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17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color w:val="auto"/>
          <w:kern w:val="0"/>
          <w:sz w:val="36"/>
          <w:szCs w:val="36"/>
          <w:lang w:eastAsia="zh-CN" w:bidi="hi-IN"/>
        </w:rPr>
      </w:pPr>
      <w:bookmarkStart w:id="0" w:name="_GoBack"/>
      <w:r>
        <w:rPr>
          <w:rFonts w:hint="eastAsia" w:ascii="仿宋" w:hAnsi="仿宋" w:eastAsia="仿宋" w:cs="仿宋"/>
          <w:b/>
          <w:bCs/>
          <w:color w:val="auto"/>
          <w:kern w:val="0"/>
          <w:sz w:val="36"/>
          <w:szCs w:val="36"/>
          <w:lang w:bidi="hi-IN"/>
        </w:rPr>
        <w:t>系统维保合同书</w:t>
      </w:r>
    </w:p>
    <w:bookmarkEnd w:id="0"/>
    <w:p w14:paraId="23CB6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285C5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甲方：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7A1EF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A107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统一社会信用代码或证件号码：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8FBA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联系人：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D7E4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3C20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电子邮箱：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28FC5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地址：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76C0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001AB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乙方：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F7E7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E9CD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统一社会信用代码或证件号码：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4B4F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联系人：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1005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265F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电子邮箱：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5943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地址：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3C4D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21147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根据《中华人民共和国民法典》及有关法律法规，甲乙双方本着平等自愿、诚实信用、互利合作的原则，就甲方委托乙方提供系统维保服务事宜，订立本合同，以资共同遵守。</w:t>
      </w:r>
    </w:p>
    <w:p w14:paraId="6931B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3F715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第一条　维保范围</w:t>
      </w:r>
    </w:p>
    <w:p w14:paraId="24444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乙方为甲方指定的硬件设备、软件系统、平台系统及相关配套设施提供运行维护服务。</w:t>
      </w:r>
    </w:p>
    <w:p w14:paraId="65339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维保范围包括但不限于监控系统、电子警察系统、卡口系统、联网信号机系统、诱导屏系统、督察系统、监控中心系统、指挥中心设备及软件系统等。</w:t>
      </w:r>
    </w:p>
    <w:p w14:paraId="18843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具体维保系统、设备清单、软件范围及服务边界，以本合同附件或双方确认的清单为准。</w:t>
      </w:r>
    </w:p>
    <w:p w14:paraId="19D19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未列入本合同或附件范围的新增系统、设备或特殊服务，是否纳入维保范围由双方另行协商确定。</w:t>
      </w:r>
    </w:p>
    <w:p w14:paraId="433BB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59E42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第二条　维保内容</w:t>
      </w:r>
    </w:p>
    <w:p w14:paraId="6931B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乙方提供的维保服务包括故障检修、应急抢修、日常巡检、维护保养、运行监测、数据维护、系统优化、技术支持及双方约定的其他服务。</w:t>
      </w:r>
    </w:p>
    <w:p w14:paraId="75174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乙方应对前端设备、后端设备、服务器、存储设备、网络设备、数据库、应用软件、平台系统及相关运行环境进行日常维护。</w:t>
      </w:r>
    </w:p>
    <w:p w14:paraId="4ABE7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乙方应根据甲方要求，对重大活动、重要事件或突发情况提供应急保障服务。</w:t>
      </w:r>
    </w:p>
    <w:p w14:paraId="461EF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乙方应建立维保记录，对故障原因、处理过程、处理结果、维修时间和更换设备情况进行登记，并按甲方要求提交维保报告。</w:t>
      </w:r>
    </w:p>
    <w:p w14:paraId="01000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03D1B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第三条　维保方式</w:t>
      </w:r>
    </w:p>
    <w:p w14:paraId="12417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乙方应根据甲方需要安排维保人员提供驻场服务或远程技术支持。驻场人员数量、驻场地点和工作时间为：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。</w:t>
      </w:r>
    </w:p>
    <w:p w14:paraId="6DF70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甲方可通过派工单、电话、邮件、线上系统或双方认可的其他方式向乙方提出维保需求。</w:t>
      </w:r>
    </w:p>
    <w:p w14:paraId="07969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乙方接到甲方维保通知后，应在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小时内响应，并在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小时内到达现场或提供远程处理方案。</w:t>
      </w:r>
    </w:p>
    <w:p w14:paraId="14BC8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遇有重大故障、紧急事件或重要保障任务时，乙方应及时启动应急处理机制，优先安排人员进行处理。</w:t>
      </w:r>
    </w:p>
    <w:p w14:paraId="39164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5. 设备损坏时，乙方应优先维修；确无法修复或无维修价值的，应及时向甲方提出更换建议。</w:t>
      </w:r>
    </w:p>
    <w:p w14:paraId="2BA34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541A2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第四条　维保费用及支付方式</w:t>
      </w:r>
    </w:p>
    <w:p w14:paraId="48FD3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本合同维保费用总额为人民币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元，大写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。</w:t>
      </w:r>
    </w:p>
    <w:p w14:paraId="277AB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甲方按照以下方式向乙方支付维保费用：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。</w:t>
      </w:r>
    </w:p>
    <w:p w14:paraId="3EBBF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乙方收款账户如下：</w:t>
      </w:r>
    </w:p>
    <w:p w14:paraId="27CC8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FFFF" w:themeColor="background1"/>
          <w:kern w:val="0"/>
          <w:sz w:val="28"/>
          <w:szCs w:val="28"/>
          <w:lang w:val="en-US" w:bidi="hi-I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 xml:space="preserve">   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1F44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 xml:space="preserve">   账户名称：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D2BC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 xml:space="preserve">   银行账号：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034A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乙方收款前应向甲方提供合法有效的发票或收款凭证。</w:t>
      </w:r>
    </w:p>
    <w:p w14:paraId="39039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5. 维保过程中需要更换的主要设备、重要配件或超出本合同范围的服务费用，由双方另行确认后实施。</w:t>
      </w:r>
    </w:p>
    <w:p w14:paraId="5C474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6. 因不可抗力、交通事故、人为破坏、第三方原因或甲方原因导致的设备维修、更换费用，由双方根据实际情况协商处理。</w:t>
      </w:r>
    </w:p>
    <w:p w14:paraId="37FE4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59405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第五条　甲方权利义务</w:t>
      </w:r>
    </w:p>
    <w:p w14:paraId="71D23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甲方应按照本合同约定向乙方支付维保费用。</w:t>
      </w:r>
    </w:p>
    <w:p w14:paraId="11F75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甲方应为乙方开展维保工作提供必要的现场条件、系统权限、资料信息和工作配合。</w:t>
      </w:r>
    </w:p>
    <w:p w14:paraId="5A335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甲方有权对乙方维保工作进行监督、检查和考核，并要求乙方对不符合要求的服务及时整改。</w:t>
      </w:r>
    </w:p>
    <w:p w14:paraId="09765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甲方应指定专人负责与乙方对接维保事项，确认派工单、验收维修结果和接收维保报告。</w:t>
      </w:r>
    </w:p>
    <w:p w14:paraId="13F2F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5. 本合同项下系统、设备、资料及相关成果的所有权，除双方另有书面约定外，归甲方所有。</w:t>
      </w:r>
    </w:p>
    <w:p w14:paraId="749EE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7A7B1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第六条　乙方权利义务</w:t>
      </w:r>
    </w:p>
    <w:p w14:paraId="0611A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乙方应按照本合同约定提供专业、及时、稳定的维保服务，保障甲方系统正常运行。</w:t>
      </w:r>
    </w:p>
    <w:p w14:paraId="21049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乙方应配备具备相应技术能力的维保人员，并自行负责其工作人员的管理、工资、社保、差旅及其他用工事项。</w:t>
      </w:r>
    </w:p>
    <w:p w14:paraId="01148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乙方应自备维保工作所需的常用工具、检测设备和必要配件。</w:t>
      </w:r>
    </w:p>
    <w:p w14:paraId="7EAC0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乙方应制定日常巡检计划、应急抢修方案和维护保养计划，并根据甲方要求备案。</w:t>
      </w:r>
    </w:p>
    <w:p w14:paraId="52735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5. 乙方应妥善保管在维保过程中接触到的系统账号、数据资料、技术资料和设备信息，不得擅自复制、留存、披露或提供给第三方。</w:t>
      </w:r>
    </w:p>
    <w:p w14:paraId="438D4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6. 乙方不得擅自将本合同项下主要维保工作转包、分包或委托第三方履行。</w:t>
      </w:r>
    </w:p>
    <w:p w14:paraId="234E8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5BD4D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第七条　服务考核</w:t>
      </w:r>
    </w:p>
    <w:p w14:paraId="6DF92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甲方有权根据系统运行情况、故障响应速度、故障修复质量、维保记录、用户满意度等指标对乙方服务进行考核。</w:t>
      </w:r>
    </w:p>
    <w:p w14:paraId="0E4D0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服务考核标准为：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。</w:t>
      </w:r>
    </w:p>
    <w:p w14:paraId="595F5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乙方服务未达到考核标准的，甲方有权要求乙方限期整改；因乙方原因造成甲方损失的，乙方应承担相应赔偿责任。</w:t>
      </w:r>
    </w:p>
    <w:p w14:paraId="187D8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甲方根据考核结果扣减维保费用的，应以双方约定的考核办法或书面确认文件为依据。</w:t>
      </w:r>
    </w:p>
    <w:p w14:paraId="2FA47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31AA0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第八条　保密义务</w:t>
      </w:r>
    </w:p>
    <w:p w14:paraId="01A08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双方应对在合同订立和履行过程中知悉的对方商业秘密、技术信息、系统数据、账号密码、业务资料、设备资料及其他未公开信息承担保密义务。</w:t>
      </w:r>
    </w:p>
    <w:p w14:paraId="0F0F6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未经信息提供方书面同意，任何一方不得向第三方披露、提供、转让、许可使用或公开保密信息。</w:t>
      </w:r>
    </w:p>
    <w:p w14:paraId="047FB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本合同终止、解除或履行完毕后，双方仍应继续承担保密义务，保密期限为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年；依法应长期保密的信息，不受前述期限限制。</w:t>
      </w:r>
    </w:p>
    <w:p w14:paraId="53FDE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1D758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第九条　违约责任</w:t>
      </w:r>
    </w:p>
    <w:p w14:paraId="30012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甲方未按约定支付维保费用的，应按照逾期未付款金额每日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%向乙方支付违约金。</w:t>
      </w:r>
    </w:p>
    <w:p w14:paraId="2EE1E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乙方未按约定时间响应、到场或修复故障的，每发生一次，应按照当月维保费用的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%向甲方支付违约金；因此给甲方造成损失的，乙方还应予以赔偿。</w:t>
      </w:r>
    </w:p>
    <w:p w14:paraId="7DB94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因乙方维保不当、操作失误、管理不善或服务不到位，导致系统故障扩大、数据丢失、设备损坏或甲方遭受损失的，乙方应承担赔偿责任。</w:t>
      </w:r>
    </w:p>
    <w:p w14:paraId="604BD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乙方违反保密义务、擅自转包分包或擅自使用甲方数据资料的，甲方有权解除合同，并要求乙方承担违约责任。</w:t>
      </w:r>
    </w:p>
    <w:p w14:paraId="4ACB7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5. 双方约定的违约金不足以弥补守约方损失的，违约方还应赔偿不足部分。</w:t>
      </w:r>
    </w:p>
    <w:p w14:paraId="5B967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6C384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第十条　不可抗力</w:t>
      </w:r>
    </w:p>
    <w:p w14:paraId="5EB9C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因不可抗力导致一方不能履行或不能完全履行本合同的，该方应及时通知另一方，并在合理期限内提供相关证明。</w:t>
      </w:r>
    </w:p>
    <w:p w14:paraId="106F8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受不可抗力影响的一方应采取合理措施减少损失。根据不可抗力影响程度，双方可协商延期履行、部分履行或解除合同。</w:t>
      </w:r>
    </w:p>
    <w:p w14:paraId="39C05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282C6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第十一条　争议解决</w:t>
      </w:r>
    </w:p>
    <w:p w14:paraId="7ED0F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因履行本合同发生争议的，双方应友好协商解决；协商不成的，按以下第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种方式处理：</w:t>
      </w:r>
    </w:p>
    <w:p w14:paraId="056A3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人民法院提起诉讼；</w:t>
      </w:r>
    </w:p>
    <w:p w14:paraId="3EA34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仲裁委员会申请仲裁。</w:t>
      </w:r>
    </w:p>
    <w:p w14:paraId="40AAC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0FE9F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第十二条　其他</w:t>
      </w:r>
    </w:p>
    <w:p w14:paraId="39682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1. 本合同有效期为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年，自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日起至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日止。</w:t>
      </w:r>
    </w:p>
    <w:p w14:paraId="4C583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2. 本合同期满后是否续签，由双方另行协商并签订书面协议。</w:t>
      </w:r>
    </w:p>
    <w:p w14:paraId="4DDDD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3. 本合同未尽事宜，由双方另行协商并签订书面补充协议。补充协议与本合同具有同等法律效力。</w:t>
      </w:r>
    </w:p>
    <w:p w14:paraId="07DA6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4. 本合同附件包括维保范围清单、维保内容清单、派工单制度、应急预案、服务考核办法及双方确认的其他文件。附件与本合同具有同等法律效力。</w:t>
      </w:r>
    </w:p>
    <w:p w14:paraId="5B1DC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5. 本合同自甲乙双方签字或盖章之日起生效。</w:t>
      </w:r>
    </w:p>
    <w:p w14:paraId="73A70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6. 本合同一式两份，甲乙双方各执一份，具有同等法律效力。</w:t>
      </w:r>
    </w:p>
    <w:p w14:paraId="06930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</w:p>
    <w:p w14:paraId="03278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eastAsia="zh-CN" w:bidi="hi-IN"/>
        </w:rPr>
      </w:pPr>
    </w:p>
    <w:p w14:paraId="37B65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甲方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val="en-US" w:eastAsia="zh-CN" w:bidi="hi-IN"/>
        </w:rPr>
        <w:t xml:space="preserve">                  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乙方</w:t>
      </w:r>
    </w:p>
    <w:p w14:paraId="5982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签名：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u w:val="single"/>
          <w:lang w:val="en-US" w:eastAsia="zh-CN" w:bidi="hi-IN"/>
        </w:rPr>
        <w:t xml:space="preserve">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（盖章）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val="en-US" w:eastAsia="zh-CN" w:bidi="hi-IN"/>
        </w:rPr>
        <w:t xml:space="preserve">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签名：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u w:val="single"/>
          <w:lang w:val="en-US" w:eastAsia="zh-CN" w:bidi="hi-IN"/>
        </w:rPr>
        <w:t xml:space="preserve">           </w:t>
      </w: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  <w:t>（盖章）</w:t>
      </w:r>
    </w:p>
    <w:p w14:paraId="6BAE1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仿宋" w:hAnsi="仿宋" w:eastAsia="仿宋" w:cs="仿宋"/>
          <w:color w:val="auto"/>
          <w:kern w:val="0"/>
          <w:sz w:val="28"/>
          <w:szCs w:val="28"/>
          <w:lang w:bidi="hi-IN"/>
        </w:rPr>
      </w:pPr>
    </w:p>
    <w:p w14:paraId="1D7A0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/>
          <w:lang w:eastAsia="zh-CN"/>
        </w:rPr>
      </w:pP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签署日期：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single"/>
          <w:lang w:bidi="hi-IN"/>
        </w:rPr>
        <w:t xml:space="preserve">  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年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single"/>
          <w:lang w:bidi="hi-IN"/>
        </w:rPr>
        <w:t xml:space="preserve">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月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single"/>
          <w:lang w:bidi="hi-IN"/>
        </w:rPr>
        <w:t xml:space="preserve">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日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val="en-US" w:eastAsia="zh-CN" w:bidi="hi-IN"/>
        </w:rPr>
        <w:t xml:space="preserve">       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签署日期：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single"/>
          <w:lang w:bidi="hi-IN"/>
        </w:rPr>
        <w:t xml:space="preserve">  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年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single"/>
          <w:lang w:bidi="hi-IN"/>
        </w:rPr>
        <w:t xml:space="preserve">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月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single"/>
          <w:lang w:bidi="hi-IN"/>
        </w:rPr>
        <w:t xml:space="preserve">  </w:t>
      </w:r>
      <w:r>
        <w:rPr>
          <w:rFonts w:hint="eastAsia" w:ascii="仿宋" w:hAnsi="仿宋" w:eastAsia="仿宋" w:cs="仿宋"/>
          <w:b w:val="0"/>
          <w:color w:val="auto"/>
          <w:kern w:val="0"/>
          <w:sz w:val="28"/>
          <w:szCs w:val="20"/>
          <w:u w:val="none"/>
          <w:lang w:bidi="hi-IN"/>
        </w:rPr>
        <w:t>日</w:t>
      </w:r>
    </w:p>
    <w:sectPr>
      <w:head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B95C7">
    <w:pPr>
      <w:pStyle w:val="2"/>
    </w:pPr>
    <w:r>
      <w:drawing>
        <wp:inline distT="0" distB="0" distL="0" distR="0">
          <wp:extent cx="2895600" cy="819150"/>
          <wp:effectExtent l="0" t="0" r="0" b="0"/>
          <wp:docPr id="4" name="图片 4" descr="版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版尾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956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2895600" cy="819150"/>
          <wp:effectExtent l="0" t="0" r="0" b="0"/>
          <wp:docPr id="2" name="图片 2" descr="版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版尾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956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49112">
    <w:pPr>
      <w:pStyle w:val="3"/>
      <w:pBdr>
        <w:bottom w:val="none" w:color="auto" w:sz="0" w:space="0"/>
      </w:pBdr>
      <w:jc w:val="both"/>
      <w:rPr>
        <w:rFonts w:ascii="宋体" w:hAnsi="宋体" w:eastAsia="宋体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202"/>
    <w:rsid w:val="00004980"/>
    <w:rsid w:val="00050069"/>
    <w:rsid w:val="00166FAF"/>
    <w:rsid w:val="002122AC"/>
    <w:rsid w:val="003646F4"/>
    <w:rsid w:val="00406318"/>
    <w:rsid w:val="00434719"/>
    <w:rsid w:val="00450E6E"/>
    <w:rsid w:val="004B0E6F"/>
    <w:rsid w:val="004E76EF"/>
    <w:rsid w:val="005B58AF"/>
    <w:rsid w:val="005B72F9"/>
    <w:rsid w:val="005D5E22"/>
    <w:rsid w:val="006475A3"/>
    <w:rsid w:val="0067099A"/>
    <w:rsid w:val="006D031B"/>
    <w:rsid w:val="00726244"/>
    <w:rsid w:val="00747171"/>
    <w:rsid w:val="00792D55"/>
    <w:rsid w:val="007C57AA"/>
    <w:rsid w:val="007E73BC"/>
    <w:rsid w:val="007F2F47"/>
    <w:rsid w:val="00816C54"/>
    <w:rsid w:val="00850B2E"/>
    <w:rsid w:val="008568E7"/>
    <w:rsid w:val="008632B6"/>
    <w:rsid w:val="00923381"/>
    <w:rsid w:val="00993408"/>
    <w:rsid w:val="00A65D74"/>
    <w:rsid w:val="00AA2600"/>
    <w:rsid w:val="00AA467B"/>
    <w:rsid w:val="00AD3202"/>
    <w:rsid w:val="00AF719F"/>
    <w:rsid w:val="00B14D58"/>
    <w:rsid w:val="00B20CFC"/>
    <w:rsid w:val="00C105A0"/>
    <w:rsid w:val="00C25319"/>
    <w:rsid w:val="00CD2069"/>
    <w:rsid w:val="00D606AF"/>
    <w:rsid w:val="00D75E39"/>
    <w:rsid w:val="00DA484A"/>
    <w:rsid w:val="00DB4399"/>
    <w:rsid w:val="00E5085F"/>
    <w:rsid w:val="00E66E3F"/>
    <w:rsid w:val="00EA20F3"/>
    <w:rsid w:val="00EC0062"/>
    <w:rsid w:val="00F029A2"/>
    <w:rsid w:val="00F63826"/>
    <w:rsid w:val="00F707D8"/>
    <w:rsid w:val="00F849C9"/>
    <w:rsid w:val="00F95CF5"/>
    <w:rsid w:val="049F28CD"/>
    <w:rsid w:val="23C44815"/>
    <w:rsid w:val="266F4202"/>
    <w:rsid w:val="27846795"/>
    <w:rsid w:val="2C646B95"/>
    <w:rsid w:val="31C205E6"/>
    <w:rsid w:val="34B44283"/>
    <w:rsid w:val="373CC81A"/>
    <w:rsid w:val="45F11042"/>
    <w:rsid w:val="66D87988"/>
    <w:rsid w:val="6EAE5472"/>
    <w:rsid w:val="7F8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2356</Words>
  <Characters>2362</Characters>
  <Lines>19</Lines>
  <Paragraphs>5</Paragraphs>
  <TotalTime>4</TotalTime>
  <ScaleCrop>false</ScaleCrop>
  <LinksUpToDate>false</LinksUpToDate>
  <CharactersWithSpaces>2597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2019-08-12T18:25:00Z</dcterms:created>
  <dc:creator>Susan</dc:creator>
  <cp:lastModifiedBy>木木耶</cp:lastModifiedBy>
  <dcterms:modified xsi:type="dcterms:W3CDTF">2026-06-10T03:22:17Z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93057573A6F8419098DB0634E2E0872C</vt:lpwstr>
  </property>
  <property fmtid="{D5CDD505-2E9C-101B-9397-08002B2CF9AE}" pid="4" name="KSOTemplateDocerSaveRecord">
    <vt:lpwstr>eyJoZGlkIjoiYjJjOTQxYzhjODMyMDAzZmE0MDJkMWFkNmJlNDkwYTUiLCJ1c2VySWQiOiIxMzA2MjAxMjkyIn0=</vt:lpwstr>
  </property>
</Properties>
</file>