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市场推广代理合同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合同编号：HT-2026-011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乙方：成都万象互动广告有限公司，以下简称乙方。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住所：四川省成都市锦江区东大街99号。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联系人及电话：郭婷 010-88116611。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合同类型：销售/代理合同。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合同金额：¥180,000.00（人民币壹拾捌万元整）。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签订日期：2026年06月02日。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履行截止日期：2026年09月01日。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甲方：克拉玛依智合科技有限公司；乙方：成都万象互动广告有限公司。双方依据《中华人民共和国民法典》及相关法律法规，在平等、自愿、诚实信用的基础上，就本合同事项达成如下条款。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本合同名称为“市场推广代理合同”，合同编号、类型、金额及履行期限以本合同首页列明信息及正文约定为准。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乙方接受甲方委托开展市场推广、广告投放执行、活动策划及效果复盘服务，代理服务费总额为¥180,000.00。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本合同含税总价为¥180,000.00（人民币壹拾捌万元整）。该金额已包含乙方履行本合同所需人工、材料、运输、差旅、管理、税费及其他必要成本，除双方另有书面约定外，甲方不再另行支付其他费用。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甲方在合同生效后十个工作日内支付合同金额的30%，阶段成果或主要货物验收合格后支付50%，全部履行完毕并经甲方确认后支付剩余20%。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本合同自2026年06月02日起生效，乙方应在2026年09月01日前完成合同约定的主要义务。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涉及软件、产品或推广成果的，乙方/代理方应按照确认的计划提交交付成果、销售数据、投放明细或实施报告。甲方有权对交付内容、数量、质量和数据真实性进行核验。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销售与推广合规：双方应保证宣传资料、销售承诺和对外报价真实、准确，不得作出超出产品功能或授权范围的承诺。涉及客户数据、推广数据或交易记录的，应保存原始依据备查。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乙方（盖章）：成都万象互动广告有限公司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法定代表人/授权代表：郭婷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联系地址：四川省成都市锦江区东大街99号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签署日期：2026年06月02日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签署日期：2026年06月02日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