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8A3E3">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仿宋" w:hAnsi="仿宋" w:eastAsia="仿宋" w:cs="仿宋"/>
          <w:b/>
          <w:bCs/>
          <w:sz w:val="36"/>
          <w:szCs w:val="36"/>
          <w:lang w:val="en-US" w:eastAsia="zh-CN"/>
        </w:rPr>
      </w:pPr>
      <w:r>
        <w:rPr>
          <w:rFonts w:hint="eastAsia" w:ascii="仿宋" w:hAnsi="仿宋" w:eastAsia="仿宋" w:cs="仿宋"/>
          <w:b/>
          <w:bCs/>
          <w:sz w:val="36"/>
          <w:szCs w:val="36"/>
          <w:lang w:val="en-US" w:eastAsia="zh-CN"/>
        </w:rPr>
        <w:t>技术咨询合同</w:t>
      </w:r>
    </w:p>
    <w:p w14:paraId="107155AE">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lang w:val="en-US" w:eastAsia="zh-CN"/>
        </w:rPr>
      </w:pPr>
    </w:p>
    <w:p w14:paraId="585CB2F0">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委托方：</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r>
        <w:rPr>
          <w:rFonts w:hint="eastAsia" w:ascii="仿宋" w:hAnsi="仿宋" w:eastAsia="仿宋" w:cs="仿宋"/>
          <w:sz w:val="28"/>
          <w:szCs w:val="28"/>
          <w:lang w:val="en-US" w:eastAsia="zh-CN"/>
        </w:rPr>
        <w:t>，以下简称甲方。</w:t>
      </w:r>
    </w:p>
    <w:p w14:paraId="2A195C55">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color w:val="FFFFFF" w:themeColor="background1"/>
          <w:sz w:val="28"/>
          <w:szCs w:val="28"/>
          <w:shd w:val="clear" w:color="auto" w:fill="auto"/>
          <w:lang w:val="en-US" w:eastAsia="zh-CN"/>
          <w14:textFill>
            <w14:solidFill>
              <w14:schemeClr w14:val="bg1"/>
            </w14:solidFill>
          </w14:textFill>
        </w:rPr>
      </w:pPr>
      <w:r>
        <w:rPr>
          <w:rFonts w:hint="eastAsia" w:ascii="仿宋" w:hAnsi="仿宋" w:eastAsia="仿宋" w:cs="仿宋"/>
          <w:sz w:val="28"/>
          <w:szCs w:val="28"/>
          <w:lang w:val="en-US" w:eastAsia="zh-CN"/>
        </w:rPr>
        <w:t>地址：</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56807B0E">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法定代表人或负责人：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50B9FA2B">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联系人及联系方式：</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5023CB87">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8"/>
          <w:szCs w:val="28"/>
          <w:lang w:val="en-US" w:eastAsia="zh-CN"/>
        </w:rPr>
      </w:pPr>
    </w:p>
    <w:p w14:paraId="368E9BB1">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咨询方：</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r>
        <w:rPr>
          <w:rFonts w:hint="eastAsia" w:ascii="仿宋" w:hAnsi="仿宋" w:eastAsia="仿宋" w:cs="仿宋"/>
          <w:sz w:val="28"/>
          <w:szCs w:val="28"/>
          <w:lang w:val="en-US" w:eastAsia="zh-CN"/>
        </w:rPr>
        <w:t>，以下简称乙方。</w:t>
      </w:r>
    </w:p>
    <w:p w14:paraId="780F95B4">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地址：</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07585E19">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FFFFFF" w:themeColor="background1"/>
          <w:sz w:val="28"/>
          <w:szCs w:val="28"/>
          <w:shd w:val="clear" w:color="auto" w:fill="auto"/>
          <w:lang w:val="en-US" w:eastAsia="zh-CN"/>
          <w14:textFill>
            <w14:solidFill>
              <w14:schemeClr w14:val="bg1"/>
            </w14:solidFill>
          </w14:textFill>
        </w:rPr>
      </w:pPr>
      <w:r>
        <w:rPr>
          <w:rFonts w:hint="eastAsia" w:ascii="仿宋" w:hAnsi="仿宋" w:eastAsia="仿宋" w:cs="仿宋"/>
          <w:sz w:val="28"/>
          <w:szCs w:val="28"/>
          <w:lang w:val="en-US" w:eastAsia="zh-CN"/>
        </w:rPr>
        <w:t>法定代表人或负责人：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52596629">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color w:val="FFFFFF" w:themeColor="background1"/>
          <w:sz w:val="28"/>
          <w:szCs w:val="28"/>
          <w:shd w:val="clear" w:color="auto" w:fill="auto"/>
          <w:lang w:val="en-US" w:eastAsia="zh-CN"/>
          <w14:textFill>
            <w14:solidFill>
              <w14:schemeClr w14:val="bg1"/>
            </w14:solidFill>
          </w14:textFill>
        </w:rPr>
      </w:pPr>
      <w:r>
        <w:rPr>
          <w:rFonts w:hint="eastAsia" w:ascii="仿宋" w:hAnsi="仿宋" w:eastAsia="仿宋" w:cs="仿宋"/>
          <w:sz w:val="28"/>
          <w:szCs w:val="28"/>
          <w:lang w:val="en-US" w:eastAsia="zh-CN"/>
        </w:rPr>
        <w:t>联系人及联系方式：</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shd w:val="clear" w:color="auto" w:fill="auto"/>
          <w:lang w:val="en-US" w:eastAsia="zh-CN"/>
          <w14:textFill>
            <w14:solidFill>
              <w14:schemeClr w14:val="bg1"/>
            </w14:solidFill>
          </w14:textFill>
        </w:rPr>
        <w:t>.</w:t>
      </w:r>
    </w:p>
    <w:p w14:paraId="3CFDC4B4">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p>
    <w:p w14:paraId="617B5E48">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甲方因业务需要，委托乙方提供技术咨询服务。乙方具备相应技术咨询能力，并同意接受甲方委托。依据《中华人民共和国民法典》及有关法律法规，甲乙双方在平等、自愿、协商一致的基础上，订立本合同，以资共同遵守。</w:t>
      </w:r>
    </w:p>
    <w:p w14:paraId="174A3636">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5938C82F">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第一条　咨询服务内容</w:t>
      </w:r>
    </w:p>
    <w:p w14:paraId="73809684">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甲方委托乙方就</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事项提供技术咨询服务。</w:t>
      </w:r>
    </w:p>
    <w:p w14:paraId="69B477F3">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技术咨询服务范围为：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w:t>
      </w:r>
    </w:p>
    <w:p w14:paraId="628DD670">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技术咨询服务内容包括但不限于技术分析、方案论证、资料整理、技术建议、咨询报告编制及双方约定的其他事项。</w:t>
      </w:r>
    </w:p>
    <w:p w14:paraId="0F64F733">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乙方应于本合同生效后</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个月内完成咨询服务，并向甲方提交最终技术咨询报告及相关资料。</w:t>
      </w:r>
    </w:p>
    <w:p w14:paraId="1697544B">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0225D42F">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第二条　双方权利义务</w:t>
      </w:r>
    </w:p>
    <w:p w14:paraId="0D336EE8">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甲方应向乙方提供完成咨询服务所需的资料、数据、图纸、技术背景信息及必要协助条件。</w:t>
      </w:r>
    </w:p>
    <w:p w14:paraId="18CC40A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甲方应指定联系人负责与乙方沟通，并及时确认乙方提交的阶段性成果或咨询意见。</w:t>
      </w:r>
    </w:p>
    <w:p w14:paraId="12165304">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甲方应按照本合同约定向乙方支付咨询服务费用。</w:t>
      </w:r>
    </w:p>
    <w:p w14:paraId="7DEF4A8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乙方应按照本合同约定的服务内容、进度和质量要求完成技术咨询服务。</w:t>
      </w:r>
    </w:p>
    <w:p w14:paraId="7E178D9E">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乙方应安排具备相应专业能力的人员参与咨询工作，并对其工作人员的行为和工作成果负责。</w:t>
      </w:r>
    </w:p>
    <w:p w14:paraId="3E76FBD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 乙方应按时向甲方提交技术咨询报告、图纸、设计资料、规范文件、图片资料及双方约定的其他成果。</w:t>
      </w:r>
    </w:p>
    <w:p w14:paraId="64396B4D">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7CC8B916">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第三条　咨询费用及支付方式</w:t>
      </w:r>
    </w:p>
    <w:p w14:paraId="539C99C5">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本合同咨询服务费用总额为人民币</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元，大写：</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w:t>
      </w:r>
    </w:p>
    <w:p w14:paraId="30DC5148">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上述费用包括乙方履行本合同所需的咨询服务费、技术服务费、资料整理费及双方约定包含的其他费用。</w:t>
      </w:r>
    </w:p>
    <w:p w14:paraId="1BA31804">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甲方按照以下方式向乙方支付咨询费用：</w:t>
      </w:r>
    </w:p>
    <w:p w14:paraId="71062C58">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（1）合同签订后</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日内，支付人民币</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元；</w:t>
      </w:r>
    </w:p>
    <w:p w14:paraId="15D70B9E">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（2）乙方提交阶段性成果并经甲方确认后</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日内，支付人民币</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元；</w:t>
      </w:r>
    </w:p>
    <w:p w14:paraId="57E6B429">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（3）最终技术咨询报告验收合格后</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日内，支付剩余款项人民币</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元。</w:t>
      </w:r>
    </w:p>
    <w:p w14:paraId="3E375DE2">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乙方收款账户如下：</w:t>
      </w:r>
    </w:p>
    <w:p w14:paraId="523ABECF">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开户银行：</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w:t>
      </w:r>
    </w:p>
    <w:p w14:paraId="43783ED8">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账户名称：</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w:t>
      </w:r>
    </w:p>
    <w:p w14:paraId="577FF036">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银行账号：</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w:t>
      </w:r>
    </w:p>
    <w:p w14:paraId="6ADE75AE">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乙方收款前应向甲方提供合法有效的发票或收款凭证。</w:t>
      </w:r>
    </w:p>
    <w:p w14:paraId="5420A56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18960676">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第四条　成果交付与验收</w:t>
      </w:r>
    </w:p>
    <w:p w14:paraId="325BFF7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乙方应于</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年</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月</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日前向甲方交付技术咨询报告及相关资料。</w:t>
      </w:r>
    </w:p>
    <w:p w14:paraId="75E15C49">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交付方式为：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lang w:val="en-US" w:eastAsia="zh-CN"/>
        </w:rPr>
        <w:t>。</w:t>
      </w:r>
    </w:p>
    <w:p w14:paraId="07167491">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甲方应在收到乙方交付成果后</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日内进行验收，并向乙方出具验收意见。</w:t>
      </w:r>
    </w:p>
    <w:p w14:paraId="1DC84A35">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验收不合格的，甲方应提出书面修改意见，乙方应在</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日内完成修改并重新提交验收。</w:t>
      </w:r>
    </w:p>
    <w:p w14:paraId="6E030769">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甲方无正当理由逾期未验收，也未提出书面异议的，视为乙方提交的咨询成果验收合格。</w:t>
      </w:r>
    </w:p>
    <w:p w14:paraId="41D988DB">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25296183">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第五条　咨询成果归属</w:t>
      </w:r>
    </w:p>
    <w:p w14:paraId="67EB1E54">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乙方为履行本合同形成并提交给甲方的技术咨询报告、图纸、方案、设计资料、规范文件、图片资料及其他成果，除双方另有书面约定外，归甲方所有。</w:t>
      </w:r>
    </w:p>
    <w:p w14:paraId="5F31A65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未经甲方书面同意，乙方不得将上述成果用于本合同以外的其他项目，也不得向第三方披露、转让、许可使用或公开发布。</w:t>
      </w:r>
    </w:p>
    <w:p w14:paraId="6DE6A13D">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乙方可保留咨询成果的必要副本，但仅限于内部归档和证明履约使用，不得用于其他商业目的。</w:t>
      </w:r>
    </w:p>
    <w:p w14:paraId="2427422B">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1EB701C3">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第六条　保密义务</w:t>
      </w:r>
    </w:p>
    <w:p w14:paraId="5C53C48C">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双方应对在合同订立和履行过程中知悉的对方商业秘密、技术信息、经营信息、客户资料、数据资料及其他未公开信息承担保密义务。</w:t>
      </w:r>
    </w:p>
    <w:p w14:paraId="652D0F30">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未经信息提供方书面同意，任何一方不得向第三方披露、提供、转让、许可使用或公开保密信息。</w:t>
      </w:r>
    </w:p>
    <w:p w14:paraId="52587628">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本合同终止、解除或履行完毕后，双方仍应继续承担保密义务，保密期限为</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年；依法应长期保密的信息，不受前述期限限制。</w:t>
      </w:r>
    </w:p>
    <w:p w14:paraId="183CE973">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23776D3C">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第七条　保证与责任</w:t>
      </w:r>
    </w:p>
    <w:p w14:paraId="2542D768">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乙方保证其具备提供本合同项下技术咨询服务所需的专业能力和人员条件。</w:t>
      </w:r>
    </w:p>
    <w:p w14:paraId="7AE7FDB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乙方应保证其提交的咨询成果不存在抄袭、侵权或违反第三方合法权益的情形。</w:t>
      </w:r>
    </w:p>
    <w:p w14:paraId="742F863B">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因乙方提交的咨询成果侵犯第三方合法权益，导致甲方遭受索赔、诉讼、行政处罚或损失的，由乙方负责处理并承担相应责任。</w:t>
      </w:r>
    </w:p>
    <w:p w14:paraId="6AAD2E6B">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乙方的咨询意见供甲方决策参考，甲方应结合自身实际情况独立作出经营或技术决策。</w:t>
      </w:r>
    </w:p>
    <w:p w14:paraId="68DDFE48">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3D29A7A6">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第八条　违约责任</w:t>
      </w:r>
    </w:p>
    <w:p w14:paraId="6844C979">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甲方未按约定支付咨询费用的，应按照逾期未付款金额每日</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%向乙方支付违约金。</w:t>
      </w:r>
    </w:p>
    <w:p w14:paraId="4F2655E5">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乙方未按约定期限提交咨询成果的，每逾期一日，应按照合同总金额每日</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%向甲方支付违约金。</w:t>
      </w:r>
    </w:p>
    <w:p w14:paraId="49FCEB2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乙方提交的咨询成果不符合合同约定要求，经甲方要求后仍未修改合格的，甲方有权要求乙方退还相应费用并赔偿损失。</w:t>
      </w:r>
    </w:p>
    <w:p w14:paraId="18FA830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任何一方违反保密义务的，应赔偿守约方因此遭受的损失。</w:t>
      </w:r>
    </w:p>
    <w:p w14:paraId="58843ED7">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双方约定的违约金不足以弥补守约方损失的，违约方还应赔偿不足部分。</w:t>
      </w:r>
    </w:p>
    <w:p w14:paraId="4F747764">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032AD656">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第九条　不可抗力</w:t>
      </w:r>
    </w:p>
    <w:p w14:paraId="4AF5F1B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因不可抗力导致一方不能履行或不能完全履行本合同的，该方应及时通知另一方，并在合理期限内提供相关证明。</w:t>
      </w:r>
    </w:p>
    <w:p w14:paraId="17A44364">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受不可抗力影响的一方应采取合理措施减少损失。根据不可抗力影响程度，双方可协商延期履行、部分履行或解除合同。</w:t>
      </w:r>
    </w:p>
    <w:p w14:paraId="5BFB7E7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1B9A0540">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第十条　争议解决</w:t>
      </w:r>
    </w:p>
    <w:p w14:paraId="2DDAC75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因履行本合同发生争议的，双方应友好协商解决；协商不成的，任一方均可向</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人民法院提起诉讼。</w:t>
      </w:r>
    </w:p>
    <w:p w14:paraId="1CB99C10">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p>
    <w:p w14:paraId="3788EF72">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第十一条　其他</w:t>
      </w:r>
    </w:p>
    <w:p w14:paraId="50590AFB">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本合同自甲乙双方签字或盖章之日起生效。</w:t>
      </w:r>
    </w:p>
    <w:p w14:paraId="65EA74FF">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本合同有效期为</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年，自</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年</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月</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日起至</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年</w:t>
      </w:r>
      <w:r>
        <w:rPr>
          <w:rFonts w:hint="eastAsia" w:ascii="仿宋" w:hAnsi="仿宋" w:eastAsia="仿宋" w:cs="仿宋"/>
          <w:sz w:val="28"/>
          <w:szCs w:val="28"/>
          <w:u w:val="single"/>
        </w:rPr>
        <w:t xml:space="preserve">  </w:t>
      </w:r>
      <w:r>
        <w:rPr>
          <w:rFonts w:hint="eastAsia" w:ascii="仿宋" w:hAnsi="仿宋" w:eastAsia="仿宋" w:cs="仿宋"/>
          <w:color w:val="FFFFFF" w:themeColor="background1"/>
          <w:sz w:val="28"/>
          <w:szCs w:val="28"/>
          <w:u w:val="single"/>
          <w:lang w:val="en-US" w:eastAsia="zh-CN"/>
          <w14:textFill>
            <w14:solidFill>
              <w14:schemeClr w14:val="bg1"/>
            </w14:solidFill>
          </w14:textFill>
        </w:rPr>
        <w:t>.</w:t>
      </w:r>
      <w:r>
        <w:rPr>
          <w:rFonts w:hint="eastAsia" w:ascii="仿宋" w:hAnsi="仿宋" w:eastAsia="仿宋" w:cs="仿宋"/>
          <w:sz w:val="28"/>
          <w:szCs w:val="28"/>
          <w:lang w:val="en-US" w:eastAsia="zh-CN"/>
        </w:rPr>
        <w:t>月</w:t>
      </w:r>
      <w:r>
        <w:rPr>
          <w:rFonts w:hint="eastAsia" w:ascii="仿宋" w:hAnsi="仿宋" w:eastAsia="仿宋" w:cs="仿宋"/>
          <w:sz w:val="28"/>
          <w:szCs w:val="28"/>
          <w:u w:val="single"/>
        </w:rPr>
        <w:t xml:space="preserve">  </w:t>
      </w:r>
      <w:r>
        <w:rPr>
          <w:rFonts w:hint="eastAsia" w:ascii="仿宋" w:hAnsi="仿宋" w:eastAsia="仿宋" w:cs="仿宋"/>
          <w:sz w:val="28"/>
          <w:szCs w:val="28"/>
          <w:lang w:val="en-US" w:eastAsia="zh-CN"/>
        </w:rPr>
        <w:t>日止。</w:t>
      </w:r>
    </w:p>
    <w:p w14:paraId="21F0196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本合同未尽事宜，由双方另行协商并签订书面补充协议。补充协议与本合同具有同等法律效力。</w:t>
      </w:r>
    </w:p>
    <w:p w14:paraId="63E27D75">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本合同附件为本合同不可分割的组成部分，与本合同正文具有同等法律效力。</w:t>
      </w:r>
    </w:p>
    <w:p w14:paraId="2DA3F41A">
      <w:pPr>
        <w:keepNext w:val="0"/>
        <w:keepLines w:val="0"/>
        <w:pageBreakBefore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本合同一式两份，甲乙双方各执一份，具有同等法律效力。</w:t>
      </w:r>
    </w:p>
    <w:p w14:paraId="0820B106">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p>
    <w:p w14:paraId="38319BAB">
      <w:pPr>
        <w:keepNext w:val="0"/>
        <w:keepLines w:val="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p>
    <w:p w14:paraId="57D7A17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kern w:val="2"/>
          <w:sz w:val="28"/>
          <w:szCs w:val="28"/>
        </w:rPr>
      </w:pPr>
      <w:r>
        <w:rPr>
          <w:rFonts w:hint="eastAsia" w:ascii="仿宋" w:hAnsi="仿宋" w:eastAsia="仿宋" w:cs="仿宋"/>
          <w:kern w:val="2"/>
          <w:sz w:val="28"/>
          <w:szCs w:val="28"/>
        </w:rPr>
        <w:t>甲方负责人（或授权代表）</w:t>
      </w:r>
      <w:r>
        <w:rPr>
          <w:rFonts w:hint="eastAsia" w:ascii="仿宋" w:hAnsi="仿宋" w:eastAsia="仿宋" w:cs="仿宋"/>
          <w:kern w:val="2"/>
          <w:sz w:val="28"/>
          <w:szCs w:val="28"/>
          <w:lang w:val="en-US" w:eastAsia="zh-CN"/>
        </w:rPr>
        <w:t xml:space="preserve">         </w:t>
      </w:r>
      <w:r>
        <w:rPr>
          <w:rFonts w:hint="eastAsia" w:ascii="仿宋" w:hAnsi="仿宋" w:eastAsia="仿宋" w:cs="仿宋"/>
          <w:kern w:val="2"/>
          <w:sz w:val="28"/>
          <w:szCs w:val="28"/>
        </w:rPr>
        <w:t>乙方负责人（或授权代表）</w:t>
      </w:r>
    </w:p>
    <w:p w14:paraId="60828F00">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kern w:val="2"/>
          <w:sz w:val="28"/>
          <w:szCs w:val="28"/>
        </w:rPr>
      </w:pPr>
      <w:r>
        <w:rPr>
          <w:rFonts w:hint="eastAsia" w:ascii="仿宋" w:hAnsi="仿宋" w:eastAsia="仿宋" w:cs="仿宋"/>
          <w:kern w:val="2"/>
          <w:sz w:val="28"/>
          <w:szCs w:val="28"/>
        </w:rPr>
        <w:t>签名：</w:t>
      </w:r>
      <w:r>
        <w:rPr>
          <w:rFonts w:hint="eastAsia" w:ascii="仿宋" w:hAnsi="仿宋" w:eastAsia="仿宋" w:cs="仿宋"/>
          <w:kern w:val="2"/>
          <w:sz w:val="28"/>
          <w:szCs w:val="28"/>
          <w:u w:val="single"/>
          <w:lang w:val="en-US" w:eastAsia="zh-CN"/>
        </w:rPr>
        <w:t xml:space="preserve">           </w:t>
      </w:r>
      <w:r>
        <w:rPr>
          <w:rFonts w:hint="eastAsia" w:ascii="仿宋" w:hAnsi="仿宋" w:eastAsia="仿宋" w:cs="仿宋"/>
          <w:kern w:val="2"/>
          <w:sz w:val="28"/>
          <w:szCs w:val="28"/>
        </w:rPr>
        <w:t>（盖章）</w:t>
      </w:r>
      <w:r>
        <w:rPr>
          <w:rFonts w:hint="eastAsia" w:ascii="仿宋" w:hAnsi="仿宋" w:eastAsia="仿宋" w:cs="仿宋"/>
          <w:kern w:val="2"/>
          <w:sz w:val="28"/>
          <w:szCs w:val="28"/>
          <w:lang w:val="en-US" w:eastAsia="zh-CN"/>
        </w:rPr>
        <w:t xml:space="preserve">        </w:t>
      </w:r>
      <w:r>
        <w:rPr>
          <w:rFonts w:hint="eastAsia" w:ascii="仿宋" w:hAnsi="仿宋" w:eastAsia="仿宋" w:cs="仿宋"/>
          <w:kern w:val="2"/>
          <w:sz w:val="28"/>
          <w:szCs w:val="28"/>
        </w:rPr>
        <w:t>签名：</w:t>
      </w:r>
      <w:r>
        <w:rPr>
          <w:rFonts w:hint="eastAsia" w:ascii="仿宋" w:hAnsi="仿宋" w:eastAsia="仿宋" w:cs="仿宋"/>
          <w:kern w:val="2"/>
          <w:sz w:val="28"/>
          <w:szCs w:val="28"/>
          <w:u w:val="single"/>
          <w:lang w:val="en-US" w:eastAsia="zh-CN"/>
        </w:rPr>
        <w:t xml:space="preserve">           </w:t>
      </w:r>
      <w:r>
        <w:rPr>
          <w:rFonts w:hint="eastAsia" w:ascii="仿宋" w:hAnsi="仿宋" w:eastAsia="仿宋" w:cs="仿宋"/>
          <w:kern w:val="2"/>
          <w:sz w:val="28"/>
          <w:szCs w:val="28"/>
        </w:rPr>
        <w:t>（盖章）</w:t>
      </w:r>
    </w:p>
    <w:p w14:paraId="6402844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kern w:val="2"/>
          <w:sz w:val="28"/>
          <w:szCs w:val="28"/>
        </w:rPr>
      </w:pPr>
    </w:p>
    <w:p w14:paraId="584F841A">
      <w:pPr>
        <w:keepNext w:val="0"/>
        <w:keepLines w:val="0"/>
        <w:pageBreakBefore w:val="0"/>
        <w:widowControl w:val="0"/>
        <w:kinsoku/>
        <w:wordWrap/>
        <w:overflowPunct/>
        <w:topLinePunct w:val="0"/>
        <w:autoSpaceDE/>
        <w:autoSpaceDN/>
        <w:bidi w:val="0"/>
        <w:adjustRightInd/>
        <w:snapToGrid/>
        <w:spacing w:before="0" w:after="0" w:line="360" w:lineRule="auto"/>
        <w:ind w:firstLine="0" w:firstLineChars="0"/>
        <w:jc w:val="left"/>
        <w:textAlignment w:val="auto"/>
        <w:rPr>
          <w:rFonts w:hint="eastAsia" w:ascii="仿宋" w:hAnsi="仿宋" w:eastAsia="仿宋" w:cs="仿宋"/>
          <w:kern w:val="2"/>
          <w:lang w:val="en-US" w:eastAsia="zh-CN"/>
        </w:rPr>
      </w:pPr>
      <w:r>
        <w:rPr>
          <w:rFonts w:hint="eastAsia" w:ascii="仿宋" w:hAnsi="仿宋" w:eastAsia="仿宋" w:cs="仿宋"/>
          <w:b w:val="0"/>
          <w:kern w:val="2"/>
          <w:sz w:val="28"/>
          <w:u w:val="none"/>
        </w:rPr>
        <w:t>签署日期：</w:t>
      </w:r>
      <w:r>
        <w:rPr>
          <w:rFonts w:hint="eastAsia" w:ascii="仿宋" w:hAnsi="仿宋" w:eastAsia="仿宋" w:cs="仿宋"/>
          <w:b w:val="0"/>
          <w:kern w:val="2"/>
          <w:sz w:val="28"/>
          <w:u w:val="single"/>
        </w:rPr>
        <w:t xml:space="preserve">    </w:t>
      </w:r>
      <w:r>
        <w:rPr>
          <w:rFonts w:hint="eastAsia" w:ascii="仿宋" w:hAnsi="仿宋" w:eastAsia="仿宋" w:cs="仿宋"/>
          <w:b w:val="0"/>
          <w:kern w:val="2"/>
          <w:sz w:val="28"/>
          <w:u w:val="none"/>
        </w:rPr>
        <w:t>年</w:t>
      </w:r>
      <w:r>
        <w:rPr>
          <w:rFonts w:hint="eastAsia" w:ascii="仿宋" w:hAnsi="仿宋" w:eastAsia="仿宋" w:cs="仿宋"/>
          <w:b w:val="0"/>
          <w:kern w:val="2"/>
          <w:sz w:val="28"/>
          <w:u w:val="single"/>
        </w:rPr>
        <w:t xml:space="preserve">  </w:t>
      </w:r>
      <w:r>
        <w:rPr>
          <w:rFonts w:hint="eastAsia" w:ascii="仿宋" w:hAnsi="仿宋" w:eastAsia="仿宋" w:cs="仿宋"/>
          <w:b w:val="0"/>
          <w:kern w:val="2"/>
          <w:sz w:val="28"/>
          <w:u w:val="none"/>
        </w:rPr>
        <w:t>月</w:t>
      </w:r>
      <w:r>
        <w:rPr>
          <w:rFonts w:hint="eastAsia" w:ascii="仿宋" w:hAnsi="仿宋" w:eastAsia="仿宋" w:cs="仿宋"/>
          <w:b w:val="0"/>
          <w:kern w:val="2"/>
          <w:sz w:val="28"/>
          <w:u w:val="single"/>
        </w:rPr>
        <w:t xml:space="preserve">  </w:t>
      </w:r>
      <w:r>
        <w:rPr>
          <w:rFonts w:hint="eastAsia" w:ascii="仿宋" w:hAnsi="仿宋" w:eastAsia="仿宋" w:cs="仿宋"/>
          <w:b w:val="0"/>
          <w:kern w:val="2"/>
          <w:sz w:val="28"/>
          <w:u w:val="none"/>
        </w:rPr>
        <w:t>日</w:t>
      </w:r>
      <w:r>
        <w:rPr>
          <w:rFonts w:hint="eastAsia" w:ascii="仿宋" w:hAnsi="仿宋" w:eastAsia="仿宋" w:cs="仿宋"/>
          <w:b w:val="0"/>
          <w:kern w:val="2"/>
          <w:sz w:val="28"/>
          <w:u w:val="none"/>
          <w:lang w:val="en-US" w:eastAsia="zh-CN"/>
        </w:rPr>
        <w:t xml:space="preserve">         </w:t>
      </w:r>
      <w:r>
        <w:rPr>
          <w:rFonts w:hint="eastAsia" w:ascii="仿宋" w:hAnsi="仿宋" w:eastAsia="仿宋" w:cs="仿宋"/>
          <w:b w:val="0"/>
          <w:kern w:val="2"/>
          <w:sz w:val="28"/>
          <w:u w:val="none"/>
        </w:rPr>
        <w:t>签署日期：</w:t>
      </w:r>
      <w:r>
        <w:rPr>
          <w:rFonts w:hint="eastAsia" w:ascii="仿宋" w:hAnsi="仿宋" w:eastAsia="仿宋" w:cs="仿宋"/>
          <w:b w:val="0"/>
          <w:kern w:val="2"/>
          <w:sz w:val="28"/>
          <w:u w:val="single"/>
        </w:rPr>
        <w:t xml:space="preserve">    </w:t>
      </w:r>
      <w:r>
        <w:rPr>
          <w:rFonts w:hint="eastAsia" w:ascii="仿宋" w:hAnsi="仿宋" w:eastAsia="仿宋" w:cs="仿宋"/>
          <w:b w:val="0"/>
          <w:kern w:val="2"/>
          <w:sz w:val="28"/>
          <w:u w:val="none"/>
        </w:rPr>
        <w:t>年</w:t>
      </w:r>
      <w:r>
        <w:rPr>
          <w:rFonts w:hint="eastAsia" w:ascii="仿宋" w:hAnsi="仿宋" w:eastAsia="仿宋" w:cs="仿宋"/>
          <w:b w:val="0"/>
          <w:kern w:val="2"/>
          <w:sz w:val="28"/>
          <w:u w:val="single"/>
        </w:rPr>
        <w:t xml:space="preserve">  </w:t>
      </w:r>
      <w:r>
        <w:rPr>
          <w:rFonts w:hint="eastAsia" w:ascii="仿宋" w:hAnsi="仿宋" w:eastAsia="仿宋" w:cs="仿宋"/>
          <w:b w:val="0"/>
          <w:kern w:val="2"/>
          <w:sz w:val="28"/>
          <w:u w:val="none"/>
        </w:rPr>
        <w:t>月</w:t>
      </w:r>
      <w:r>
        <w:rPr>
          <w:rFonts w:hint="eastAsia" w:ascii="仿宋" w:hAnsi="仿宋" w:eastAsia="仿宋" w:cs="仿宋"/>
          <w:b w:val="0"/>
          <w:kern w:val="2"/>
          <w:sz w:val="28"/>
          <w:u w:val="single"/>
        </w:rPr>
        <w:t xml:space="preserve">  </w:t>
      </w:r>
      <w:r>
        <w:rPr>
          <w:rFonts w:hint="eastAsia" w:ascii="仿宋" w:hAnsi="仿宋" w:eastAsia="仿宋" w:cs="仿宋"/>
          <w:b w:val="0"/>
          <w:kern w:val="2"/>
          <w:sz w:val="28"/>
          <w:u w:val="none"/>
        </w:rPr>
        <w:t>日</w:t>
      </w:r>
    </w:p>
    <w:p w14:paraId="36EDC16B">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kern w:val="2"/>
          <w:sz w:val="28"/>
          <w:szCs w:val="28"/>
          <w:lang w:val="en-US" w:eastAsia="zh-CN"/>
        </w:rPr>
        <w:t>签订地点</w:t>
      </w:r>
      <w:r>
        <w:rPr>
          <w:rFonts w:hint="eastAsia" w:ascii="仿宋" w:hAnsi="仿宋" w:eastAsia="仿宋" w:cs="仿宋"/>
          <w:kern w:val="2"/>
          <w:sz w:val="28"/>
          <w:szCs w:val="28"/>
        </w:rPr>
        <w:t>：</w:t>
      </w:r>
      <w:r>
        <w:rPr>
          <w:rFonts w:hint="eastAsia" w:ascii="仿宋" w:hAnsi="仿宋" w:eastAsia="仿宋" w:cs="仿宋"/>
          <w:kern w:val="2"/>
          <w:sz w:val="28"/>
          <w:szCs w:val="28"/>
          <w:u w:val="single"/>
          <w:lang w:val="en-US" w:eastAsia="zh-CN"/>
        </w:rPr>
        <w:t xml:space="preserve">              </w:t>
      </w:r>
      <w:r>
        <w:rPr>
          <w:rFonts w:hint="eastAsia" w:ascii="仿宋" w:hAnsi="仿宋" w:eastAsia="仿宋" w:cs="仿宋"/>
          <w:kern w:val="2"/>
          <w:sz w:val="28"/>
          <w:szCs w:val="28"/>
          <w:lang w:val="en-US" w:eastAsia="zh-CN"/>
        </w:rPr>
        <w:t xml:space="preserve">         签订地点</w:t>
      </w:r>
      <w:r>
        <w:rPr>
          <w:rFonts w:hint="eastAsia" w:ascii="仿宋" w:hAnsi="仿宋" w:eastAsia="仿宋" w:cs="仿宋"/>
          <w:kern w:val="2"/>
          <w:sz w:val="28"/>
          <w:szCs w:val="28"/>
        </w:rPr>
        <w:t>：</w:t>
      </w:r>
      <w:r>
        <w:rPr>
          <w:rFonts w:hint="eastAsia" w:ascii="仿宋" w:hAnsi="仿宋" w:eastAsia="仿宋" w:cs="仿宋"/>
          <w:kern w:val="2"/>
          <w:sz w:val="28"/>
          <w:szCs w:val="28"/>
          <w:u w:val="single"/>
          <w:lang w:val="en-US" w:eastAsia="zh-CN"/>
        </w:rPr>
        <w:t xml:space="preserve">     </w:t>
      </w:r>
      <w:bookmarkStart w:id="0" w:name="_GoBack"/>
      <w:bookmarkEnd w:id="0"/>
      <w:r>
        <w:rPr>
          <w:rFonts w:hint="eastAsia" w:ascii="仿宋" w:hAnsi="仿宋" w:eastAsia="仿宋" w:cs="仿宋"/>
          <w:kern w:val="2"/>
          <w:sz w:val="28"/>
          <w:szCs w:val="28"/>
          <w:u w:val="single"/>
          <w:lang w:val="en-US" w:eastAsia="zh-CN"/>
        </w:rPr>
        <w:t xml:space="preserve">         </w:t>
      </w:r>
      <w:r>
        <w:rPr>
          <w:rFonts w:hint="eastAsia" w:ascii="仿宋" w:hAnsi="仿宋" w:eastAsia="仿宋" w:cs="仿宋"/>
          <w:color w:val="FFFFFF"/>
          <w:kern w:val="2"/>
          <w:sz w:val="28"/>
          <w:szCs w:val="28"/>
          <w:u w:val="single"/>
          <w:lang w:val="en-US" w:eastAsia="zh-CN"/>
        </w:rPr>
        <w:t>.</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Liberation Serif">
    <w:altName w:val="Aurebesh"/>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文泉驿正黑">
    <w:altName w:val="黑体"/>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Aurebesh">
    <w:panose1 w:val="02000500000000000000"/>
    <w:charset w:val="00"/>
    <w:family w:val="auto"/>
    <w:pitch w:val="default"/>
    <w:sig w:usb0="800000A7" w:usb1="5000004A"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67D96">
    <w:pPr>
      <w:pStyle w:val="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73A925">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573A925">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F37DB">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C0534">
    <w:pPr>
      <w:pStyle w:val="6"/>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8A6594">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668A6594">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8AEB2">
    <w:pPr>
      <w:pStyle w:val="7"/>
      <w:ind w:firstLine="360"/>
    </w:pPr>
  </w:p>
  <w:p w14:paraId="7EFDB422">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DE6EE">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BBF11">
    <w:pPr>
      <w:pStyle w:val="7"/>
      <w:ind w:firstLine="36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420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01426"/>
    <w:rsid w:val="000C5F51"/>
    <w:rsid w:val="000F33DB"/>
    <w:rsid w:val="0011117B"/>
    <w:rsid w:val="00111468"/>
    <w:rsid w:val="00114015"/>
    <w:rsid w:val="00120AF8"/>
    <w:rsid w:val="001A7C94"/>
    <w:rsid w:val="001C5B36"/>
    <w:rsid w:val="002C6677"/>
    <w:rsid w:val="00302F78"/>
    <w:rsid w:val="003101F2"/>
    <w:rsid w:val="003D24E4"/>
    <w:rsid w:val="00446BD3"/>
    <w:rsid w:val="00542851"/>
    <w:rsid w:val="00542929"/>
    <w:rsid w:val="00560973"/>
    <w:rsid w:val="005A6816"/>
    <w:rsid w:val="005D0D44"/>
    <w:rsid w:val="006E2209"/>
    <w:rsid w:val="006F3DCB"/>
    <w:rsid w:val="00737E63"/>
    <w:rsid w:val="007A0E78"/>
    <w:rsid w:val="007E25DA"/>
    <w:rsid w:val="00920388"/>
    <w:rsid w:val="009348DD"/>
    <w:rsid w:val="009645DF"/>
    <w:rsid w:val="0097473C"/>
    <w:rsid w:val="00A01AE4"/>
    <w:rsid w:val="00A346B6"/>
    <w:rsid w:val="00A9167A"/>
    <w:rsid w:val="00A93ABA"/>
    <w:rsid w:val="00AB5465"/>
    <w:rsid w:val="00AD033D"/>
    <w:rsid w:val="00B5554B"/>
    <w:rsid w:val="00BE2F7A"/>
    <w:rsid w:val="00C57ECE"/>
    <w:rsid w:val="00C91486"/>
    <w:rsid w:val="00CB0AB1"/>
    <w:rsid w:val="00CD54D6"/>
    <w:rsid w:val="00D14AE2"/>
    <w:rsid w:val="00D165BF"/>
    <w:rsid w:val="00D65B64"/>
    <w:rsid w:val="00D7449B"/>
    <w:rsid w:val="00D8434F"/>
    <w:rsid w:val="00DD0B2F"/>
    <w:rsid w:val="00DF1E34"/>
    <w:rsid w:val="00E65A99"/>
    <w:rsid w:val="00E943FF"/>
    <w:rsid w:val="00EE73BB"/>
    <w:rsid w:val="00F20DBF"/>
    <w:rsid w:val="00F617E9"/>
    <w:rsid w:val="00FA1253"/>
    <w:rsid w:val="00FB7FB0"/>
    <w:rsid w:val="01337BDA"/>
    <w:rsid w:val="01345A97"/>
    <w:rsid w:val="022E438A"/>
    <w:rsid w:val="023E1C72"/>
    <w:rsid w:val="029D1537"/>
    <w:rsid w:val="02B44697"/>
    <w:rsid w:val="033F587E"/>
    <w:rsid w:val="037C7ED3"/>
    <w:rsid w:val="037F0775"/>
    <w:rsid w:val="043B7C63"/>
    <w:rsid w:val="04455259"/>
    <w:rsid w:val="04870202"/>
    <w:rsid w:val="04C46FB1"/>
    <w:rsid w:val="05B044BB"/>
    <w:rsid w:val="05C33EB1"/>
    <w:rsid w:val="0627648E"/>
    <w:rsid w:val="062F4E26"/>
    <w:rsid w:val="07267AB6"/>
    <w:rsid w:val="074B3554"/>
    <w:rsid w:val="07570218"/>
    <w:rsid w:val="077B588B"/>
    <w:rsid w:val="077F4219"/>
    <w:rsid w:val="07E64CDC"/>
    <w:rsid w:val="080F79A1"/>
    <w:rsid w:val="08204438"/>
    <w:rsid w:val="08214BEA"/>
    <w:rsid w:val="08B94CB8"/>
    <w:rsid w:val="098C324A"/>
    <w:rsid w:val="0A29496B"/>
    <w:rsid w:val="0A7913E9"/>
    <w:rsid w:val="0ACA2135"/>
    <w:rsid w:val="0B2A74B6"/>
    <w:rsid w:val="0B66520B"/>
    <w:rsid w:val="0BAD1427"/>
    <w:rsid w:val="0BB90ED0"/>
    <w:rsid w:val="0C0906C1"/>
    <w:rsid w:val="0C137DB8"/>
    <w:rsid w:val="0C1B7B4F"/>
    <w:rsid w:val="0C6278CB"/>
    <w:rsid w:val="0C982FE0"/>
    <w:rsid w:val="0C9A3B28"/>
    <w:rsid w:val="0D2055E3"/>
    <w:rsid w:val="0D474530"/>
    <w:rsid w:val="0D6C32E0"/>
    <w:rsid w:val="0D755681"/>
    <w:rsid w:val="0D8B09BC"/>
    <w:rsid w:val="0DC110BD"/>
    <w:rsid w:val="0DF76B75"/>
    <w:rsid w:val="0E043D27"/>
    <w:rsid w:val="0E197DB5"/>
    <w:rsid w:val="0E1C1A7B"/>
    <w:rsid w:val="0E2C6344"/>
    <w:rsid w:val="0EB27997"/>
    <w:rsid w:val="0F5A70AA"/>
    <w:rsid w:val="0F66717F"/>
    <w:rsid w:val="10171AAE"/>
    <w:rsid w:val="10C3083D"/>
    <w:rsid w:val="11234238"/>
    <w:rsid w:val="11C533F4"/>
    <w:rsid w:val="125A39C6"/>
    <w:rsid w:val="129961E3"/>
    <w:rsid w:val="13157010"/>
    <w:rsid w:val="131A3F0D"/>
    <w:rsid w:val="13AB3056"/>
    <w:rsid w:val="13B82B09"/>
    <w:rsid w:val="13E91717"/>
    <w:rsid w:val="149270EA"/>
    <w:rsid w:val="14A822CD"/>
    <w:rsid w:val="14AA0D97"/>
    <w:rsid w:val="15A4510B"/>
    <w:rsid w:val="15E10E11"/>
    <w:rsid w:val="161E0F1E"/>
    <w:rsid w:val="16D72A02"/>
    <w:rsid w:val="17045711"/>
    <w:rsid w:val="17184646"/>
    <w:rsid w:val="175944E1"/>
    <w:rsid w:val="177A345A"/>
    <w:rsid w:val="17AA3A5E"/>
    <w:rsid w:val="18B739DB"/>
    <w:rsid w:val="195B645F"/>
    <w:rsid w:val="1A5D08C3"/>
    <w:rsid w:val="1A7345AC"/>
    <w:rsid w:val="1A8E6D79"/>
    <w:rsid w:val="1AEA76FC"/>
    <w:rsid w:val="1B3A6DF9"/>
    <w:rsid w:val="1B6034CD"/>
    <w:rsid w:val="1CB63D8C"/>
    <w:rsid w:val="1D034B54"/>
    <w:rsid w:val="1DC62C39"/>
    <w:rsid w:val="1DDD25ED"/>
    <w:rsid w:val="1E635680"/>
    <w:rsid w:val="1E9A5209"/>
    <w:rsid w:val="1EA51333"/>
    <w:rsid w:val="1EF84C3D"/>
    <w:rsid w:val="1F4419EA"/>
    <w:rsid w:val="1F6C7E02"/>
    <w:rsid w:val="1FA75C78"/>
    <w:rsid w:val="20487E91"/>
    <w:rsid w:val="20917604"/>
    <w:rsid w:val="209D6F89"/>
    <w:rsid w:val="2104387F"/>
    <w:rsid w:val="217450AC"/>
    <w:rsid w:val="21BC4F91"/>
    <w:rsid w:val="23253582"/>
    <w:rsid w:val="23266538"/>
    <w:rsid w:val="23817930"/>
    <w:rsid w:val="23C2067A"/>
    <w:rsid w:val="24366188"/>
    <w:rsid w:val="245F0680"/>
    <w:rsid w:val="24BD6335"/>
    <w:rsid w:val="24D11779"/>
    <w:rsid w:val="25531240"/>
    <w:rsid w:val="2591780B"/>
    <w:rsid w:val="25D812D4"/>
    <w:rsid w:val="26892F9C"/>
    <w:rsid w:val="269F7B6D"/>
    <w:rsid w:val="2735773E"/>
    <w:rsid w:val="273E3CEF"/>
    <w:rsid w:val="2759177C"/>
    <w:rsid w:val="27A059DD"/>
    <w:rsid w:val="27AA641A"/>
    <w:rsid w:val="27E67CFE"/>
    <w:rsid w:val="292B6AFD"/>
    <w:rsid w:val="2931506A"/>
    <w:rsid w:val="295F4F35"/>
    <w:rsid w:val="29D05E40"/>
    <w:rsid w:val="29D364D2"/>
    <w:rsid w:val="2A215354"/>
    <w:rsid w:val="2A6B5CD6"/>
    <w:rsid w:val="2A7F4E6A"/>
    <w:rsid w:val="2A8940C2"/>
    <w:rsid w:val="2AAB4899"/>
    <w:rsid w:val="2ABA0697"/>
    <w:rsid w:val="2AD02AC8"/>
    <w:rsid w:val="2BB32F3E"/>
    <w:rsid w:val="2C05666E"/>
    <w:rsid w:val="2C0B1144"/>
    <w:rsid w:val="2C4307A1"/>
    <w:rsid w:val="2C612ECE"/>
    <w:rsid w:val="2C8B78E9"/>
    <w:rsid w:val="2CC55A26"/>
    <w:rsid w:val="2CCF64A3"/>
    <w:rsid w:val="2D0F2188"/>
    <w:rsid w:val="2D536AB5"/>
    <w:rsid w:val="2DB354DB"/>
    <w:rsid w:val="2E071A55"/>
    <w:rsid w:val="2E1358B9"/>
    <w:rsid w:val="2E32110E"/>
    <w:rsid w:val="2E3E07AC"/>
    <w:rsid w:val="2F084512"/>
    <w:rsid w:val="2F717A36"/>
    <w:rsid w:val="30384963"/>
    <w:rsid w:val="308E3D83"/>
    <w:rsid w:val="318264F5"/>
    <w:rsid w:val="31EC0526"/>
    <w:rsid w:val="31F40399"/>
    <w:rsid w:val="3209368A"/>
    <w:rsid w:val="33CC4A61"/>
    <w:rsid w:val="33E64186"/>
    <w:rsid w:val="34341D47"/>
    <w:rsid w:val="34557DB5"/>
    <w:rsid w:val="34A45776"/>
    <w:rsid w:val="34EC0214"/>
    <w:rsid w:val="35001CB9"/>
    <w:rsid w:val="35646FEF"/>
    <w:rsid w:val="35C351EC"/>
    <w:rsid w:val="363E5E15"/>
    <w:rsid w:val="36E9261F"/>
    <w:rsid w:val="375D03A8"/>
    <w:rsid w:val="37603DF4"/>
    <w:rsid w:val="378E117A"/>
    <w:rsid w:val="37D957AA"/>
    <w:rsid w:val="37F34104"/>
    <w:rsid w:val="3807403E"/>
    <w:rsid w:val="38873B5B"/>
    <w:rsid w:val="39044A9E"/>
    <w:rsid w:val="39A25B81"/>
    <w:rsid w:val="39A8317C"/>
    <w:rsid w:val="39F91159"/>
    <w:rsid w:val="3A5C6DD1"/>
    <w:rsid w:val="3A6E2DD9"/>
    <w:rsid w:val="3AD93FE0"/>
    <w:rsid w:val="3AF44639"/>
    <w:rsid w:val="3B44489E"/>
    <w:rsid w:val="3B7E218C"/>
    <w:rsid w:val="3B871421"/>
    <w:rsid w:val="3BCA63C3"/>
    <w:rsid w:val="3CD504A2"/>
    <w:rsid w:val="3D31557B"/>
    <w:rsid w:val="3D3632CA"/>
    <w:rsid w:val="3DAF2A4C"/>
    <w:rsid w:val="3E0F077D"/>
    <w:rsid w:val="3EA96EFB"/>
    <w:rsid w:val="3ED151A4"/>
    <w:rsid w:val="3FAD0F0C"/>
    <w:rsid w:val="40063D93"/>
    <w:rsid w:val="4056639A"/>
    <w:rsid w:val="407F0B48"/>
    <w:rsid w:val="40A833AA"/>
    <w:rsid w:val="41545265"/>
    <w:rsid w:val="41671C74"/>
    <w:rsid w:val="41D727DD"/>
    <w:rsid w:val="41DF57FE"/>
    <w:rsid w:val="42493034"/>
    <w:rsid w:val="4258292A"/>
    <w:rsid w:val="438D5F92"/>
    <w:rsid w:val="43B75AD2"/>
    <w:rsid w:val="43EF78FC"/>
    <w:rsid w:val="43F53DDA"/>
    <w:rsid w:val="445A187A"/>
    <w:rsid w:val="44D66845"/>
    <w:rsid w:val="44FF7F3E"/>
    <w:rsid w:val="45245A74"/>
    <w:rsid w:val="45305744"/>
    <w:rsid w:val="453F45A3"/>
    <w:rsid w:val="459977A4"/>
    <w:rsid w:val="45CA4602"/>
    <w:rsid w:val="45F01B9A"/>
    <w:rsid w:val="46771E77"/>
    <w:rsid w:val="469933C6"/>
    <w:rsid w:val="46A05F0E"/>
    <w:rsid w:val="47620C55"/>
    <w:rsid w:val="477A0AAF"/>
    <w:rsid w:val="478146D7"/>
    <w:rsid w:val="47E13FCD"/>
    <w:rsid w:val="47E34824"/>
    <w:rsid w:val="485A3BBB"/>
    <w:rsid w:val="488B3B13"/>
    <w:rsid w:val="48D07E96"/>
    <w:rsid w:val="495A0687"/>
    <w:rsid w:val="49932759"/>
    <w:rsid w:val="4A702D1C"/>
    <w:rsid w:val="4A8C09A8"/>
    <w:rsid w:val="4BD86237"/>
    <w:rsid w:val="4C017B2B"/>
    <w:rsid w:val="4C1C39BB"/>
    <w:rsid w:val="4C75734D"/>
    <w:rsid w:val="4C7D6BEB"/>
    <w:rsid w:val="4C9824B1"/>
    <w:rsid w:val="4CA16920"/>
    <w:rsid w:val="4D036886"/>
    <w:rsid w:val="4D101386"/>
    <w:rsid w:val="4D1E45E5"/>
    <w:rsid w:val="4D225F85"/>
    <w:rsid w:val="4DA840C7"/>
    <w:rsid w:val="4DAE057C"/>
    <w:rsid w:val="4DB728A1"/>
    <w:rsid w:val="4EC90CB2"/>
    <w:rsid w:val="4ECB2E2C"/>
    <w:rsid w:val="4F04124B"/>
    <w:rsid w:val="4F0C251D"/>
    <w:rsid w:val="4F716F89"/>
    <w:rsid w:val="4FDF015D"/>
    <w:rsid w:val="4FDF594D"/>
    <w:rsid w:val="4FF50519"/>
    <w:rsid w:val="4FFC7200"/>
    <w:rsid w:val="51401911"/>
    <w:rsid w:val="51DC5932"/>
    <w:rsid w:val="5205439E"/>
    <w:rsid w:val="530D365A"/>
    <w:rsid w:val="53526167"/>
    <w:rsid w:val="538E3561"/>
    <w:rsid w:val="53E84A7F"/>
    <w:rsid w:val="543902E8"/>
    <w:rsid w:val="546E6220"/>
    <w:rsid w:val="549B6FE6"/>
    <w:rsid w:val="54A30205"/>
    <w:rsid w:val="54B971CF"/>
    <w:rsid w:val="55276A95"/>
    <w:rsid w:val="55897C3E"/>
    <w:rsid w:val="563872C6"/>
    <w:rsid w:val="5640732D"/>
    <w:rsid w:val="56836C49"/>
    <w:rsid w:val="5688172C"/>
    <w:rsid w:val="56936B9F"/>
    <w:rsid w:val="56994F47"/>
    <w:rsid w:val="56A60FBE"/>
    <w:rsid w:val="57BF017D"/>
    <w:rsid w:val="57CD1B8F"/>
    <w:rsid w:val="582252F5"/>
    <w:rsid w:val="584E4E60"/>
    <w:rsid w:val="58900F48"/>
    <w:rsid w:val="58DF3515"/>
    <w:rsid w:val="58F70BA2"/>
    <w:rsid w:val="59001148"/>
    <w:rsid w:val="59A06CC3"/>
    <w:rsid w:val="59F25A8F"/>
    <w:rsid w:val="5A431E35"/>
    <w:rsid w:val="5AE70BE8"/>
    <w:rsid w:val="5AEF0709"/>
    <w:rsid w:val="5B2241C8"/>
    <w:rsid w:val="5B230BC2"/>
    <w:rsid w:val="5CB633A9"/>
    <w:rsid w:val="5DAA1FC0"/>
    <w:rsid w:val="5DE9134D"/>
    <w:rsid w:val="5E1365D5"/>
    <w:rsid w:val="5EA07327"/>
    <w:rsid w:val="5EB21CF6"/>
    <w:rsid w:val="5F0D032C"/>
    <w:rsid w:val="5F0F2A0B"/>
    <w:rsid w:val="5F127E55"/>
    <w:rsid w:val="5F9A6605"/>
    <w:rsid w:val="5FAE63D5"/>
    <w:rsid w:val="5FB66641"/>
    <w:rsid w:val="5FB764BC"/>
    <w:rsid w:val="605658F6"/>
    <w:rsid w:val="608E59B3"/>
    <w:rsid w:val="60B24157"/>
    <w:rsid w:val="60BA18FA"/>
    <w:rsid w:val="61320FC6"/>
    <w:rsid w:val="614E5597"/>
    <w:rsid w:val="61EE01D2"/>
    <w:rsid w:val="62685864"/>
    <w:rsid w:val="626B1A34"/>
    <w:rsid w:val="63674C16"/>
    <w:rsid w:val="637C2487"/>
    <w:rsid w:val="640623F9"/>
    <w:rsid w:val="645C3341"/>
    <w:rsid w:val="645F15C4"/>
    <w:rsid w:val="64626012"/>
    <w:rsid w:val="647E0FBC"/>
    <w:rsid w:val="64836891"/>
    <w:rsid w:val="64EC6E13"/>
    <w:rsid w:val="652F4913"/>
    <w:rsid w:val="653973EE"/>
    <w:rsid w:val="653F5468"/>
    <w:rsid w:val="65565073"/>
    <w:rsid w:val="664D74BD"/>
    <w:rsid w:val="664F188D"/>
    <w:rsid w:val="666B100A"/>
    <w:rsid w:val="669879FC"/>
    <w:rsid w:val="66EE337E"/>
    <w:rsid w:val="67601426"/>
    <w:rsid w:val="67A35762"/>
    <w:rsid w:val="67DD6E9C"/>
    <w:rsid w:val="67E865C7"/>
    <w:rsid w:val="68400742"/>
    <w:rsid w:val="685B761E"/>
    <w:rsid w:val="694F5ABD"/>
    <w:rsid w:val="69573CA4"/>
    <w:rsid w:val="699F11B9"/>
    <w:rsid w:val="69F62EBD"/>
    <w:rsid w:val="6A303011"/>
    <w:rsid w:val="6A342E41"/>
    <w:rsid w:val="6A5B7903"/>
    <w:rsid w:val="6AE427B7"/>
    <w:rsid w:val="6B825088"/>
    <w:rsid w:val="6BBC611E"/>
    <w:rsid w:val="6C033A8C"/>
    <w:rsid w:val="6C664638"/>
    <w:rsid w:val="6C8C585E"/>
    <w:rsid w:val="6CAF25D0"/>
    <w:rsid w:val="6CD53A85"/>
    <w:rsid w:val="6CE479E3"/>
    <w:rsid w:val="6D292153"/>
    <w:rsid w:val="6D322C9F"/>
    <w:rsid w:val="6D8C08C3"/>
    <w:rsid w:val="6D9B65B4"/>
    <w:rsid w:val="6DEE5CE3"/>
    <w:rsid w:val="6EA64F5A"/>
    <w:rsid w:val="6F222926"/>
    <w:rsid w:val="6F374B6E"/>
    <w:rsid w:val="6F770C35"/>
    <w:rsid w:val="6FCD303B"/>
    <w:rsid w:val="700A6414"/>
    <w:rsid w:val="705708AA"/>
    <w:rsid w:val="7096229D"/>
    <w:rsid w:val="70B943F5"/>
    <w:rsid w:val="7136003E"/>
    <w:rsid w:val="71916A57"/>
    <w:rsid w:val="71D20830"/>
    <w:rsid w:val="727D6428"/>
    <w:rsid w:val="727F4779"/>
    <w:rsid w:val="72966485"/>
    <w:rsid w:val="7374498B"/>
    <w:rsid w:val="73AA24D4"/>
    <w:rsid w:val="742170AC"/>
    <w:rsid w:val="7473253E"/>
    <w:rsid w:val="749A54E5"/>
    <w:rsid w:val="74B87387"/>
    <w:rsid w:val="74D37E6B"/>
    <w:rsid w:val="750F32AB"/>
    <w:rsid w:val="75105B4B"/>
    <w:rsid w:val="757F3CFA"/>
    <w:rsid w:val="75E72E80"/>
    <w:rsid w:val="75F4516C"/>
    <w:rsid w:val="761C2D73"/>
    <w:rsid w:val="769A7AB5"/>
    <w:rsid w:val="76A83C59"/>
    <w:rsid w:val="76B118D3"/>
    <w:rsid w:val="76E97DBA"/>
    <w:rsid w:val="77141FB2"/>
    <w:rsid w:val="772806FC"/>
    <w:rsid w:val="773A683A"/>
    <w:rsid w:val="77423DFE"/>
    <w:rsid w:val="77CD4A11"/>
    <w:rsid w:val="77E37BC5"/>
    <w:rsid w:val="78686DCD"/>
    <w:rsid w:val="78EA52C2"/>
    <w:rsid w:val="79651078"/>
    <w:rsid w:val="79A36640"/>
    <w:rsid w:val="7ACA1B07"/>
    <w:rsid w:val="7ACF1F25"/>
    <w:rsid w:val="7AF372EA"/>
    <w:rsid w:val="7B840D4E"/>
    <w:rsid w:val="7B8D7D6F"/>
    <w:rsid w:val="7BBD07A7"/>
    <w:rsid w:val="7BF37FC3"/>
    <w:rsid w:val="7C5438E7"/>
    <w:rsid w:val="7C817BD0"/>
    <w:rsid w:val="7C911D1D"/>
    <w:rsid w:val="7CDB2481"/>
    <w:rsid w:val="7D3E31AD"/>
    <w:rsid w:val="7D5E1B5B"/>
    <w:rsid w:val="7D643033"/>
    <w:rsid w:val="7DC54C71"/>
    <w:rsid w:val="7DE60850"/>
    <w:rsid w:val="7E501A74"/>
    <w:rsid w:val="7EE72AEF"/>
    <w:rsid w:val="7EF57AC6"/>
    <w:rsid w:val="7F370543"/>
    <w:rsid w:val="7FAC678E"/>
    <w:rsid w:val="7FB21262"/>
    <w:rsid w:val="7FB66C33"/>
    <w:rsid w:val="7FD21723"/>
    <w:rsid w:val="7FFC3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5040"/>
      </w:tabs>
      <w:spacing w:line="400" w:lineRule="exact"/>
      <w:ind w:firstLine="198" w:firstLineChars="200"/>
      <w:jc w:val="both"/>
    </w:pPr>
    <w:rPr>
      <w:rFonts w:ascii="宋体" w:hAnsi="宋体" w:eastAsia="宋体" w:cs="宋体"/>
      <w:sz w:val="21"/>
      <w:szCs w:val="24"/>
      <w:lang w:val="en-US" w:eastAsia="zh-CN" w:bidi="ar-SA"/>
    </w:rPr>
  </w:style>
  <w:style w:type="paragraph" w:styleId="2">
    <w:name w:val="heading 1"/>
    <w:basedOn w:val="1"/>
    <w:next w:val="1"/>
    <w:qFormat/>
    <w:uiPriority w:val="9"/>
    <w:pPr>
      <w:keepNext/>
      <w:keepLines/>
      <w:tabs>
        <w:tab w:val="left" w:pos="5760"/>
      </w:tabs>
      <w:outlineLvl w:val="0"/>
    </w:pPr>
  </w:style>
  <w:style w:type="paragraph" w:styleId="3">
    <w:name w:val="heading 2"/>
    <w:basedOn w:val="2"/>
    <w:next w:val="1"/>
    <w:link w:val="19"/>
    <w:semiHidden/>
    <w:unhideWhenUsed/>
    <w:qFormat/>
    <w:uiPriority w:val="9"/>
    <w:pPr>
      <w:outlineLvl w:val="1"/>
    </w:pPr>
    <w:rPr>
      <w:rFonts w:cstheme="majorBidi"/>
      <w:bCs/>
      <w:szCs w:val="32"/>
    </w:rPr>
  </w:style>
  <w:style w:type="paragraph" w:styleId="4">
    <w:name w:val="heading 3"/>
    <w:basedOn w:val="3"/>
    <w:next w:val="1"/>
    <w:link w:val="15"/>
    <w:qFormat/>
    <w:uiPriority w:val="9"/>
    <w:pPr>
      <w:outlineLvl w:val="2"/>
    </w:pPr>
    <w:rPr>
      <w:bCs w:val="0"/>
      <w:szCs w:val="27"/>
    </w:rPr>
  </w:style>
  <w:style w:type="paragraph" w:styleId="5">
    <w:name w:val="heading 4"/>
    <w:basedOn w:val="4"/>
    <w:next w:val="1"/>
    <w:link w:val="20"/>
    <w:semiHidden/>
    <w:unhideWhenUsed/>
    <w:qFormat/>
    <w:uiPriority w:val="9"/>
    <w:pPr>
      <w:outlineLvl w:val="3"/>
    </w:pPr>
    <w:rPr>
      <w:bCs/>
      <w:szCs w:val="28"/>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7"/>
    <w:unhideWhenUsed/>
    <w:qFormat/>
    <w:uiPriority w:val="99"/>
    <w:pPr>
      <w:tabs>
        <w:tab w:val="center" w:pos="4153"/>
        <w:tab w:val="right" w:pos="8306"/>
      </w:tabs>
      <w:snapToGrid w:val="0"/>
    </w:pPr>
    <w:rPr>
      <w:sz w:val="18"/>
      <w:szCs w:val="18"/>
    </w:rPr>
  </w:style>
  <w:style w:type="paragraph" w:styleId="7">
    <w:name w:val="header"/>
    <w:basedOn w:val="1"/>
    <w:link w:val="16"/>
    <w:unhideWhenUsed/>
    <w:qFormat/>
    <w:uiPriority w:val="99"/>
    <w:pP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5040"/>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0"/>
    <w:pPr>
      <w:spacing w:beforeAutospacing="1" w:afterAutospacing="1"/>
    </w:pPr>
    <w:rPr>
      <w:rFonts w:cs="Times New Roman"/>
    </w:rPr>
  </w:style>
  <w:style w:type="paragraph" w:styleId="10">
    <w:name w:val="Title"/>
    <w:basedOn w:val="1"/>
    <w:next w:val="1"/>
    <w:link w:val="18"/>
    <w:qFormat/>
    <w:uiPriority w:val="10"/>
    <w:pPr>
      <w:tabs>
        <w:tab w:val="left" w:pos="5760"/>
      </w:tabs>
      <w:spacing w:before="240" w:after="240" w:line="240" w:lineRule="atLeast"/>
      <w:ind w:firstLine="0" w:firstLineChars="0"/>
      <w:jc w:val="center"/>
      <w:outlineLvl w:val="0"/>
    </w:pPr>
    <w:rPr>
      <w:rFonts w:ascii="黑体" w:hAnsi="黑体" w:eastAsia="黑体" w:cstheme="majorBidi"/>
      <w:bCs/>
      <w:sz w:val="36"/>
      <w:szCs w:val="32"/>
    </w:rPr>
  </w:style>
  <w:style w:type="character" w:styleId="13">
    <w:name w:val="Hyperlink"/>
    <w:basedOn w:val="12"/>
    <w:semiHidden/>
    <w:unhideWhenUsed/>
    <w:qFormat/>
    <w:uiPriority w:val="99"/>
    <w:rPr>
      <w:color w:val="0000FF"/>
      <w:u w:val="single"/>
    </w:rPr>
  </w:style>
  <w:style w:type="paragraph" w:customStyle="1" w:styleId="14">
    <w:name w:val="稻壳合同样式 1级"/>
    <w:basedOn w:val="1"/>
    <w:qFormat/>
    <w:uiPriority w:val="0"/>
    <w:pPr>
      <w:tabs>
        <w:tab w:val="clear" w:pos="5040"/>
      </w:tabs>
      <w:ind w:left="0" w:leftChars="0" w:firstLine="720" w:firstLineChars="200"/>
      <w:outlineLvl w:val="0"/>
    </w:pPr>
    <w:rPr>
      <w:rFonts w:hint="eastAsia"/>
    </w:rPr>
  </w:style>
  <w:style w:type="character" w:customStyle="1" w:styleId="15">
    <w:name w:val="标题 3 字符"/>
    <w:basedOn w:val="12"/>
    <w:link w:val="4"/>
    <w:qFormat/>
    <w:uiPriority w:val="9"/>
    <w:rPr>
      <w:rFonts w:ascii="宋体" w:hAnsi="宋体" w:cstheme="majorBidi"/>
      <w:sz w:val="21"/>
      <w:szCs w:val="27"/>
    </w:rPr>
  </w:style>
  <w:style w:type="character" w:customStyle="1" w:styleId="16">
    <w:name w:val="页眉 字符"/>
    <w:basedOn w:val="12"/>
    <w:link w:val="7"/>
    <w:qFormat/>
    <w:uiPriority w:val="99"/>
    <w:rPr>
      <w:rFonts w:ascii="宋体" w:hAnsi="宋体" w:eastAsia="宋体" w:cs="宋体"/>
      <w:sz w:val="18"/>
      <w:szCs w:val="18"/>
    </w:rPr>
  </w:style>
  <w:style w:type="character" w:customStyle="1" w:styleId="17">
    <w:name w:val="页脚 字符"/>
    <w:basedOn w:val="12"/>
    <w:link w:val="6"/>
    <w:qFormat/>
    <w:uiPriority w:val="99"/>
    <w:rPr>
      <w:rFonts w:ascii="宋体" w:hAnsi="宋体" w:eastAsia="宋体" w:cs="宋体"/>
      <w:sz w:val="18"/>
      <w:szCs w:val="18"/>
    </w:rPr>
  </w:style>
  <w:style w:type="character" w:customStyle="1" w:styleId="18">
    <w:name w:val="标题 字符"/>
    <w:basedOn w:val="12"/>
    <w:link w:val="10"/>
    <w:qFormat/>
    <w:uiPriority w:val="10"/>
    <w:rPr>
      <w:rFonts w:ascii="黑体" w:hAnsi="黑体" w:eastAsia="黑体" w:cstheme="majorBidi"/>
      <w:bCs/>
      <w:sz w:val="36"/>
      <w:szCs w:val="32"/>
    </w:rPr>
  </w:style>
  <w:style w:type="character" w:customStyle="1" w:styleId="19">
    <w:name w:val="标题 2 字符"/>
    <w:basedOn w:val="12"/>
    <w:link w:val="3"/>
    <w:semiHidden/>
    <w:qFormat/>
    <w:uiPriority w:val="9"/>
    <w:rPr>
      <w:rFonts w:ascii="宋体" w:hAnsi="宋体" w:cstheme="majorBidi"/>
      <w:bCs/>
      <w:sz w:val="21"/>
      <w:szCs w:val="32"/>
    </w:rPr>
  </w:style>
  <w:style w:type="character" w:customStyle="1" w:styleId="20">
    <w:name w:val="标题 4 字符"/>
    <w:basedOn w:val="12"/>
    <w:link w:val="5"/>
    <w:semiHidden/>
    <w:qFormat/>
    <w:uiPriority w:val="9"/>
    <w:rPr>
      <w:rFonts w:ascii="宋体" w:hAnsi="宋体" w:cstheme="majorBidi"/>
      <w:bCs/>
      <w:sz w:val="21"/>
      <w:szCs w:val="28"/>
    </w:rPr>
  </w:style>
  <w:style w:type="paragraph" w:customStyle="1" w:styleId="21">
    <w:name w:val="稻壳合同样式 2级"/>
    <w:basedOn w:val="1"/>
    <w:link w:val="24"/>
    <w:qFormat/>
    <w:uiPriority w:val="0"/>
    <w:pPr>
      <w:tabs>
        <w:tab w:val="clear" w:pos="5040"/>
      </w:tabs>
      <w:ind w:left="0" w:leftChars="0" w:firstLine="720" w:firstLineChars="200"/>
      <w:outlineLvl w:val="1"/>
    </w:pPr>
    <w:rPr>
      <w:rFonts w:hint="eastAsia"/>
    </w:rPr>
  </w:style>
  <w:style w:type="paragraph" w:customStyle="1" w:styleId="22">
    <w:name w:val="稻壳合同样式 3级"/>
    <w:basedOn w:val="1"/>
    <w:link w:val="25"/>
    <w:qFormat/>
    <w:uiPriority w:val="0"/>
    <w:pPr>
      <w:tabs>
        <w:tab w:val="clear" w:pos="5040"/>
      </w:tabs>
      <w:ind w:left="0" w:leftChars="0" w:firstLine="720" w:firstLineChars="200"/>
      <w:outlineLvl w:val="2"/>
    </w:pPr>
    <w:rPr>
      <w:rFonts w:hint="eastAsia"/>
    </w:rPr>
  </w:style>
  <w:style w:type="paragraph" w:customStyle="1" w:styleId="23">
    <w:name w:val="稻壳合同样式 4级"/>
    <w:basedOn w:val="1"/>
    <w:qFormat/>
    <w:uiPriority w:val="0"/>
    <w:pPr>
      <w:tabs>
        <w:tab w:val="clear" w:pos="5040"/>
      </w:tabs>
      <w:ind w:left="0" w:leftChars="0" w:firstLine="720" w:firstLineChars="200"/>
      <w:outlineLvl w:val="3"/>
    </w:pPr>
    <w:rPr>
      <w:rFonts w:hint="eastAsia"/>
    </w:rPr>
  </w:style>
  <w:style w:type="character" w:customStyle="1" w:styleId="24">
    <w:name w:val="稻壳合同样式 2级 Char"/>
    <w:link w:val="21"/>
    <w:qFormat/>
    <w:uiPriority w:val="0"/>
    <w:rPr>
      <w:rFonts w:hint="eastAsia"/>
    </w:rPr>
  </w:style>
  <w:style w:type="character" w:customStyle="1" w:styleId="25">
    <w:name w:val="稻壳合同样式 3级 Char"/>
    <w:link w:val="22"/>
    <w:qFormat/>
    <w:uiPriority w:val="0"/>
    <w:rPr>
      <w:rFonts w:hint="eastAsia"/>
    </w:rPr>
  </w:style>
  <w:style w:type="paragraph" w:customStyle="1" w:styleId="26">
    <w:name w:val="稻壳合同样式 5级"/>
    <w:basedOn w:val="1"/>
    <w:qFormat/>
    <w:uiPriority w:val="0"/>
    <w:pPr>
      <w:tabs>
        <w:tab w:val="clear" w:pos="5040"/>
      </w:tabs>
      <w:ind w:firstLine="720"/>
      <w:outlineLvl w:val="4"/>
    </w:pPr>
    <w:rPr>
      <w:rFonts w:hint="eastAsi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2533\AppData\Roaming\kingsoft\office6\templates\download\2a30b5af-1981-417c-a9be-abb9f29e46d5\&#25216;&#26415;&#21672;&#35810;&#21512;&#21516;&#33539;&#2641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技术咨询合同范本.docx</Template>
  <Pages>6</Pages>
  <Words>3584</Words>
  <Characters>3914</Characters>
  <Lines>4</Lines>
  <Paragraphs>1</Paragraphs>
  <TotalTime>4</TotalTime>
  <ScaleCrop>false</ScaleCrop>
  <LinksUpToDate>false</LinksUpToDate>
  <CharactersWithSpaces>3926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2022-03-23T11:11:00Z</dcterms:created>
  <dc:creator>解小豆</dc:creator>
  <cp:lastModifiedBy>木木耶</cp:lastModifiedBy>
  <dcterms:modified xsi:type="dcterms:W3CDTF">2026-06-09T17:25:49Z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UUID">
    <vt:lpwstr>v1.0_mb_aAfjx0RCvpSG//UGsTLo4g==</vt:lpwstr>
  </property>
  <property fmtid="{D5CDD505-2E9C-101B-9397-08002B2CF9AE}" pid="4" name="ICV">
    <vt:lpwstr>C9D05A30BE644428B7F9AF2726212E92</vt:lpwstr>
  </property>
  <property fmtid="{D5CDD505-2E9C-101B-9397-08002B2CF9AE}" pid="5" name="KSOTemplateDocerSaveRecord">
    <vt:lpwstr>eyJoZGlkIjoiYjJjOTQxYzhjODMyMDAzZmE0MDJkMWFkNmJlNDkwYTUiLCJ1c2VySWQiOiIxMzA2MjAxMjkyIn0=</vt:lpwstr>
  </property>
</Properties>
</file>