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知识产权合作协议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合同编号：HT-2026-004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乙方：北京衡信知识产权代理有限公司，以下简称乙方。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住所：北京市海淀区中关村南大街甲12号。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联系人及电话：赵晨 010-88046604。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合同类型：知识产权合同。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合同金额：¥880,000.00（人民币捌拾捌万元整）。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签订日期：2026年06月02日。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履行截止日期：2026年09月28日。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甲方：克拉玛依智合科技有限公司；乙方：北京衡信知识产权代理有限公司。双方依据《中华人民共和国民法典》及相关法律法规，在平等、自愿、诚实信用的基础上，就本合同事项达成如下条款。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本合同名称为“知识产权合作协议”，合同编号、类型、金额及履行期限以本合同首页列明信息及正文约定为准。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双方围绕知识产权申请、维护、运营、成果转化及合规保护开展合作，合同总金额为¥880,000.00。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本合同含税总价为¥880,000.00（人民币捌拾捌万元整）。该金额已包含乙方履行本合同所需人工、材料、运输、差旅、管理、税费及其他必要成本，除双方另有书面约定外，甲方不再另行支付其他费用。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甲方按里程碑付款：合同生效后支付20%，中期成果确认后支付40%，最终验收合格后支付30%，质保或授权稳定期满且无未决争议后支付10%。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本合同自2026年06月02日起生效，乙方应在2026年09月28日前完成合同约定的主要义务。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乙方应提交申请文件、授权资料、检索报告、过程文书、授权证明或品牌使用备案资料。涉及第三方权利的，应保证资料来源合法、授权链条完整。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权利边界：未经书面许可，任何一方不得超出本合同约定范围使用对方商标、作品、技术资料、商业秘密或其他知识产权。因一方擅自使用造成第三方索赔的，由责任方自行承担。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乙方（盖章）：北京衡信知识产权代理有限公司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法定代表人/授权代表：赵晨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联系地址：北京市海淀区中关村南大街甲12号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签署日期：2026年06月02日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签署日期：2026年06月02日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