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93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b/>
          <w:bCs/>
          <w:sz w:val="36"/>
          <w:szCs w:val="36"/>
          <w:lang w:val="zh-CN"/>
        </w:rPr>
      </w:pPr>
      <w:r>
        <w:rPr>
          <w:rFonts w:hint="eastAsia" w:ascii="仿宋" w:hAnsi="仿宋" w:eastAsia="仿宋" w:cs="仿宋"/>
          <w:b/>
          <w:bCs/>
          <w:sz w:val="36"/>
          <w:szCs w:val="36"/>
          <w:lang w:val="zh-CN"/>
        </w:rPr>
        <w:t>注册商标使用许可合同</w:t>
      </w:r>
    </w:p>
    <w:p w14:paraId="719E0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21728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许可人：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，以下简称甲方。</w:t>
      </w:r>
    </w:p>
    <w:p w14:paraId="5C0E4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FF95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D0C1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6C39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5148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被许可人：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，以下简称乙方。</w:t>
      </w:r>
    </w:p>
    <w:p w14:paraId="3FCDB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FB2A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DFC0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1E2A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63255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甲方系第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号注册商标的合法权利人。乙方因经营需要，拟在约定范围内使用该注册商标。根据《中华人民共和国民法典》《中华人民共和国商标法》及有关法律法规，甲乙双方经友好协商，订立本合同，以资共同遵守。</w:t>
      </w:r>
    </w:p>
    <w:p w14:paraId="6A621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104B8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第一条　许可商标</w:t>
      </w:r>
    </w:p>
    <w:p w14:paraId="78B87D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甲方许可乙方使用的注册商标为：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093FE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商标注册号为：第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号。</w:t>
      </w:r>
    </w:p>
    <w:p w14:paraId="185FD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核定使用商品或服务类别为：第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类</w:t>
      </w:r>
    </w:p>
    <w:p w14:paraId="5E6AF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许可使用的商品或服务为：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4B89B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2DBC5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第二条　许可使用期限和范围</w:t>
      </w:r>
    </w:p>
    <w:p w14:paraId="60CD7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本合同许可期限自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起至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日止。</w:t>
      </w:r>
    </w:p>
    <w:p w14:paraId="74B39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乙方使用该注册商标的地域范围为：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531EC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乙方仅可在本合同约定的商品或服务范围内使用该注册商标，不得超范围使用。</w:t>
      </w:r>
    </w:p>
    <w:p w14:paraId="0C1C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本合同项下商标使用许可性质为：</w:t>
      </w:r>
    </w:p>
    <w:p w14:paraId="1E20E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普通许可／排他许可／独占许可：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1BBAC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38543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第三条　许可使用费及支付方式</w:t>
      </w:r>
    </w:p>
    <w:p w14:paraId="17534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乙方应向甲方支付商标许可使用费人民币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元，大写：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76CEE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支付方式为：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。</w:t>
      </w:r>
    </w:p>
    <w:p w14:paraId="3A3F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甲方收款账户如下：</w:t>
      </w:r>
    </w:p>
    <w:p w14:paraId="32681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开户银行：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D5AB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账户名称：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F94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 xml:space="preserve">   银行账号：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D4EE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3755B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第四条　甲方权利义务</w:t>
      </w:r>
    </w:p>
    <w:p w14:paraId="30081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甲方保证其为本合同项下注册商标的合法权利人，有权许可乙方使用该注册商标。</w:t>
      </w:r>
    </w:p>
    <w:p w14:paraId="1DDCF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甲方应保证在许可期限内该注册商标合法有效，不存在影响乙方正常使用的权利瑕疵。</w:t>
      </w:r>
    </w:p>
    <w:p w14:paraId="3DFC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甲方有权监督乙方使用注册商标的商品或服务质量。</w:t>
      </w:r>
    </w:p>
    <w:p w14:paraId="26CF3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甲方有权要求乙方纠正不规范使用商标或者损害商标声誉的行为。</w:t>
      </w:r>
    </w:p>
    <w:p w14:paraId="7502A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7F9C2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第五条　乙方权利义务</w:t>
      </w:r>
    </w:p>
    <w:p w14:paraId="3F2D1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乙方应按照本合同约定的范围、期限和方式使用注册商标。</w:t>
      </w:r>
    </w:p>
    <w:p w14:paraId="3A1D1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乙方应保证使用注册商标的商品或服务质量，不得损害甲方商标声誉和合法权益。</w:t>
      </w:r>
    </w:p>
    <w:p w14:paraId="1232E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未经甲方书面同意，乙方不得将该注册商标再许可第三方使用，也不得转让本合同项下权利义务。</w:t>
      </w:r>
    </w:p>
    <w:p w14:paraId="04167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乙方不得擅自改变注册商标的文字、图形、颜色、组合方式或其他识别特征。</w:t>
      </w:r>
    </w:p>
    <w:p w14:paraId="665A6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5. 乙方应在使用该注册商标的商品、包装、宣传材料或相关文件中，按照法律法规要求标明商标许可使用关系。</w:t>
      </w:r>
    </w:p>
    <w:p w14:paraId="3717E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6E31D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第六条　商标备案</w:t>
      </w:r>
    </w:p>
    <w:p w14:paraId="3C55F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双方应根据法律法规及主管部门要求，办理商标使用许可备案手续。</w:t>
      </w:r>
    </w:p>
    <w:p w14:paraId="2D690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办理备案所需资料由双方配合提供。</w:t>
      </w:r>
    </w:p>
    <w:p w14:paraId="0C419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备案费用由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方承担；双方另有约定的，从其约定。</w:t>
      </w:r>
    </w:p>
    <w:p w14:paraId="1BDA7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2FC9F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第七条　保密义务</w:t>
      </w:r>
    </w:p>
    <w:p w14:paraId="036FA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双方应对在合同履行过程中知悉的对方商业秘密、经营信息、客户资料、价格信息及其他未公开信息承担保密义务。</w:t>
      </w:r>
    </w:p>
    <w:p w14:paraId="7748B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未经信息提供方书面同意，任何一方不得向第三方披露、提供、转让或公开保密信息。</w:t>
      </w:r>
    </w:p>
    <w:p w14:paraId="7E52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本合同终止、解除或履行完毕后，双方仍应继续承担保密义务。</w:t>
      </w:r>
    </w:p>
    <w:p w14:paraId="2AE83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09898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第八条　违约责任</w:t>
      </w:r>
    </w:p>
    <w:p w14:paraId="3038F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乙方未按约定支付许可使用费的，应按照逾期未付款金额每日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sz w:val="28"/>
          <w:szCs w:val="28"/>
          <w:lang w:val="zh-CN"/>
        </w:rPr>
        <w:t>%向甲方支付违约金。</w:t>
      </w:r>
    </w:p>
    <w:p w14:paraId="2D7FB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乙方超出约定范围使用注册商标，或者擅自转许可第三方使用的，甲方有权解除合同，并要求乙方停止侵权、消除影响、赔偿损失。</w:t>
      </w:r>
    </w:p>
    <w:p w14:paraId="44927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乙方使用注册商标的商品或服务质量不符合约定，损害甲方商标声誉的，甲方有权要求乙方限期整改；乙方逾期未整改的，甲方有权解除合同并要求赔偿损失。</w:t>
      </w:r>
    </w:p>
    <w:p w14:paraId="755CA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甲方无权许可或因甲方原因导致乙方无法正常使用注册商标的，乙方有权解除合同，并要求甲方返还已收取的许可使用费及赔偿损失。</w:t>
      </w:r>
    </w:p>
    <w:p w14:paraId="46AC5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5. 双方约定的违约金不足以弥补守约方损失的，违约方还应赔偿不足部分。</w:t>
      </w:r>
    </w:p>
    <w:p w14:paraId="7880F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ABC9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第九条　合同解除和终止</w:t>
      </w:r>
    </w:p>
    <w:p w14:paraId="739FC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双方协商一致，可以解除本合同。</w:t>
      </w:r>
    </w:p>
    <w:p w14:paraId="465A5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一方严重违反本合同约定，经守约方书面催告后仍未改正的，守约方有权解除合同。</w:t>
      </w:r>
    </w:p>
    <w:p w14:paraId="1E027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本合同期限届满且双方未续签的，本合同自动终止。</w:t>
      </w:r>
    </w:p>
    <w:p w14:paraId="537BC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4. 合同解除或终止后，乙方应立即停止使用该注册商标，并停止生产、销售带有该注册商标的相关商品或服务；双方另有书面约定的除外。</w:t>
      </w:r>
    </w:p>
    <w:p w14:paraId="6B76A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7CE9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第十条　争议解决</w:t>
      </w:r>
    </w:p>
    <w:p w14:paraId="2407D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因履行本合同发生争议的，双方应友好协商解决；协商不成的，任一方均可向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zh-CN"/>
        </w:rPr>
        <w:t>人民法院提起诉讼。</w:t>
      </w:r>
    </w:p>
    <w:p w14:paraId="4465A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1DC3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第十一条　其他</w:t>
      </w:r>
    </w:p>
    <w:p w14:paraId="3B458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1. 本合同自甲乙双方签字或盖章之日起生效。</w:t>
      </w:r>
    </w:p>
    <w:p w14:paraId="774C8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2. 本合同未尽事宜，由双方另行协商并签订书面补充协议。补充协议与本合同具有同等法律效力。</w:t>
      </w:r>
    </w:p>
    <w:p w14:paraId="2446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zh-CN"/>
        </w:rPr>
        <w:t>3. 本合同一式两份，甲乙双方各执一份，具有同等法律效力。</w:t>
      </w:r>
    </w:p>
    <w:p w14:paraId="262A3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6C88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</w:p>
    <w:p w14:paraId="55A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乙方负责人（或授权代表）</w:t>
      </w:r>
    </w:p>
    <w:p w14:paraId="5CE8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16B0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36D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p w14:paraId="20098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签订地点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签订地点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sectPr>
      <w:pgSz w:w="12240" w:h="15840"/>
      <w:pgMar w:top="1440" w:right="1800" w:bottom="1440" w:left="1800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泉驿正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compat>
    <w:doNotExpandShiftReturn/>
    <w:useFELayout/>
    <w:compatSetting w:name="compatibilityMode" w:uri="http://schemas.microsoft.com/office/word" w:val="15"/>
  </w:compat>
  <w:rsids>
    <w:rsidRoot w:val="00000000"/>
    <w:rsid w:val="049C7DEF"/>
    <w:rsid w:val="2F4F58DB"/>
    <w:rsid w:val="539244B7"/>
    <w:rsid w:val="58147B29"/>
    <w:rsid w:val="77850F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新宋体" w:cs="文泉驿正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文泉驿正黑"/>
      <w:i/>
      <w:iCs/>
      <w:sz w:val="24"/>
      <w:szCs w:val="24"/>
    </w:rPr>
  </w:style>
  <w:style w:type="paragraph" w:styleId="3">
    <w:name w:val="Body Text"/>
    <w:basedOn w:val="1"/>
    <w:uiPriority w:val="0"/>
    <w:pPr>
      <w:autoSpaceDE w:val="0"/>
      <w:spacing w:line="480" w:lineRule="auto"/>
      <w:jc w:val="left"/>
    </w:pPr>
    <w:rPr>
      <w:rFonts w:ascii="宋体;SimSun" w:hAnsi="宋体;SimSun"/>
      <w:kern w:val="0"/>
      <w:sz w:val="24"/>
      <w:szCs w:val="20"/>
      <w:lang w:val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List"/>
    <w:basedOn w:val="3"/>
    <w:uiPriority w:val="0"/>
    <w:rPr>
      <w:rFonts w:cs="文泉驿正黑"/>
    </w:rPr>
  </w:style>
  <w:style w:type="character" w:customStyle="1" w:styleId="8">
    <w:name w:val="默认段落字体1"/>
    <w:qFormat/>
    <w:uiPriority w:val="0"/>
  </w:style>
  <w:style w:type="paragraph" w:customStyle="1" w:styleId="9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微软雅黑" w:cs="文泉驿正黑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文泉驿正黑"/>
      <w:lang w:val="zh-CN" w:eastAsia="zh-CN" w:bidi="zh-CN"/>
    </w:rPr>
  </w:style>
  <w:style w:type="paragraph" w:customStyle="1" w:styleId="11">
    <w:name w:val="普通 (Web)"/>
    <w:basedOn w:val="1"/>
    <w:qFormat/>
    <w:uiPriority w:val="0"/>
    <w:pPr>
      <w:widowControl/>
      <w:spacing w:before="280" w:after="28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12">
    <w:name w:val="正文文字 2"/>
    <w:basedOn w:val="1"/>
    <w:qFormat/>
    <w:uiPriority w:val="0"/>
    <w:pPr>
      <w:spacing w:line="480" w:lineRule="auto"/>
    </w:pPr>
    <w:rPr>
      <w:rFonts w:ascii="宋体;SimSun" w:hAnsi="宋体;SimSun"/>
      <w:kern w:val="0"/>
      <w:sz w:val="24"/>
      <w:szCs w:val="20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5</Pages>
  <Words>405</Words>
  <Characters>405</Characters>
  <TotalTime>1</TotalTime>
  <ScaleCrop>false</ScaleCrop>
  <LinksUpToDate>false</LinksUpToDate>
  <CharactersWithSpaces>1125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2004-09-09T10:19:00Z</dcterms:created>
  <dc:creator>pc4</dc:creator>
  <cp:lastModifiedBy>木木耶</cp:lastModifiedBy>
  <dcterms:modified xsi:type="dcterms:W3CDTF">2026-06-09T18:23:22Z</dcterms:modified>
  <dc:title>通用外贸购货合同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eyJoZGlkIjoiYjJjOTQxYzhjODMyMDAzZmE0MDJkMWFkNmJlNDkwYTUiLCJ1c2VySWQiOiIxMzA2MjAxMjkyIn0=</vt:lpwstr>
  </property>
  <property fmtid="{D5CDD505-2E9C-101B-9397-08002B2CF9AE}" pid="3" name="KSOProductBuildVer">
    <vt:lpwstr>2052-12.1.0.26895</vt:lpwstr>
  </property>
  <property fmtid="{D5CDD505-2E9C-101B-9397-08002B2CF9AE}" pid="4" name="ICV">
    <vt:lpwstr>2ED996050DF6475AAD5A0E89E9276398_13</vt:lpwstr>
  </property>
</Properties>
</file>