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eastAsia="Noto Serif CJK SC" w:cs="Times New Roman"/>
          <w:b/>
          <w:sz w:val="36"/>
        </w:rPr>
        <w:t>企业技术服务合同</w:t>
      </w:r>
    </w:p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eastAsia="Noto Serif CJK SC" w:cs="Times New Roman"/>
          <w:b w:val="0"/>
          <w:sz w:val="28"/>
        </w:rPr>
        <w:t>合同编号：HT-2026-002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甲方：克拉玛依智合科技有限公司，以下简称甲方。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住所：新疆维吾尔自治区克拉玛依市克拉玛依区迎宾大道60号。</w:t>
      </w:r>
    </w:p>
    <w:p>
      <w:pPr>
        <w:spacing w:line="360" w:lineRule="auto" w:before="0" w:after="12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联系人及电话：张明 0990-6251888。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乙方：杭州云策科技有限公司，以下简称乙方。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住所：浙江省杭州市西湖区文三路478号华星时代广场B座。</w:t>
      </w:r>
    </w:p>
    <w:p>
      <w:pPr>
        <w:spacing w:line="360" w:lineRule="auto" w:before="0" w:after="12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联系人及电话：陈浩 010-88026602。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合同类型：技术服务合同。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合同金额：¥46,000.00（人民币肆万陆仟元整）。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签订日期：2026年06月04日。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履行截止日期：2026年08月31日。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履行地点：甲方所在地及甲方指定地点。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争议管辖：甲方所在地有管辖权的人民法院。</w:t>
      </w:r>
    </w:p>
    <w:p>
      <w:pPr>
        <w:spacing w:line="360" w:lineRule="auto" w:before="160" w:after="16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甲方：克拉玛依智合科技有限公司；乙方：杭州云策科技有限公司。双方依据《中华人民共和国民法典》及相关法律法规，在平等、自愿、诚实信用的基础上，就本合同事项达成如下条款。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第一条  合同标的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本合同名称为“企业技术服务合同”，合同编号、类型、金额及履行期限以本合同首页列明信息及正文约定为准。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乙方向甲方提供系统建设、技术支持、IT运维、故障响应、巡检优化及技术咨询服务，服务费总额为¥46,000.00。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双方确认，合同标的应满足甲方实际业务需要、双方确认的技术标准、服务标准、质量标准及附件要求。未列明事项，由双方通过书面订单、需求确认单、项目纪要或补充协议进一步确认。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第二条  合同金额与支付方式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本合同含税总价为¥46,000.00（人民币肆万陆仟元整）。该金额已包含乙方履行本合同所需人工、材料、运输、差旅、管理、税费及其他必要成本，除双方另有书面约定外，甲方不再另行支付其他费用。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甲方在合同生效后十个工作日内支付合同金额的50%，乙方完成全部服务并经甲方验收合格后十个工作日内支付剩余50%。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乙方收款前应向甲方开具合法、有效、内容一致的增值税发票。发票信息、收款账户和付款进度应与甲方财务审核要求保持一致。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第三条  履行期限、交付与验收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本合同自2026年06月04日起生效，乙方应在2026年08月31日前完成合同约定的主要义务。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乙方应按月提交服务记录、巡检报告、问题清单和整改建议。涉及系统上线、配置变更或重大故障处理的，应形成书面交付文件，经甲方确认后作为验收依据。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甲方验收发现问题的，有权要求乙方在合理期限内整改、补交资料、重新交付或更换。乙方完成整改后应再次提交甲方验收，直至满足合同约定。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第四条  双方权利与义务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甲方应按照合同约定提供必要的业务资料、工作配合、现场条件或系统访问权限，并按照约定办理验收和付款。甲方有权监督乙方履行进度和质量。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乙方应按照合同约定独立、完整、及时履行义务，保证交付成果、货物、服务或授权内容真实、合法、有效，并保证其工作人员遵守甲方管理要求。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服务响应：一般故障乙方应在四小时内响应，重大故障应在二小时内响应并提出处置方案。乙方对服务过程中接触的系统账号、数据、业务流程负有保密义务，不得擅自复制、留存或向第三方披露。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第五条  保密、资料与知识产权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双方对因签订和履行本合同获知的商业秘密、技术资料、经营数据、客户信息、价格信息和未公开文件负有保密义务。未经对方书面同意，不得向第三方披露或用于本合同目的之外的事项。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因履行本合同形成的工作成果、项目文档、验收资料、数据报告或定制成果，其权属按照双方书面约定确定；未作特别约定的，甲方已支付对应费用后，可在自身经营管理范围内使用。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第六条  违约责任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任一方未按约定履行义务，构成违约。违约方应在收到守约方书面通知后及时纠正，并赔偿因此给守约方造成的实际损失。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乙方逾期交付、服务质量不合格、资料不真实或擅自转委托的，甲方有权要求整改、扣减相应费用、暂停付款或解除合同。逾期超过十个工作日且仍未纠正的，甲方可解除合同并追究违约责任。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因不可抗力导致不能履行的，受影响方应及时通知对方并在合理期限内提供证明。双方可根据影响程度协商延期、部分履行或解除合同。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第七条  争议解决与其他约定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因本合同产生的争议，双方应先友好协商；协商不成的，任一方可向甲方所在地有管辖权的人民法院提起诉讼。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本合同未尽事宜，双方可另行签订补充协议。补充协议、订单、验收单、对账单、项目纪要和经双方确认的电子文件均为本合同组成部分，与本合同具有同等法律效力。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本合同一式肆份，甲乙双方各执贰份，自双方盖章或授权代表签字并盖章之日起生效。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50"/>
        <w:gridCol w:w="4150"/>
      </w:tblGrid>
      <w:tr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甲方（盖章）：克拉玛依智合科技有限公司</w:t>
            </w:r>
          </w:p>
        </w:tc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乙方（盖章）：杭州云策科技有限公司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法定代表人/授权代表：张明</w:t>
            </w:r>
          </w:p>
        </w:tc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法定代表人/授权代表：陈浩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联系地址：新疆维吾尔自治区克拉玛依市克拉玛依区迎宾大道60号</w:t>
            </w:r>
          </w:p>
        </w:tc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联系地址：浙江省杭州市西湖区文三路478号华星时代广场B座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签署日期：2026年06月04日</w:t>
            </w:r>
          </w:p>
        </w:tc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签署日期：2026年06月04日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Noto Serif CJK SC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