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4D604">
      <w:pPr>
        <w:widowControl/>
        <w:ind w:firstLine="723"/>
        <w:jc w:val="center"/>
        <w:rPr>
          <w:rFonts w:hint="eastAsia" w:ascii="黑体" w:hAnsi="黑体" w:eastAsia="黑体" w:cs="黑体"/>
          <w:b/>
          <w:bCs/>
          <w:color w:val="333333"/>
          <w:kern w:val="0"/>
          <w:sz w:val="36"/>
          <w:szCs w:val="36"/>
          <w:highlight w:val="none"/>
        </w:rPr>
      </w:pPr>
      <w:r>
        <w:rPr>
          <w:rFonts w:hint="eastAsia" w:ascii="黑体" w:hAnsi="黑体" w:eastAsia="黑体" w:cs="黑体"/>
          <w:b/>
          <w:bCs/>
          <w:color w:val="333333"/>
          <w:kern w:val="0"/>
          <w:sz w:val="36"/>
          <w:szCs w:val="36"/>
          <w:highlight w:val="none"/>
        </w:rPr>
        <w:t>电气工程学院202</w:t>
      </w:r>
      <w:r>
        <w:rPr>
          <w:rFonts w:hint="eastAsia" w:ascii="黑体" w:hAnsi="黑体" w:eastAsia="黑体" w:cs="黑体"/>
          <w:b/>
          <w:bCs/>
          <w:color w:val="333333"/>
          <w:kern w:val="0"/>
          <w:sz w:val="36"/>
          <w:szCs w:val="36"/>
          <w:highlight w:val="none"/>
          <w:lang w:val="en-US" w:eastAsia="zh-CN"/>
        </w:rPr>
        <w:t>4</w:t>
      </w:r>
      <w:r>
        <w:rPr>
          <w:rFonts w:hint="eastAsia" w:ascii="黑体" w:hAnsi="黑体" w:eastAsia="黑体" w:cs="黑体"/>
          <w:b/>
          <w:bCs/>
          <w:color w:val="333333"/>
          <w:kern w:val="0"/>
          <w:sz w:val="36"/>
          <w:szCs w:val="36"/>
          <w:highlight w:val="none"/>
        </w:rPr>
        <w:t>、202</w:t>
      </w:r>
      <w:r>
        <w:rPr>
          <w:rFonts w:hint="eastAsia" w:ascii="黑体" w:hAnsi="黑体" w:eastAsia="黑体" w:cs="黑体"/>
          <w:b/>
          <w:bCs/>
          <w:color w:val="333333"/>
          <w:kern w:val="0"/>
          <w:sz w:val="36"/>
          <w:szCs w:val="36"/>
          <w:highlight w:val="none"/>
          <w:lang w:val="en-US" w:eastAsia="zh-CN"/>
        </w:rPr>
        <w:t>5</w:t>
      </w:r>
      <w:r>
        <w:rPr>
          <w:rFonts w:hint="eastAsia" w:ascii="黑体" w:hAnsi="黑体" w:eastAsia="黑体" w:cs="黑体"/>
          <w:b/>
          <w:bCs/>
          <w:color w:val="333333"/>
          <w:kern w:val="0"/>
          <w:sz w:val="36"/>
          <w:szCs w:val="36"/>
          <w:highlight w:val="none"/>
        </w:rPr>
        <w:t>级本科学生转专业工作方案</w:t>
      </w:r>
    </w:p>
    <w:p w14:paraId="2D8C94E3">
      <w:pPr>
        <w:widowControl/>
        <w:ind w:firstLine="723"/>
        <w:jc w:val="center"/>
        <w:rPr>
          <w:rFonts w:hint="eastAsia" w:ascii="黑体" w:hAnsi="黑体" w:eastAsia="黑体" w:cs="黑体"/>
          <w:b/>
          <w:bCs/>
          <w:color w:val="333333"/>
          <w:kern w:val="0"/>
          <w:sz w:val="36"/>
          <w:szCs w:val="36"/>
          <w:highlight w:val="none"/>
        </w:rPr>
      </w:pPr>
    </w:p>
    <w:p w14:paraId="62D503B2">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根据</w:t>
      </w:r>
      <w:r>
        <w:rPr>
          <w:rFonts w:hint="eastAsia" w:ascii="仿宋" w:hAnsi="仿宋" w:eastAsia="仿宋" w:cs="仿宋"/>
          <w:color w:val="333333"/>
          <w:kern w:val="0"/>
          <w:sz w:val="30"/>
          <w:szCs w:val="30"/>
          <w:highlight w:val="none"/>
          <w:lang w:val="en-US" w:eastAsia="zh-CN"/>
        </w:rPr>
        <w:t>学校</w:t>
      </w:r>
      <w:r>
        <w:rPr>
          <w:rFonts w:hint="eastAsia" w:ascii="仿宋" w:hAnsi="仿宋" w:eastAsia="仿宋" w:cs="仿宋"/>
          <w:color w:val="333333"/>
          <w:kern w:val="0"/>
          <w:sz w:val="30"/>
          <w:szCs w:val="30"/>
          <w:highlight w:val="none"/>
        </w:rPr>
        <w:t>普通全日制本科生转专业管理办法文件要求，为保障202</w:t>
      </w:r>
      <w:r>
        <w:rPr>
          <w:rFonts w:hint="eastAsia" w:ascii="仿宋" w:hAnsi="仿宋" w:eastAsia="仿宋" w:cs="仿宋"/>
          <w:color w:val="333333"/>
          <w:kern w:val="0"/>
          <w:sz w:val="30"/>
          <w:szCs w:val="30"/>
          <w:highlight w:val="none"/>
          <w:lang w:val="en-US" w:eastAsia="zh-CN"/>
        </w:rPr>
        <w:t>4</w:t>
      </w:r>
      <w:r>
        <w:rPr>
          <w:rFonts w:hint="eastAsia" w:ascii="仿宋" w:hAnsi="仿宋" w:eastAsia="仿宋" w:cs="仿宋"/>
          <w:color w:val="333333"/>
          <w:kern w:val="0"/>
          <w:sz w:val="30"/>
          <w:szCs w:val="30"/>
          <w:highlight w:val="none"/>
        </w:rPr>
        <w:t>、202</w:t>
      </w:r>
      <w:r>
        <w:rPr>
          <w:rFonts w:hint="eastAsia" w:ascii="仿宋" w:hAnsi="仿宋" w:eastAsia="仿宋" w:cs="仿宋"/>
          <w:color w:val="333333"/>
          <w:kern w:val="0"/>
          <w:sz w:val="30"/>
          <w:szCs w:val="30"/>
          <w:highlight w:val="none"/>
          <w:lang w:val="en-US" w:eastAsia="zh-CN"/>
        </w:rPr>
        <w:t>5</w:t>
      </w:r>
      <w:r>
        <w:rPr>
          <w:rFonts w:hint="eastAsia" w:ascii="仿宋" w:hAnsi="仿宋" w:eastAsia="仿宋" w:cs="仿宋"/>
          <w:color w:val="333333"/>
          <w:kern w:val="0"/>
          <w:sz w:val="30"/>
          <w:szCs w:val="30"/>
          <w:highlight w:val="none"/>
        </w:rPr>
        <w:t>级本科学生转专业工作顺利开展，经学院党委研究，现制定本工作方案：</w:t>
      </w:r>
    </w:p>
    <w:p w14:paraId="26F03DE2">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一、成立转专业专项工作领导小组</w:t>
      </w:r>
    </w:p>
    <w:p w14:paraId="63B0757D">
      <w:pPr>
        <w:widowControl/>
        <w:spacing w:line="500" w:lineRule="exact"/>
        <w:ind w:firstLine="600" w:firstLineChars="200"/>
        <w:jc w:val="left"/>
        <w:rPr>
          <w:rFonts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电气工程学院于4月1</w:t>
      </w:r>
      <w:r>
        <w:rPr>
          <w:rFonts w:hint="eastAsia" w:ascii="仿宋" w:hAnsi="仿宋" w:eastAsia="仿宋" w:cs="仿宋"/>
          <w:color w:val="333333"/>
          <w:kern w:val="0"/>
          <w:sz w:val="30"/>
          <w:szCs w:val="30"/>
          <w:highlight w:val="none"/>
          <w:lang w:val="en-US" w:eastAsia="zh-CN"/>
        </w:rPr>
        <w:t>4</w:t>
      </w:r>
      <w:r>
        <w:rPr>
          <w:rFonts w:hint="eastAsia" w:ascii="仿宋" w:hAnsi="仿宋" w:eastAsia="仿宋" w:cs="仿宋"/>
          <w:color w:val="333333"/>
          <w:kern w:val="0"/>
          <w:sz w:val="30"/>
          <w:szCs w:val="30"/>
          <w:highlight w:val="none"/>
        </w:rPr>
        <w:t>日成立了转专业专项工作小组，学院</w:t>
      </w:r>
      <w:r>
        <w:rPr>
          <w:rFonts w:hint="eastAsia" w:ascii="仿宋" w:hAnsi="仿宋" w:eastAsia="仿宋" w:cs="仿宋"/>
          <w:color w:val="333333"/>
          <w:kern w:val="0"/>
          <w:sz w:val="30"/>
          <w:szCs w:val="30"/>
          <w:highlight w:val="none"/>
          <w:lang w:val="en-US" w:eastAsia="zh-CN"/>
        </w:rPr>
        <w:t>书记和</w:t>
      </w:r>
      <w:r>
        <w:rPr>
          <w:rFonts w:hint="eastAsia" w:ascii="仿宋" w:hAnsi="仿宋" w:eastAsia="仿宋" w:cs="仿宋"/>
          <w:color w:val="333333"/>
          <w:kern w:val="0"/>
          <w:sz w:val="30"/>
          <w:szCs w:val="30"/>
          <w:highlight w:val="none"/>
        </w:rPr>
        <w:t>院长担任工作小组组长，副院长为副组长，</w:t>
      </w:r>
      <w:r>
        <w:rPr>
          <w:rFonts w:hint="eastAsia" w:ascii="仿宋" w:hAnsi="仿宋" w:eastAsia="仿宋" w:cs="仿宋"/>
          <w:color w:val="333333"/>
          <w:kern w:val="0"/>
          <w:sz w:val="30"/>
          <w:szCs w:val="30"/>
          <w:highlight w:val="none"/>
          <w:lang w:val="en-US" w:eastAsia="zh-CN"/>
        </w:rPr>
        <w:t>纪委委员由副书记担任，</w:t>
      </w:r>
      <w:r>
        <w:rPr>
          <w:rFonts w:hint="eastAsia" w:ascii="仿宋" w:hAnsi="仿宋" w:eastAsia="仿宋" w:cs="仿宋"/>
          <w:color w:val="333333"/>
          <w:kern w:val="0"/>
          <w:sz w:val="30"/>
          <w:szCs w:val="30"/>
          <w:highlight w:val="none"/>
        </w:rPr>
        <w:t>成员</w:t>
      </w:r>
      <w:r>
        <w:rPr>
          <w:rFonts w:hint="eastAsia" w:ascii="仿宋" w:hAnsi="仿宋" w:eastAsia="仿宋" w:cs="仿宋"/>
          <w:color w:val="333333"/>
          <w:kern w:val="0"/>
          <w:sz w:val="30"/>
          <w:szCs w:val="30"/>
          <w:highlight w:val="none"/>
          <w:lang w:val="en-US" w:eastAsia="zh-CN"/>
        </w:rPr>
        <w:t>为</w:t>
      </w:r>
      <w:r>
        <w:rPr>
          <w:rFonts w:hint="eastAsia" w:ascii="仿宋" w:hAnsi="仿宋" w:eastAsia="仿宋" w:cs="仿宋"/>
          <w:color w:val="333333"/>
          <w:kern w:val="0"/>
          <w:sz w:val="30"/>
          <w:szCs w:val="30"/>
          <w:highlight w:val="none"/>
        </w:rPr>
        <w:t>各教研室主任、专业负责人及教务办</w:t>
      </w:r>
      <w:r>
        <w:rPr>
          <w:rFonts w:hint="eastAsia" w:ascii="仿宋" w:hAnsi="仿宋" w:eastAsia="仿宋" w:cs="仿宋"/>
          <w:color w:val="333333"/>
          <w:kern w:val="0"/>
          <w:sz w:val="30"/>
          <w:szCs w:val="30"/>
          <w:highlight w:val="none"/>
          <w:lang w:val="en-US" w:eastAsia="zh-CN"/>
        </w:rPr>
        <w:t>工作人员</w:t>
      </w:r>
      <w:r>
        <w:rPr>
          <w:rFonts w:hint="eastAsia" w:ascii="仿宋" w:hAnsi="仿宋" w:eastAsia="仿宋" w:cs="仿宋"/>
          <w:color w:val="333333"/>
          <w:kern w:val="0"/>
          <w:sz w:val="30"/>
          <w:szCs w:val="30"/>
          <w:highlight w:val="none"/>
        </w:rPr>
        <w:t>。</w:t>
      </w:r>
    </w:p>
    <w:p w14:paraId="766D7B41">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 xml:space="preserve">组长：      </w:t>
      </w:r>
      <w:r>
        <w:rPr>
          <w:rFonts w:hint="eastAsia" w:ascii="仿宋" w:hAnsi="仿宋" w:eastAsia="仿宋" w:cs="仿宋"/>
          <w:color w:val="333333"/>
          <w:kern w:val="0"/>
          <w:sz w:val="30"/>
          <w:szCs w:val="30"/>
          <w:highlight w:val="none"/>
          <w:lang w:val="en-US" w:eastAsia="zh-CN"/>
        </w:rPr>
        <w:t xml:space="preserve">焦 晶     </w:t>
      </w:r>
      <w:r>
        <w:rPr>
          <w:rFonts w:hint="eastAsia" w:ascii="仿宋" w:hAnsi="仿宋" w:eastAsia="仿宋" w:cs="仿宋"/>
          <w:color w:val="333333"/>
          <w:kern w:val="0"/>
          <w:sz w:val="30"/>
          <w:szCs w:val="30"/>
          <w:highlight w:val="none"/>
        </w:rPr>
        <w:t xml:space="preserve">刘宝玲 </w:t>
      </w:r>
    </w:p>
    <w:p w14:paraId="06785101">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 xml:space="preserve">副组长：    梁 兴    </w:t>
      </w:r>
      <w:r>
        <w:rPr>
          <w:rFonts w:hint="eastAsia" w:ascii="仿宋" w:hAnsi="仿宋" w:eastAsia="仿宋" w:cs="仿宋"/>
          <w:color w:val="333333"/>
          <w:kern w:val="0"/>
          <w:sz w:val="30"/>
          <w:szCs w:val="30"/>
          <w:highlight w:val="none"/>
          <w:lang w:val="en-US" w:eastAsia="zh-CN"/>
        </w:rPr>
        <w:t xml:space="preserve"> </w:t>
      </w:r>
      <w:r>
        <w:rPr>
          <w:rFonts w:hint="eastAsia" w:ascii="仿宋" w:hAnsi="仿宋" w:eastAsia="仿宋" w:cs="仿宋"/>
          <w:color w:val="333333"/>
          <w:kern w:val="0"/>
          <w:sz w:val="30"/>
          <w:szCs w:val="30"/>
          <w:highlight w:val="none"/>
        </w:rPr>
        <w:t>康 兵</w:t>
      </w:r>
    </w:p>
    <w:p w14:paraId="4970CD12">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 xml:space="preserve">纪委委员：  </w:t>
      </w:r>
      <w:r>
        <w:rPr>
          <w:rFonts w:hint="eastAsia" w:ascii="仿宋" w:hAnsi="仿宋" w:eastAsia="仿宋" w:cs="仿宋"/>
          <w:color w:val="333333"/>
          <w:kern w:val="0"/>
          <w:sz w:val="30"/>
          <w:szCs w:val="30"/>
          <w:highlight w:val="none"/>
          <w:lang w:val="en-US" w:eastAsia="zh-CN"/>
        </w:rPr>
        <w:t>张敏超</w:t>
      </w:r>
    </w:p>
    <w:p w14:paraId="36EF5DF5">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小组成员：   各教研室主任及专业负责人</w:t>
      </w:r>
    </w:p>
    <w:p w14:paraId="53F7490B">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秘书：       盛晓春</w:t>
      </w:r>
    </w:p>
    <w:p w14:paraId="64438FA0">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绩点审核：   李俐</w:t>
      </w:r>
    </w:p>
    <w:p w14:paraId="578C0B31">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二、转专业资格要求</w:t>
      </w:r>
    </w:p>
    <w:p w14:paraId="031DB097">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1、符合学校规定的转专业条件的202</w:t>
      </w:r>
      <w:r>
        <w:rPr>
          <w:rFonts w:hint="eastAsia" w:ascii="仿宋" w:hAnsi="仿宋" w:eastAsia="仿宋" w:cs="仿宋"/>
          <w:color w:val="333333"/>
          <w:kern w:val="0"/>
          <w:sz w:val="30"/>
          <w:szCs w:val="30"/>
          <w:highlight w:val="none"/>
          <w:lang w:val="en-US" w:eastAsia="zh-CN"/>
        </w:rPr>
        <w:t>4</w:t>
      </w:r>
      <w:r>
        <w:rPr>
          <w:rFonts w:hint="eastAsia" w:ascii="仿宋" w:hAnsi="仿宋" w:eastAsia="仿宋" w:cs="仿宋"/>
          <w:color w:val="333333"/>
          <w:kern w:val="0"/>
          <w:sz w:val="30"/>
          <w:szCs w:val="30"/>
          <w:highlight w:val="none"/>
        </w:rPr>
        <w:t>和202</w:t>
      </w:r>
      <w:r>
        <w:rPr>
          <w:rFonts w:hint="eastAsia" w:ascii="仿宋" w:hAnsi="仿宋" w:eastAsia="仿宋" w:cs="仿宋"/>
          <w:color w:val="333333"/>
          <w:kern w:val="0"/>
          <w:sz w:val="30"/>
          <w:szCs w:val="30"/>
          <w:highlight w:val="none"/>
          <w:lang w:val="en-US" w:eastAsia="zh-CN"/>
        </w:rPr>
        <w:t>5</w:t>
      </w:r>
      <w:r>
        <w:rPr>
          <w:rFonts w:hint="eastAsia" w:ascii="仿宋" w:hAnsi="仿宋" w:eastAsia="仿宋" w:cs="仿宋"/>
          <w:color w:val="333333"/>
          <w:kern w:val="0"/>
          <w:sz w:val="30"/>
          <w:szCs w:val="30"/>
          <w:highlight w:val="none"/>
        </w:rPr>
        <w:t>级本科学生，并符合下列条件：</w:t>
      </w:r>
    </w:p>
    <w:p w14:paraId="7E063B6A">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1）在校已注册、缴费学生；</w:t>
      </w:r>
    </w:p>
    <w:p w14:paraId="7E0DFE11">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2）遵纪守法，无纪律处分。</w:t>
      </w:r>
    </w:p>
    <w:p w14:paraId="3E228355">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3）已修课程考核均合格，</w:t>
      </w:r>
      <w:r>
        <w:rPr>
          <w:rFonts w:hint="eastAsia" w:ascii="仿宋" w:hAnsi="仿宋" w:eastAsia="仿宋" w:cs="仿宋"/>
          <w:b/>
          <w:bCs/>
          <w:color w:val="333333"/>
          <w:kern w:val="0"/>
          <w:sz w:val="30"/>
          <w:szCs w:val="30"/>
          <w:highlight w:val="none"/>
        </w:rPr>
        <w:t>不得有补考课程</w:t>
      </w:r>
      <w:bookmarkStart w:id="0" w:name="_GoBack"/>
      <w:bookmarkEnd w:id="0"/>
    </w:p>
    <w:p w14:paraId="681C1498">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4）在全校范围内转专业者，前一学期所有课程平均绩点2.3以上；在本学院范围内转专业者，前一学期所有课程平均绩点2.0以上。</w:t>
      </w:r>
    </w:p>
    <w:p w14:paraId="0CD9679B">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2、学生有下列情况之一者，不得申请转专业：</w:t>
      </w:r>
    </w:p>
    <w:p w14:paraId="10FC0330">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1）入学未满一学期者；</w:t>
      </w:r>
    </w:p>
    <w:p w14:paraId="5D98ED43">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2）本科三年级（含三年级）以上者；</w:t>
      </w:r>
    </w:p>
    <w:p w14:paraId="6956F505">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3）在本校已有一次转专业记录者；</w:t>
      </w:r>
    </w:p>
    <w:p w14:paraId="118EFE1A">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4）正在休学者；</w:t>
      </w:r>
    </w:p>
    <w:p w14:paraId="6FD1E69C">
      <w:pPr>
        <w:widowControl/>
        <w:spacing w:line="480" w:lineRule="exact"/>
        <w:ind w:firstLine="600" w:firstLineChars="200"/>
        <w:jc w:val="left"/>
        <w:rPr>
          <w:rFonts w:hint="eastAsia" w:ascii="仿宋" w:hAnsi="仿宋" w:eastAsia="仿宋" w:cs="仿宋"/>
          <w:color w:val="333333"/>
          <w:kern w:val="0"/>
          <w:sz w:val="30"/>
          <w:szCs w:val="30"/>
          <w:highlight w:val="none"/>
        </w:rPr>
      </w:pPr>
    </w:p>
    <w:p w14:paraId="64E2A94D">
      <w:pPr>
        <w:widowControl/>
        <w:spacing w:line="480" w:lineRule="exact"/>
        <w:ind w:firstLine="600" w:firstLineChars="200"/>
        <w:jc w:val="left"/>
        <w:rPr>
          <w:rFonts w:hint="eastAsia" w:ascii="仿宋" w:hAnsi="仿宋" w:eastAsia="仿宋" w:cs="仿宋"/>
          <w:color w:val="333333"/>
          <w:kern w:val="0"/>
          <w:sz w:val="30"/>
          <w:szCs w:val="30"/>
          <w:highlight w:val="none"/>
        </w:rPr>
      </w:pPr>
    </w:p>
    <w:p w14:paraId="47DD37D8">
      <w:pPr>
        <w:widowControl/>
        <w:spacing w:line="480" w:lineRule="exact"/>
        <w:ind w:firstLine="600" w:firstLineChars="200"/>
        <w:jc w:val="left"/>
        <w:rPr>
          <w:rFonts w:hint="eastAsia" w:ascii="仿宋" w:hAnsi="仿宋" w:eastAsia="仿宋" w:cs="仿宋"/>
          <w:color w:val="333333"/>
          <w:kern w:val="0"/>
          <w:sz w:val="30"/>
          <w:szCs w:val="30"/>
          <w:highlight w:val="none"/>
        </w:rPr>
      </w:pPr>
    </w:p>
    <w:p w14:paraId="58BE5D94">
      <w:pPr>
        <w:widowControl/>
        <w:spacing w:line="480" w:lineRule="exact"/>
        <w:ind w:firstLine="600" w:firstLineChars="200"/>
        <w:jc w:val="left"/>
        <w:rPr>
          <w:rFonts w:hint="eastAsia" w:ascii="仿宋" w:hAnsi="仿宋" w:eastAsia="仿宋" w:cs="仿宋"/>
          <w:color w:val="333333"/>
          <w:kern w:val="0"/>
          <w:sz w:val="30"/>
          <w:szCs w:val="30"/>
          <w:highlight w:val="none"/>
        </w:rPr>
      </w:pPr>
    </w:p>
    <w:p w14:paraId="483E9320">
      <w:pPr>
        <w:widowControl/>
        <w:spacing w:line="480" w:lineRule="exact"/>
        <w:ind w:firstLine="600" w:firstLineChars="200"/>
        <w:jc w:val="left"/>
        <w:rPr>
          <w:rFonts w:hint="eastAsia" w:ascii="仿宋" w:hAnsi="仿宋" w:eastAsia="仿宋" w:cs="仿宋"/>
          <w:color w:val="333333"/>
          <w:kern w:val="0"/>
          <w:sz w:val="30"/>
          <w:szCs w:val="30"/>
          <w:highlight w:val="none"/>
        </w:rPr>
      </w:pPr>
    </w:p>
    <w:p w14:paraId="059E4307">
      <w:pPr>
        <w:widowControl/>
        <w:spacing w:line="48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三、拟接收转专业人数计划表</w:t>
      </w:r>
    </w:p>
    <w:tbl>
      <w:tblPr>
        <w:tblStyle w:val="3"/>
        <w:tblpPr w:leftFromText="180" w:rightFromText="180" w:vertAnchor="text" w:horzAnchor="page" w:tblpXSpec="center" w:tblpY="134"/>
        <w:tblOverlap w:val="never"/>
        <w:tblW w:w="54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95"/>
        <w:gridCol w:w="1694"/>
      </w:tblGrid>
      <w:tr w14:paraId="75A1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3795" w:type="dxa"/>
            <w:vAlign w:val="center"/>
          </w:tcPr>
          <w:p w14:paraId="50263C6F">
            <w:pPr>
              <w:widowControl/>
              <w:spacing w:line="500" w:lineRule="exact"/>
              <w:ind w:firstLine="600" w:firstLineChars="200"/>
              <w:jc w:val="center"/>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可接收专业</w:t>
            </w:r>
          </w:p>
        </w:tc>
        <w:tc>
          <w:tcPr>
            <w:tcW w:w="1694" w:type="dxa"/>
            <w:vAlign w:val="center"/>
          </w:tcPr>
          <w:p w14:paraId="76A32B15">
            <w:pPr>
              <w:widowControl/>
              <w:spacing w:line="500" w:lineRule="exact"/>
              <w:jc w:val="center"/>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计划名额</w:t>
            </w:r>
          </w:p>
        </w:tc>
      </w:tr>
      <w:tr w14:paraId="5531A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3795" w:type="dxa"/>
            <w:vAlign w:val="center"/>
          </w:tcPr>
          <w:p w14:paraId="0ECC8B64">
            <w:pPr>
              <w:widowControl/>
              <w:spacing w:line="500" w:lineRule="exact"/>
              <w:ind w:firstLine="600" w:firstLineChars="200"/>
              <w:jc w:val="center"/>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电气工程及其自动化</w:t>
            </w:r>
          </w:p>
        </w:tc>
        <w:tc>
          <w:tcPr>
            <w:tcW w:w="1694" w:type="dxa"/>
            <w:vAlign w:val="center"/>
          </w:tcPr>
          <w:p w14:paraId="3AD1F897">
            <w:pPr>
              <w:widowControl/>
              <w:spacing w:line="500" w:lineRule="exact"/>
              <w:ind w:firstLine="600" w:firstLineChars="200"/>
              <w:rPr>
                <w:rFonts w:hint="default" w:ascii="仿宋" w:hAnsi="仿宋" w:eastAsia="仿宋" w:cs="仿宋"/>
                <w:color w:val="333333"/>
                <w:kern w:val="0"/>
                <w:sz w:val="30"/>
                <w:szCs w:val="30"/>
                <w:highlight w:val="none"/>
                <w:lang w:val="en-US" w:eastAsia="zh-CN"/>
              </w:rPr>
            </w:pPr>
            <w:r>
              <w:rPr>
                <w:rFonts w:hint="eastAsia" w:ascii="仿宋" w:hAnsi="仿宋" w:eastAsia="仿宋" w:cs="仿宋"/>
                <w:color w:val="333333"/>
                <w:kern w:val="0"/>
                <w:sz w:val="30"/>
                <w:szCs w:val="30"/>
                <w:highlight w:val="none"/>
                <w:lang w:val="en-US" w:eastAsia="zh-CN"/>
              </w:rPr>
              <w:t>20</w:t>
            </w:r>
          </w:p>
        </w:tc>
      </w:tr>
      <w:tr w14:paraId="49E8E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795" w:type="dxa"/>
            <w:vAlign w:val="center"/>
          </w:tcPr>
          <w:p w14:paraId="483139D2">
            <w:pPr>
              <w:widowControl/>
              <w:spacing w:line="500" w:lineRule="exact"/>
              <w:ind w:firstLine="600" w:firstLineChars="200"/>
              <w:jc w:val="center"/>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自动化</w:t>
            </w:r>
          </w:p>
        </w:tc>
        <w:tc>
          <w:tcPr>
            <w:tcW w:w="1694" w:type="dxa"/>
            <w:vAlign w:val="center"/>
          </w:tcPr>
          <w:p w14:paraId="113CEB50">
            <w:pPr>
              <w:widowControl/>
              <w:spacing w:line="500" w:lineRule="exact"/>
              <w:ind w:firstLine="600" w:firstLineChars="200"/>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8</w:t>
            </w:r>
          </w:p>
        </w:tc>
      </w:tr>
      <w:tr w14:paraId="2012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3795" w:type="dxa"/>
            <w:vAlign w:val="center"/>
          </w:tcPr>
          <w:p w14:paraId="29318FEB">
            <w:pPr>
              <w:widowControl/>
              <w:spacing w:line="500" w:lineRule="exact"/>
              <w:ind w:firstLine="600" w:firstLineChars="200"/>
              <w:jc w:val="center"/>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智能电网信息工程</w:t>
            </w:r>
          </w:p>
        </w:tc>
        <w:tc>
          <w:tcPr>
            <w:tcW w:w="1694" w:type="dxa"/>
            <w:vAlign w:val="center"/>
          </w:tcPr>
          <w:p w14:paraId="48D5A13D">
            <w:pPr>
              <w:widowControl/>
              <w:spacing w:line="500" w:lineRule="exact"/>
              <w:ind w:firstLine="600" w:firstLineChars="200"/>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8</w:t>
            </w:r>
          </w:p>
        </w:tc>
      </w:tr>
      <w:tr w14:paraId="3451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3795" w:type="dxa"/>
            <w:vAlign w:val="center"/>
          </w:tcPr>
          <w:p w14:paraId="544601A0">
            <w:pPr>
              <w:widowControl/>
              <w:spacing w:line="500" w:lineRule="exact"/>
              <w:ind w:firstLine="600" w:firstLineChars="200"/>
              <w:jc w:val="center"/>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能源与动力工程</w:t>
            </w:r>
          </w:p>
        </w:tc>
        <w:tc>
          <w:tcPr>
            <w:tcW w:w="1694" w:type="dxa"/>
            <w:vAlign w:val="center"/>
          </w:tcPr>
          <w:p w14:paraId="2BA5E3C7">
            <w:pPr>
              <w:widowControl/>
              <w:spacing w:line="500" w:lineRule="exact"/>
              <w:ind w:firstLine="600" w:firstLineChars="200"/>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12</w:t>
            </w:r>
          </w:p>
        </w:tc>
      </w:tr>
    </w:tbl>
    <w:p w14:paraId="131042A3">
      <w:pPr>
        <w:widowControl/>
        <w:spacing w:line="500" w:lineRule="exact"/>
        <w:ind w:firstLine="600" w:firstLineChars="200"/>
        <w:jc w:val="center"/>
        <w:rPr>
          <w:rFonts w:hint="eastAsia" w:ascii="仿宋" w:hAnsi="仿宋" w:eastAsia="仿宋" w:cs="仿宋"/>
          <w:color w:val="333333"/>
          <w:kern w:val="0"/>
          <w:sz w:val="30"/>
          <w:szCs w:val="30"/>
          <w:highlight w:val="none"/>
        </w:rPr>
      </w:pPr>
    </w:p>
    <w:p w14:paraId="76398AB4">
      <w:pPr>
        <w:widowControl/>
        <w:spacing w:line="500" w:lineRule="exact"/>
        <w:ind w:firstLine="600" w:firstLineChars="200"/>
        <w:jc w:val="left"/>
        <w:rPr>
          <w:rFonts w:hint="eastAsia" w:ascii="仿宋" w:hAnsi="仿宋" w:eastAsia="仿宋" w:cs="仿宋"/>
          <w:color w:val="333333"/>
          <w:kern w:val="0"/>
          <w:sz w:val="30"/>
          <w:szCs w:val="30"/>
          <w:highlight w:val="none"/>
        </w:rPr>
      </w:pPr>
    </w:p>
    <w:p w14:paraId="4F705383">
      <w:pPr>
        <w:widowControl/>
        <w:spacing w:line="500" w:lineRule="exact"/>
        <w:ind w:firstLine="600" w:firstLineChars="200"/>
        <w:jc w:val="left"/>
        <w:rPr>
          <w:rFonts w:hint="eastAsia" w:ascii="仿宋" w:hAnsi="仿宋" w:eastAsia="仿宋" w:cs="仿宋"/>
          <w:color w:val="333333"/>
          <w:kern w:val="0"/>
          <w:sz w:val="30"/>
          <w:szCs w:val="30"/>
          <w:highlight w:val="none"/>
        </w:rPr>
      </w:pPr>
    </w:p>
    <w:p w14:paraId="3F93E52C">
      <w:pPr>
        <w:widowControl/>
        <w:spacing w:line="500" w:lineRule="exact"/>
        <w:ind w:firstLine="600" w:firstLineChars="200"/>
        <w:jc w:val="left"/>
        <w:rPr>
          <w:rFonts w:hint="eastAsia" w:ascii="仿宋" w:hAnsi="仿宋" w:eastAsia="仿宋" w:cs="仿宋"/>
          <w:color w:val="333333"/>
          <w:kern w:val="0"/>
          <w:sz w:val="30"/>
          <w:szCs w:val="30"/>
          <w:highlight w:val="none"/>
        </w:rPr>
      </w:pPr>
    </w:p>
    <w:p w14:paraId="2A066ADD">
      <w:pPr>
        <w:widowControl/>
        <w:spacing w:line="500" w:lineRule="exact"/>
        <w:jc w:val="left"/>
        <w:rPr>
          <w:rFonts w:hint="eastAsia" w:ascii="仿宋" w:hAnsi="仿宋" w:eastAsia="仿宋" w:cs="仿宋"/>
          <w:color w:val="333333"/>
          <w:kern w:val="0"/>
          <w:sz w:val="30"/>
          <w:szCs w:val="30"/>
          <w:highlight w:val="none"/>
        </w:rPr>
      </w:pPr>
    </w:p>
    <w:p w14:paraId="75F398B1">
      <w:pPr>
        <w:widowControl/>
        <w:spacing w:line="500" w:lineRule="exact"/>
        <w:ind w:firstLine="600" w:firstLineChars="200"/>
        <w:jc w:val="left"/>
        <w:rPr>
          <w:rFonts w:hint="eastAsia" w:ascii="仿宋" w:hAnsi="仿宋" w:eastAsia="仿宋" w:cs="仿宋"/>
          <w:color w:val="333333"/>
          <w:kern w:val="0"/>
          <w:sz w:val="30"/>
          <w:szCs w:val="30"/>
          <w:highlight w:val="none"/>
        </w:rPr>
      </w:pPr>
    </w:p>
    <w:p w14:paraId="57ECF658">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四、转专业原则</w:t>
      </w:r>
    </w:p>
    <w:p w14:paraId="39A227DD">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1、不同高考模式的转专业要求</w:t>
      </w:r>
    </w:p>
    <w:p w14:paraId="37F53780">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高考综合改革模式：应在学生入学当年高考选考科目要求范围内转专业；即学生高考选考科目须满足转入专业当年的选考科目要求。</w:t>
      </w:r>
    </w:p>
    <w:p w14:paraId="4B301FDC">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非高考综合改革模式：二本批次录取的学生，只能转入入学当年所在生源省份二本批次录取的专业；高考文（理）科学生，只能转入入学当年学校全国录取相应的文（理）科专业。</w:t>
      </w:r>
    </w:p>
    <w:p w14:paraId="36BAB36D">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2、不符合国家及省教育主管部门的政策规定的情况，国际教育学院的学生转出国际教育学院；以特殊招生形式录取的学生，国家有相关规定或者录取前与学校有明确约定的；按艺术类、体育类等单独术科考试录取者转出本专业，普通文理类录取者转入有单独术科考试的专业等；上述情形不得转专业。</w:t>
      </w:r>
    </w:p>
    <w:p w14:paraId="023AE10E">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3、在本校已有一次转专业记录者不得转专业。</w:t>
      </w:r>
    </w:p>
    <w:p w14:paraId="40566944">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4、对于202</w:t>
      </w:r>
      <w:r>
        <w:rPr>
          <w:rFonts w:hint="eastAsia" w:ascii="仿宋" w:hAnsi="仿宋" w:eastAsia="仿宋" w:cs="仿宋"/>
          <w:color w:val="333333"/>
          <w:kern w:val="0"/>
          <w:sz w:val="30"/>
          <w:szCs w:val="30"/>
          <w:highlight w:val="none"/>
          <w:lang w:val="en-US" w:eastAsia="zh-CN"/>
        </w:rPr>
        <w:t>4</w:t>
      </w:r>
      <w:r>
        <w:rPr>
          <w:rFonts w:hint="eastAsia" w:ascii="仿宋" w:hAnsi="仿宋" w:eastAsia="仿宋" w:cs="仿宋"/>
          <w:color w:val="333333"/>
          <w:kern w:val="0"/>
          <w:sz w:val="30"/>
          <w:szCs w:val="30"/>
          <w:highlight w:val="none"/>
        </w:rPr>
        <w:t>级、202</w:t>
      </w:r>
      <w:r>
        <w:rPr>
          <w:rFonts w:hint="eastAsia" w:ascii="仿宋" w:hAnsi="仿宋" w:eastAsia="仿宋" w:cs="仿宋"/>
          <w:color w:val="333333"/>
          <w:kern w:val="0"/>
          <w:sz w:val="30"/>
          <w:szCs w:val="30"/>
          <w:highlight w:val="none"/>
          <w:lang w:val="en-US" w:eastAsia="zh-CN"/>
        </w:rPr>
        <w:t>5</w:t>
      </w:r>
      <w:r>
        <w:rPr>
          <w:rFonts w:hint="eastAsia" w:ascii="仿宋" w:hAnsi="仿宋" w:eastAsia="仿宋" w:cs="仿宋"/>
          <w:color w:val="333333"/>
          <w:kern w:val="0"/>
          <w:sz w:val="30"/>
          <w:szCs w:val="30"/>
          <w:highlight w:val="none"/>
        </w:rPr>
        <w:t>级转专业学生，转入后在下学期进行编下审核时，达到编下条件的，应编入下一年级学习。</w:t>
      </w:r>
    </w:p>
    <w:p w14:paraId="1FF59155">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5、严格控制管理类、人文类专业转入本学院各专业。</w:t>
      </w:r>
    </w:p>
    <w:p w14:paraId="491F3B7A">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五、考核方式及内容</w:t>
      </w:r>
    </w:p>
    <w:p w14:paraId="39A2513C">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考核采用笔试与面试相结合的方式，综合考核学生的专业基础知识、心理素质等。</w:t>
      </w:r>
    </w:p>
    <w:p w14:paraId="7744CAC1">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1、笔试。笔试成绩占40%，4个专业均需要参加笔试科目《电路A》，考试时间为</w:t>
      </w:r>
      <w:r>
        <w:rPr>
          <w:rFonts w:hint="eastAsia" w:ascii="仿宋" w:hAnsi="仿宋" w:eastAsia="仿宋" w:cs="仿宋"/>
          <w:color w:val="333333"/>
          <w:kern w:val="0"/>
          <w:sz w:val="30"/>
          <w:szCs w:val="30"/>
          <w:highlight w:val="none"/>
          <w:lang w:val="en-US" w:eastAsia="zh-CN"/>
        </w:rPr>
        <w:t>8</w:t>
      </w:r>
      <w:r>
        <w:rPr>
          <w:rFonts w:hint="eastAsia" w:ascii="仿宋" w:hAnsi="仿宋" w:eastAsia="仿宋" w:cs="仿宋"/>
          <w:color w:val="333333"/>
          <w:kern w:val="0"/>
          <w:sz w:val="30"/>
          <w:szCs w:val="30"/>
          <w:highlight w:val="none"/>
        </w:rPr>
        <w:t>0分钟，各专业按照笔试成绩从高到低以1：1.5比例确定面试名单。</w:t>
      </w:r>
    </w:p>
    <w:p w14:paraId="686B01BA">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2、面试。面试成绩占60%，面试主要考核学生对专业知识的掌握程度、心理素质等。</w:t>
      </w:r>
    </w:p>
    <w:p w14:paraId="53029B01">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六、录取规则</w:t>
      </w:r>
    </w:p>
    <w:p w14:paraId="20E88C86">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符合转专业条件的学生，申请时只能选择一个专业作为申请转入专业。每名学生在校期间只能转一次专业，成功申请转专业后，不得申请转回原专业。对于202</w:t>
      </w:r>
      <w:r>
        <w:rPr>
          <w:rFonts w:hint="eastAsia" w:ascii="仿宋" w:hAnsi="仿宋" w:eastAsia="仿宋" w:cs="仿宋"/>
          <w:color w:val="333333"/>
          <w:kern w:val="0"/>
          <w:sz w:val="30"/>
          <w:szCs w:val="30"/>
          <w:highlight w:val="none"/>
          <w:lang w:val="en-US" w:eastAsia="zh-CN"/>
        </w:rPr>
        <w:t>4、2025</w:t>
      </w:r>
      <w:r>
        <w:rPr>
          <w:rFonts w:hint="eastAsia" w:ascii="仿宋" w:hAnsi="仿宋" w:eastAsia="仿宋" w:cs="仿宋"/>
          <w:color w:val="333333"/>
          <w:kern w:val="0"/>
          <w:sz w:val="30"/>
          <w:szCs w:val="30"/>
          <w:highlight w:val="none"/>
        </w:rPr>
        <w:t>级转专业学生，转入后在下学期进行编下审核时，达到编下条件的，应编入下一年级学习。各专业按计划名额从高分到低分的顺序择优录取。若总成绩相同时，则按笔试科目成绩从高到低的顺序择优录取。</w:t>
      </w:r>
    </w:p>
    <w:p w14:paraId="7E0757BB">
      <w:pPr>
        <w:widowControl/>
        <w:spacing w:line="500" w:lineRule="exact"/>
        <w:ind w:firstLine="600" w:firstLineChars="200"/>
        <w:jc w:val="lef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七、工作内容及安排</w:t>
      </w:r>
    </w:p>
    <w:p w14:paraId="1552462E">
      <w:pPr>
        <w:widowControl/>
        <w:spacing w:line="50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1、公布转专业工作实施方案</w:t>
      </w:r>
    </w:p>
    <w:p w14:paraId="06B7A94E">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4月1</w:t>
      </w:r>
      <w:r>
        <w:rPr>
          <w:rFonts w:hint="eastAsia" w:ascii="仿宋" w:hAnsi="仿宋" w:eastAsia="仿宋" w:cs="仿宋"/>
          <w:color w:val="auto"/>
          <w:kern w:val="0"/>
          <w:sz w:val="30"/>
          <w:szCs w:val="30"/>
          <w:highlight w:val="none"/>
          <w:lang w:val="en-US" w:eastAsia="zh-CN"/>
        </w:rPr>
        <w:t>6</w:t>
      </w:r>
      <w:r>
        <w:rPr>
          <w:rFonts w:hint="eastAsia" w:ascii="仿宋" w:hAnsi="仿宋" w:eastAsia="仿宋" w:cs="仿宋"/>
          <w:color w:val="auto"/>
          <w:kern w:val="0"/>
          <w:sz w:val="30"/>
          <w:szCs w:val="30"/>
          <w:highlight w:val="none"/>
        </w:rPr>
        <w:t>日前，学院报送转专业工作实施方案到教务处。</w:t>
      </w:r>
    </w:p>
    <w:p w14:paraId="210D3FD7">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4月2</w:t>
      </w:r>
      <w:r>
        <w:rPr>
          <w:rFonts w:hint="eastAsia" w:ascii="仿宋" w:hAnsi="仿宋" w:eastAsia="仿宋" w:cs="仿宋"/>
          <w:color w:val="auto"/>
          <w:kern w:val="0"/>
          <w:sz w:val="30"/>
          <w:szCs w:val="30"/>
          <w:highlight w:val="none"/>
          <w:lang w:val="en-US" w:eastAsia="zh-CN"/>
        </w:rPr>
        <w:t>2</w:t>
      </w:r>
      <w:r>
        <w:rPr>
          <w:rFonts w:hint="eastAsia" w:ascii="仿宋" w:hAnsi="仿宋" w:eastAsia="仿宋" w:cs="仿宋"/>
          <w:color w:val="auto"/>
          <w:kern w:val="0"/>
          <w:sz w:val="30"/>
          <w:szCs w:val="30"/>
          <w:highlight w:val="none"/>
        </w:rPr>
        <w:t>日前，在电气工程学院网站上公布转专业工作实施方案。</w:t>
      </w:r>
    </w:p>
    <w:p w14:paraId="181EBFC7">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2、接收转专业学生报名</w:t>
      </w:r>
    </w:p>
    <w:p w14:paraId="40C60293">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转专业学生所在学院教务办公室审核（绩点2.3以上、转专业资格）合格签字盖章后，由学生所属学院教务办将申请表5月8日统一交电气工程学院教务办（</w:t>
      </w:r>
      <w:r>
        <w:rPr>
          <w:rFonts w:hint="eastAsia" w:ascii="仿宋" w:hAnsi="仿宋" w:eastAsia="仿宋" w:cs="仿宋"/>
          <w:color w:val="auto"/>
          <w:kern w:val="0"/>
          <w:sz w:val="30"/>
          <w:szCs w:val="30"/>
          <w:highlight w:val="none"/>
          <w:lang w:val="en-US" w:eastAsia="zh-CN"/>
        </w:rPr>
        <w:t>能源电气</w:t>
      </w:r>
      <w:r>
        <w:rPr>
          <w:rFonts w:hint="eastAsia" w:ascii="仿宋" w:hAnsi="仿宋" w:eastAsia="仿宋" w:cs="仿宋"/>
          <w:color w:val="auto"/>
          <w:kern w:val="0"/>
          <w:sz w:val="30"/>
          <w:szCs w:val="30"/>
          <w:highlight w:val="none"/>
        </w:rPr>
        <w:t>楼C415）。逾期不再接收。</w:t>
      </w:r>
    </w:p>
    <w:p w14:paraId="06085413">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3、学院组织考核</w:t>
      </w:r>
    </w:p>
    <w:p w14:paraId="5B1F6550">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5月30日前，学院组织申请转入学生进行考核，考核时间、地点将在学院网站上公布，考核前通知到学生所属学院的教务办。</w:t>
      </w:r>
    </w:p>
    <w:p w14:paraId="219ECDA5">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4、转入学院预录取</w:t>
      </w:r>
    </w:p>
    <w:p w14:paraId="56CC8A12">
      <w:pPr>
        <w:widowControl/>
        <w:spacing w:line="460" w:lineRule="exact"/>
        <w:ind w:firstLine="600" w:firstLineChars="200"/>
        <w:jc w:val="left"/>
        <w:rPr>
          <w:rFonts w:hint="eastAsia" w:ascii="仿宋" w:hAnsi="仿宋" w:eastAsia="仿宋" w:cs="仿宋"/>
          <w:color w:val="auto"/>
          <w:kern w:val="0"/>
          <w:sz w:val="30"/>
          <w:szCs w:val="30"/>
          <w:highlight w:val="none"/>
        </w:rPr>
      </w:pPr>
      <w:r>
        <w:rPr>
          <w:rFonts w:hint="eastAsia" w:ascii="仿宋" w:hAnsi="仿宋" w:eastAsia="仿宋" w:cs="仿宋"/>
          <w:color w:val="auto"/>
          <w:kern w:val="0"/>
          <w:sz w:val="30"/>
          <w:szCs w:val="30"/>
          <w:highlight w:val="none"/>
        </w:rPr>
        <w:t>6月6日前，学院根据考核结果和录取原则进行预录取，并将预录取结果在电气工程学院官网公布。</w:t>
      </w:r>
    </w:p>
    <w:p w14:paraId="6FA612F7">
      <w:pPr>
        <w:widowControl/>
        <w:numPr>
          <w:ilvl w:val="0"/>
          <w:numId w:val="1"/>
        </w:numPr>
        <w:spacing w:line="460" w:lineRule="exact"/>
        <w:ind w:firstLine="600" w:firstLineChars="200"/>
        <w:jc w:val="left"/>
        <w:rPr>
          <w:rFonts w:hint="eastAsia" w:ascii="仿宋" w:hAnsi="仿宋" w:eastAsia="仿宋" w:cs="仿宋"/>
          <w:color w:val="auto"/>
          <w:kern w:val="0"/>
          <w:sz w:val="30"/>
          <w:szCs w:val="30"/>
          <w:highlight w:val="none"/>
          <w:lang w:val="en-US" w:eastAsia="zh-CN"/>
        </w:rPr>
      </w:pPr>
      <w:r>
        <w:rPr>
          <w:rFonts w:hint="eastAsia" w:ascii="仿宋" w:hAnsi="仿宋" w:eastAsia="仿宋" w:cs="仿宋"/>
          <w:color w:val="auto"/>
          <w:kern w:val="0"/>
          <w:sz w:val="30"/>
          <w:szCs w:val="30"/>
          <w:highlight w:val="none"/>
          <w:lang w:val="en-US" w:eastAsia="zh-CN"/>
        </w:rPr>
        <w:t>学院官网公示无异议后，6月10日前交给教务处审核及公示。</w:t>
      </w:r>
    </w:p>
    <w:p w14:paraId="4C54750F">
      <w:pPr>
        <w:widowControl/>
        <w:numPr>
          <w:ilvl w:val="0"/>
          <w:numId w:val="1"/>
        </w:numPr>
        <w:spacing w:line="460" w:lineRule="exact"/>
        <w:ind w:firstLine="600" w:firstLineChars="200"/>
        <w:jc w:val="left"/>
        <w:rPr>
          <w:rFonts w:hint="default" w:ascii="仿宋" w:hAnsi="仿宋" w:eastAsia="仿宋" w:cs="仿宋"/>
          <w:color w:val="auto"/>
          <w:kern w:val="0"/>
          <w:sz w:val="30"/>
          <w:szCs w:val="30"/>
          <w:highlight w:val="none"/>
          <w:lang w:val="en-US" w:eastAsia="zh-CN"/>
        </w:rPr>
      </w:pPr>
      <w:r>
        <w:rPr>
          <w:rFonts w:hint="eastAsia" w:ascii="仿宋" w:hAnsi="仿宋" w:eastAsia="仿宋" w:cs="仿宋"/>
          <w:color w:val="auto"/>
          <w:kern w:val="0"/>
          <w:sz w:val="30"/>
          <w:szCs w:val="30"/>
          <w:highlight w:val="none"/>
          <w:lang w:val="en-US" w:eastAsia="zh-CN"/>
        </w:rPr>
        <w:t>转专业学生异动后，学生课程预警指导由各专业指定老师负责，</w:t>
      </w:r>
      <w:r>
        <w:rPr>
          <w:rFonts w:hint="eastAsia" w:ascii="仿宋" w:hAnsi="仿宋" w:eastAsia="仿宋" w:cs="仿宋"/>
          <w:color w:val="auto"/>
          <w:kern w:val="0"/>
          <w:sz w:val="30"/>
          <w:szCs w:val="30"/>
          <w:highlight w:val="none"/>
        </w:rPr>
        <w:t>预</w:t>
      </w:r>
      <w:r>
        <w:rPr>
          <w:rFonts w:hint="eastAsia" w:ascii="仿宋" w:hAnsi="仿宋" w:eastAsia="仿宋" w:cs="仿宋"/>
          <w:color w:val="auto"/>
          <w:kern w:val="0"/>
          <w:sz w:val="30"/>
          <w:szCs w:val="30"/>
          <w:highlight w:val="none"/>
          <w:lang w:val="en-US" w:eastAsia="zh-CN"/>
        </w:rPr>
        <w:t>计9月初完成。</w:t>
      </w:r>
    </w:p>
    <w:p w14:paraId="7E6E27BD">
      <w:pPr>
        <w:widowControl/>
        <w:spacing w:line="460" w:lineRule="exact"/>
        <w:ind w:firstLine="600" w:firstLineChars="200"/>
        <w:jc w:val="right"/>
        <w:rPr>
          <w:rFonts w:hint="eastAsia" w:ascii="仿宋" w:hAnsi="仿宋" w:eastAsia="仿宋" w:cs="仿宋"/>
          <w:color w:val="auto"/>
          <w:kern w:val="0"/>
          <w:sz w:val="30"/>
          <w:szCs w:val="30"/>
          <w:highlight w:val="none"/>
        </w:rPr>
      </w:pPr>
    </w:p>
    <w:p w14:paraId="59FDD505">
      <w:pPr>
        <w:widowControl/>
        <w:spacing w:line="460" w:lineRule="exact"/>
        <w:ind w:firstLine="600" w:firstLineChars="200"/>
        <w:jc w:val="right"/>
        <w:rPr>
          <w:rFonts w:hint="eastAsia" w:ascii="仿宋" w:hAnsi="仿宋" w:eastAsia="仿宋" w:cs="仿宋"/>
          <w:color w:val="333333"/>
          <w:kern w:val="0"/>
          <w:sz w:val="30"/>
          <w:szCs w:val="30"/>
          <w:highlight w:val="none"/>
        </w:rPr>
      </w:pPr>
    </w:p>
    <w:p w14:paraId="2F0A98A1">
      <w:pPr>
        <w:widowControl/>
        <w:spacing w:line="460" w:lineRule="exact"/>
        <w:ind w:firstLine="600" w:firstLineChars="200"/>
        <w:jc w:val="right"/>
        <w:rPr>
          <w:rFonts w:hint="eastAsia" w:ascii="仿宋" w:hAnsi="仿宋" w:eastAsia="仿宋" w:cs="仿宋"/>
          <w:color w:val="333333"/>
          <w:kern w:val="0"/>
          <w:sz w:val="30"/>
          <w:szCs w:val="30"/>
          <w:highlight w:val="none"/>
        </w:rPr>
      </w:pPr>
    </w:p>
    <w:p w14:paraId="6279202F">
      <w:pPr>
        <w:widowControl/>
        <w:spacing w:line="460" w:lineRule="exact"/>
        <w:ind w:firstLine="600" w:firstLineChars="200"/>
        <w:jc w:val="right"/>
        <w:rPr>
          <w:rFonts w:hint="eastAsia" w:ascii="仿宋" w:hAnsi="仿宋" w:eastAsia="仿宋" w:cs="仿宋"/>
          <w:color w:val="333333"/>
          <w:kern w:val="0"/>
          <w:sz w:val="30"/>
          <w:szCs w:val="30"/>
          <w:highlight w:val="none"/>
        </w:rPr>
      </w:pPr>
    </w:p>
    <w:p w14:paraId="5A66C48E">
      <w:pPr>
        <w:widowControl/>
        <w:spacing w:line="460" w:lineRule="exact"/>
        <w:ind w:firstLine="8100" w:firstLineChars="2700"/>
        <w:jc w:val="both"/>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电气工程学院</w:t>
      </w:r>
    </w:p>
    <w:p w14:paraId="633D90DD">
      <w:pPr>
        <w:widowControl/>
        <w:spacing w:line="460" w:lineRule="exact"/>
        <w:ind w:firstLine="600" w:firstLineChars="200"/>
        <w:jc w:val="right"/>
        <w:rPr>
          <w:rFonts w:hint="eastAsia" w:ascii="仿宋" w:hAnsi="仿宋" w:eastAsia="仿宋" w:cs="仿宋"/>
          <w:color w:val="333333"/>
          <w:kern w:val="0"/>
          <w:sz w:val="30"/>
          <w:szCs w:val="30"/>
          <w:highlight w:val="none"/>
        </w:rPr>
      </w:pPr>
      <w:r>
        <w:rPr>
          <w:rFonts w:hint="eastAsia" w:ascii="仿宋" w:hAnsi="仿宋" w:eastAsia="仿宋" w:cs="仿宋"/>
          <w:color w:val="333333"/>
          <w:kern w:val="0"/>
          <w:sz w:val="30"/>
          <w:szCs w:val="30"/>
          <w:highlight w:val="none"/>
        </w:rPr>
        <w:t>202</w:t>
      </w:r>
      <w:r>
        <w:rPr>
          <w:rFonts w:hint="eastAsia" w:ascii="仿宋" w:hAnsi="仿宋" w:eastAsia="仿宋" w:cs="仿宋"/>
          <w:color w:val="333333"/>
          <w:kern w:val="0"/>
          <w:sz w:val="30"/>
          <w:szCs w:val="30"/>
          <w:highlight w:val="none"/>
          <w:lang w:val="en-US" w:eastAsia="zh-CN"/>
        </w:rPr>
        <w:t>6</w:t>
      </w:r>
      <w:r>
        <w:rPr>
          <w:rFonts w:hint="eastAsia" w:ascii="仿宋" w:hAnsi="仿宋" w:eastAsia="仿宋" w:cs="仿宋"/>
          <w:color w:val="333333"/>
          <w:kern w:val="0"/>
          <w:sz w:val="30"/>
          <w:szCs w:val="30"/>
          <w:highlight w:val="none"/>
        </w:rPr>
        <w:t>年4月1</w:t>
      </w:r>
      <w:r>
        <w:rPr>
          <w:rFonts w:hint="eastAsia" w:ascii="仿宋" w:hAnsi="仿宋" w:eastAsia="仿宋" w:cs="仿宋"/>
          <w:color w:val="333333"/>
          <w:kern w:val="0"/>
          <w:sz w:val="30"/>
          <w:szCs w:val="30"/>
          <w:highlight w:val="none"/>
          <w:lang w:val="en-US" w:eastAsia="zh-CN"/>
        </w:rPr>
        <w:t>3</w:t>
      </w:r>
      <w:r>
        <w:rPr>
          <w:rFonts w:hint="eastAsia" w:ascii="仿宋" w:hAnsi="仿宋" w:eastAsia="仿宋" w:cs="仿宋"/>
          <w:color w:val="333333"/>
          <w:kern w:val="0"/>
          <w:sz w:val="30"/>
          <w:szCs w:val="30"/>
          <w:highlight w:val="none"/>
        </w:rPr>
        <w:t>日</w:t>
      </w:r>
    </w:p>
    <w:p w14:paraId="2B43233F">
      <w:pPr>
        <w:ind w:firstLine="482"/>
        <w:jc w:val="left"/>
        <w:rPr>
          <w:rStyle w:val="5"/>
          <w:rFonts w:hint="eastAsia"/>
          <w:b/>
          <w:sz w:val="24"/>
          <w:highlight w:val="none"/>
        </w:rPr>
      </w:pPr>
    </w:p>
    <w:p w14:paraId="1F12B821">
      <w:pPr>
        <w:jc w:val="left"/>
        <w:rPr>
          <w:rStyle w:val="5"/>
          <w:rFonts w:hint="eastAsia"/>
          <w:b/>
          <w:sz w:val="24"/>
          <w:highlight w:val="none"/>
        </w:rPr>
      </w:pPr>
    </w:p>
    <w:p w14:paraId="01540BEC">
      <w:pPr>
        <w:ind w:firstLine="482"/>
        <w:jc w:val="left"/>
        <w:rPr>
          <w:rStyle w:val="5"/>
          <w:b/>
          <w:sz w:val="24"/>
          <w:highlight w:val="none"/>
        </w:rPr>
      </w:pPr>
      <w:r>
        <w:rPr>
          <w:rStyle w:val="5"/>
          <w:rFonts w:hint="eastAsia"/>
          <w:b/>
          <w:sz w:val="24"/>
          <w:highlight w:val="none"/>
        </w:rPr>
        <w:t>附件1：</w:t>
      </w:r>
    </w:p>
    <w:p w14:paraId="0B427644">
      <w:pPr>
        <w:tabs>
          <w:tab w:val="left" w:pos="8640"/>
        </w:tabs>
        <w:ind w:firstLine="720"/>
        <w:jc w:val="center"/>
        <w:rPr>
          <w:rFonts w:eastAsia="黑体"/>
          <w:sz w:val="36"/>
          <w:highlight w:val="none"/>
        </w:rPr>
      </w:pPr>
      <w:r>
        <w:rPr>
          <w:rFonts w:hint="eastAsia" w:eastAsia="黑体"/>
          <w:sz w:val="36"/>
          <w:highlight w:val="none"/>
          <w:lang w:val="en-US" w:eastAsia="zh-CN"/>
        </w:rPr>
        <w:t>江西水利电力大学</w:t>
      </w:r>
      <w:r>
        <w:rPr>
          <w:rFonts w:hint="eastAsia" w:eastAsia="黑体"/>
          <w:sz w:val="36"/>
          <w:highlight w:val="none"/>
        </w:rPr>
        <w:t>普通全日制本科生转专业申请表</w:t>
      </w:r>
    </w:p>
    <w:tbl>
      <w:tblPr>
        <w:tblStyle w:val="3"/>
        <w:tblW w:w="97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1322"/>
        <w:gridCol w:w="899"/>
        <w:gridCol w:w="72"/>
        <w:gridCol w:w="278"/>
        <w:gridCol w:w="284"/>
        <w:gridCol w:w="268"/>
        <w:gridCol w:w="729"/>
        <w:gridCol w:w="63"/>
        <w:gridCol w:w="352"/>
        <w:gridCol w:w="241"/>
        <w:gridCol w:w="9"/>
        <w:gridCol w:w="1157"/>
        <w:gridCol w:w="610"/>
        <w:gridCol w:w="310"/>
        <w:gridCol w:w="1252"/>
        <w:gridCol w:w="997"/>
      </w:tblGrid>
      <w:tr w14:paraId="2620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9" w:hRule="atLeast"/>
          <w:jc w:val="center"/>
        </w:trPr>
        <w:tc>
          <w:tcPr>
            <w:tcW w:w="880" w:type="dxa"/>
            <w:vAlign w:val="center"/>
          </w:tcPr>
          <w:p w14:paraId="3DE93976">
            <w:pPr>
              <w:ind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姓</w:t>
            </w:r>
            <w:r>
              <w:rPr>
                <w:rFonts w:hint="eastAsia" w:ascii="宋体" w:hAnsi="宋体" w:eastAsia="宋体" w:cs="宋体"/>
                <w:sz w:val="21"/>
                <w:szCs w:val="21"/>
                <w:highlight w:val="none"/>
                <w:lang w:val="en-US" w:eastAsia="zh-CN"/>
              </w:rPr>
              <w:t>姓</w:t>
            </w:r>
            <w:r>
              <w:rPr>
                <w:rFonts w:hint="eastAsia" w:ascii="宋体" w:hAnsi="宋体" w:eastAsia="宋体" w:cs="宋体"/>
                <w:sz w:val="21"/>
                <w:szCs w:val="21"/>
                <w:highlight w:val="none"/>
              </w:rPr>
              <w:t>名</w:t>
            </w:r>
          </w:p>
        </w:tc>
        <w:tc>
          <w:tcPr>
            <w:tcW w:w="1322" w:type="dxa"/>
            <w:vAlign w:val="center"/>
          </w:tcPr>
          <w:p w14:paraId="0D8490BF">
            <w:pPr>
              <w:jc w:val="both"/>
              <w:rPr>
                <w:rFonts w:hint="eastAsia" w:ascii="宋体" w:hAnsi="宋体" w:eastAsia="宋体" w:cs="宋体"/>
                <w:sz w:val="21"/>
                <w:szCs w:val="21"/>
                <w:highlight w:val="none"/>
              </w:rPr>
            </w:pPr>
          </w:p>
        </w:tc>
        <w:tc>
          <w:tcPr>
            <w:tcW w:w="971" w:type="dxa"/>
            <w:gridSpan w:val="2"/>
            <w:vAlign w:val="center"/>
          </w:tcPr>
          <w:p w14:paraId="27EC907A">
            <w:pPr>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性别</w:t>
            </w:r>
          </w:p>
        </w:tc>
        <w:tc>
          <w:tcPr>
            <w:tcW w:w="830" w:type="dxa"/>
            <w:gridSpan w:val="3"/>
            <w:vAlign w:val="center"/>
          </w:tcPr>
          <w:p w14:paraId="3FBBA992">
            <w:pPr>
              <w:ind w:firstLine="480"/>
              <w:jc w:val="center"/>
              <w:rPr>
                <w:rFonts w:hint="eastAsia" w:ascii="宋体" w:hAnsi="宋体" w:eastAsia="宋体" w:cs="宋体"/>
                <w:sz w:val="21"/>
                <w:szCs w:val="21"/>
                <w:highlight w:val="none"/>
              </w:rPr>
            </w:pPr>
          </w:p>
        </w:tc>
        <w:tc>
          <w:tcPr>
            <w:tcW w:w="792" w:type="dxa"/>
            <w:gridSpan w:val="2"/>
            <w:vAlign w:val="center"/>
          </w:tcPr>
          <w:p w14:paraId="5DAA20F1">
            <w:pPr>
              <w:ind w:right="-166" w:rightChars="-79"/>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学院</w:t>
            </w:r>
          </w:p>
        </w:tc>
        <w:tc>
          <w:tcPr>
            <w:tcW w:w="4928" w:type="dxa"/>
            <w:gridSpan w:val="8"/>
            <w:vAlign w:val="center"/>
          </w:tcPr>
          <w:p w14:paraId="118FB941">
            <w:pPr>
              <w:ind w:firstLine="480"/>
              <w:rPr>
                <w:rFonts w:hint="eastAsia" w:ascii="宋体" w:hAnsi="宋体" w:eastAsia="宋体" w:cs="宋体"/>
                <w:sz w:val="21"/>
                <w:szCs w:val="21"/>
                <w:highlight w:val="none"/>
              </w:rPr>
            </w:pPr>
          </w:p>
        </w:tc>
      </w:tr>
      <w:tr w14:paraId="7B46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880" w:type="dxa"/>
            <w:vAlign w:val="center"/>
          </w:tcPr>
          <w:p w14:paraId="23BBCFF9">
            <w:pPr>
              <w:ind w:firstLine="480"/>
              <w:jc w:val="center"/>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专</w:t>
            </w:r>
            <w:r>
              <w:rPr>
                <w:rFonts w:hint="eastAsia" w:ascii="宋体" w:hAnsi="宋体" w:eastAsia="宋体" w:cs="宋体"/>
                <w:sz w:val="21"/>
                <w:szCs w:val="21"/>
                <w:highlight w:val="none"/>
                <w:lang w:val="en-US" w:eastAsia="zh-CN"/>
              </w:rPr>
              <w:t>专</w:t>
            </w:r>
            <w:r>
              <w:rPr>
                <w:rFonts w:hint="eastAsia" w:ascii="宋体" w:hAnsi="宋体" w:eastAsia="宋体" w:cs="宋体"/>
                <w:sz w:val="21"/>
                <w:szCs w:val="21"/>
                <w:highlight w:val="none"/>
              </w:rPr>
              <w:t>业</w:t>
            </w:r>
          </w:p>
        </w:tc>
        <w:tc>
          <w:tcPr>
            <w:tcW w:w="3123" w:type="dxa"/>
            <w:gridSpan w:val="6"/>
            <w:vAlign w:val="center"/>
          </w:tcPr>
          <w:p w14:paraId="31948C18">
            <w:pPr>
              <w:jc w:val="both"/>
              <w:rPr>
                <w:rFonts w:hint="eastAsia" w:ascii="宋体" w:hAnsi="宋体" w:eastAsia="宋体" w:cs="宋体"/>
                <w:sz w:val="21"/>
                <w:szCs w:val="21"/>
                <w:highlight w:val="none"/>
              </w:rPr>
            </w:pPr>
          </w:p>
        </w:tc>
        <w:tc>
          <w:tcPr>
            <w:tcW w:w="792" w:type="dxa"/>
            <w:gridSpan w:val="2"/>
            <w:vAlign w:val="center"/>
          </w:tcPr>
          <w:p w14:paraId="264EF1DB">
            <w:pPr>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班级</w:t>
            </w:r>
          </w:p>
        </w:tc>
        <w:tc>
          <w:tcPr>
            <w:tcW w:w="4928" w:type="dxa"/>
            <w:gridSpan w:val="8"/>
            <w:vAlign w:val="center"/>
          </w:tcPr>
          <w:p w14:paraId="65A7B3D6">
            <w:pPr>
              <w:ind w:firstLine="480"/>
              <w:jc w:val="center"/>
              <w:rPr>
                <w:rFonts w:hint="eastAsia" w:ascii="宋体" w:hAnsi="宋体" w:eastAsia="宋体" w:cs="宋体"/>
                <w:sz w:val="21"/>
                <w:szCs w:val="21"/>
                <w:highlight w:val="none"/>
              </w:rPr>
            </w:pPr>
          </w:p>
        </w:tc>
      </w:tr>
      <w:tr w14:paraId="0185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880" w:type="dxa"/>
            <w:vAlign w:val="center"/>
          </w:tcPr>
          <w:p w14:paraId="7E2C27A2">
            <w:pPr>
              <w:ind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学</w:t>
            </w:r>
            <w:r>
              <w:rPr>
                <w:rFonts w:hint="eastAsia" w:ascii="宋体" w:hAnsi="宋体" w:eastAsia="宋体" w:cs="宋体"/>
                <w:sz w:val="21"/>
                <w:szCs w:val="21"/>
                <w:highlight w:val="none"/>
              </w:rPr>
              <w:t>学号</w:t>
            </w:r>
          </w:p>
        </w:tc>
        <w:tc>
          <w:tcPr>
            <w:tcW w:w="1322" w:type="dxa"/>
            <w:vAlign w:val="center"/>
          </w:tcPr>
          <w:p w14:paraId="35952ED9">
            <w:pPr>
              <w:ind w:firstLine="480"/>
              <w:jc w:val="center"/>
              <w:rPr>
                <w:rFonts w:hint="eastAsia" w:ascii="宋体" w:hAnsi="宋体" w:eastAsia="宋体" w:cs="宋体"/>
                <w:sz w:val="21"/>
                <w:szCs w:val="21"/>
                <w:highlight w:val="none"/>
              </w:rPr>
            </w:pPr>
          </w:p>
        </w:tc>
        <w:tc>
          <w:tcPr>
            <w:tcW w:w="1249" w:type="dxa"/>
            <w:gridSpan w:val="3"/>
            <w:vAlign w:val="center"/>
          </w:tcPr>
          <w:p w14:paraId="5D44C6DA">
            <w:pPr>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联系电话</w:t>
            </w:r>
          </w:p>
        </w:tc>
        <w:tc>
          <w:tcPr>
            <w:tcW w:w="1937" w:type="dxa"/>
            <w:gridSpan w:val="6"/>
            <w:vAlign w:val="center"/>
          </w:tcPr>
          <w:p w14:paraId="3951B7EF">
            <w:pPr>
              <w:ind w:firstLine="480"/>
              <w:jc w:val="center"/>
              <w:rPr>
                <w:rFonts w:hint="eastAsia" w:ascii="宋体" w:hAnsi="宋体" w:eastAsia="宋体" w:cs="宋体"/>
                <w:sz w:val="21"/>
                <w:szCs w:val="21"/>
                <w:highlight w:val="none"/>
              </w:rPr>
            </w:pPr>
          </w:p>
        </w:tc>
        <w:tc>
          <w:tcPr>
            <w:tcW w:w="1166" w:type="dxa"/>
            <w:gridSpan w:val="2"/>
            <w:vAlign w:val="center"/>
          </w:tcPr>
          <w:p w14:paraId="3564326C">
            <w:pPr>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高考省份</w:t>
            </w:r>
          </w:p>
        </w:tc>
        <w:tc>
          <w:tcPr>
            <w:tcW w:w="920" w:type="dxa"/>
            <w:gridSpan w:val="2"/>
            <w:vAlign w:val="center"/>
          </w:tcPr>
          <w:p w14:paraId="6D6C3516">
            <w:pPr>
              <w:ind w:firstLine="480"/>
              <w:jc w:val="center"/>
              <w:rPr>
                <w:rFonts w:hint="eastAsia" w:ascii="宋体" w:hAnsi="宋体" w:eastAsia="宋体" w:cs="宋体"/>
                <w:sz w:val="21"/>
                <w:szCs w:val="21"/>
                <w:highlight w:val="none"/>
              </w:rPr>
            </w:pPr>
          </w:p>
        </w:tc>
        <w:tc>
          <w:tcPr>
            <w:tcW w:w="1252" w:type="dxa"/>
            <w:vAlign w:val="center"/>
          </w:tcPr>
          <w:p w14:paraId="6DF5BEF5">
            <w:pPr>
              <w:ind w:firstLine="480"/>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高考总分</w:t>
            </w:r>
          </w:p>
        </w:tc>
        <w:tc>
          <w:tcPr>
            <w:tcW w:w="997" w:type="dxa"/>
            <w:vAlign w:val="center"/>
          </w:tcPr>
          <w:p w14:paraId="4E64F0C3">
            <w:pPr>
              <w:ind w:firstLine="480"/>
              <w:jc w:val="center"/>
              <w:rPr>
                <w:rFonts w:hint="eastAsia" w:ascii="宋体" w:hAnsi="宋体" w:eastAsia="宋体" w:cs="宋体"/>
                <w:sz w:val="21"/>
                <w:szCs w:val="21"/>
                <w:highlight w:val="none"/>
              </w:rPr>
            </w:pPr>
          </w:p>
        </w:tc>
      </w:tr>
      <w:tr w14:paraId="7ED4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3101" w:type="dxa"/>
            <w:gridSpan w:val="3"/>
            <w:vAlign w:val="center"/>
          </w:tcPr>
          <w:p w14:paraId="4241CD97">
            <w:pPr>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高考科类(文科/理科/不分文理/艺术类)</w:t>
            </w:r>
          </w:p>
        </w:tc>
        <w:tc>
          <w:tcPr>
            <w:tcW w:w="1694" w:type="dxa"/>
            <w:gridSpan w:val="6"/>
            <w:vAlign w:val="center"/>
          </w:tcPr>
          <w:p w14:paraId="4004CBF7">
            <w:pPr>
              <w:ind w:firstLine="480"/>
              <w:rPr>
                <w:rFonts w:hint="eastAsia" w:ascii="宋体" w:hAnsi="宋体" w:eastAsia="宋体" w:cs="宋体"/>
                <w:sz w:val="21"/>
                <w:szCs w:val="21"/>
                <w:highlight w:val="none"/>
              </w:rPr>
            </w:pPr>
          </w:p>
        </w:tc>
        <w:tc>
          <w:tcPr>
            <w:tcW w:w="2369" w:type="dxa"/>
            <w:gridSpan w:val="5"/>
            <w:vAlign w:val="center"/>
          </w:tcPr>
          <w:p w14:paraId="3FA74191">
            <w:pPr>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是否曾转过专业</w:t>
            </w:r>
          </w:p>
        </w:tc>
        <w:tc>
          <w:tcPr>
            <w:tcW w:w="2559" w:type="dxa"/>
            <w:gridSpan w:val="3"/>
            <w:vAlign w:val="center"/>
          </w:tcPr>
          <w:p w14:paraId="474E91CE">
            <w:pPr>
              <w:ind w:firstLine="480"/>
              <w:rPr>
                <w:rFonts w:hint="eastAsia" w:ascii="宋体" w:hAnsi="宋体" w:eastAsia="宋体" w:cs="宋体"/>
                <w:sz w:val="21"/>
                <w:szCs w:val="21"/>
                <w:highlight w:val="none"/>
              </w:rPr>
            </w:pPr>
          </w:p>
        </w:tc>
      </w:tr>
      <w:tr w14:paraId="1D5C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202" w:type="dxa"/>
            <w:gridSpan w:val="2"/>
            <w:vAlign w:val="center"/>
          </w:tcPr>
          <w:p w14:paraId="178B430B">
            <w:pPr>
              <w:ind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申请转入专业</w:t>
            </w:r>
          </w:p>
        </w:tc>
        <w:tc>
          <w:tcPr>
            <w:tcW w:w="7521" w:type="dxa"/>
            <w:gridSpan w:val="15"/>
            <w:vAlign w:val="center"/>
          </w:tcPr>
          <w:p w14:paraId="27EC18AF">
            <w:pPr>
              <w:ind w:firstLine="480"/>
              <w:rPr>
                <w:rFonts w:hint="eastAsia" w:ascii="宋体" w:hAnsi="宋体" w:eastAsia="宋体" w:cs="宋体"/>
                <w:sz w:val="21"/>
                <w:szCs w:val="21"/>
                <w:highlight w:val="none"/>
                <w:u w:val="single"/>
              </w:rPr>
            </w:pPr>
            <w:r>
              <w:rPr>
                <w:rFonts w:hint="eastAsia" w:ascii="宋体" w:hAnsi="宋体" w:eastAsia="宋体" w:cs="宋体"/>
                <w:sz w:val="21"/>
                <w:szCs w:val="21"/>
                <w:highlight w:val="none"/>
              </w:rPr>
              <w:t xml:space="preserve"> </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 xml:space="preserve"> 学院 </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专业</w:t>
            </w:r>
          </w:p>
        </w:tc>
      </w:tr>
      <w:tr w14:paraId="58BF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202" w:type="dxa"/>
            <w:gridSpan w:val="2"/>
            <w:vAlign w:val="center"/>
          </w:tcPr>
          <w:p w14:paraId="549E7702">
            <w:pPr>
              <w:ind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上学期课程平均绩点</w:t>
            </w:r>
          </w:p>
        </w:tc>
        <w:tc>
          <w:tcPr>
            <w:tcW w:w="1533" w:type="dxa"/>
            <w:gridSpan w:val="4"/>
            <w:vAlign w:val="center"/>
          </w:tcPr>
          <w:p w14:paraId="619F4B73">
            <w:pPr>
              <w:ind w:firstLine="480"/>
              <w:jc w:val="center"/>
              <w:rPr>
                <w:rFonts w:hint="eastAsia" w:ascii="宋体" w:hAnsi="宋体" w:eastAsia="宋体" w:cs="宋体"/>
                <w:sz w:val="21"/>
                <w:szCs w:val="21"/>
                <w:highlight w:val="none"/>
              </w:rPr>
            </w:pPr>
          </w:p>
        </w:tc>
        <w:tc>
          <w:tcPr>
            <w:tcW w:w="1662" w:type="dxa"/>
            <w:gridSpan w:val="6"/>
            <w:vAlign w:val="center"/>
          </w:tcPr>
          <w:p w14:paraId="32075E2E">
            <w:pPr>
              <w:ind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课程考试情况</w:t>
            </w:r>
          </w:p>
        </w:tc>
        <w:tc>
          <w:tcPr>
            <w:tcW w:w="4326" w:type="dxa"/>
            <w:gridSpan w:val="5"/>
            <w:vAlign w:val="center"/>
          </w:tcPr>
          <w:p w14:paraId="46124E99">
            <w:pPr>
              <w:ind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□全部及格    □有</w:t>
            </w:r>
            <w:r>
              <w:rPr>
                <w:rFonts w:hint="eastAsia" w:ascii="宋体" w:hAnsi="宋体" w:eastAsia="宋体" w:cs="宋体"/>
                <w:sz w:val="21"/>
                <w:szCs w:val="21"/>
                <w:highlight w:val="none"/>
                <w:u w:val="single"/>
              </w:rPr>
              <w:t xml:space="preserve">    </w:t>
            </w:r>
            <w:r>
              <w:rPr>
                <w:rFonts w:hint="eastAsia" w:ascii="宋体" w:hAnsi="宋体" w:eastAsia="宋体" w:cs="宋体"/>
                <w:sz w:val="21"/>
                <w:szCs w:val="21"/>
                <w:highlight w:val="none"/>
              </w:rPr>
              <w:t>门课程未合格</w:t>
            </w:r>
          </w:p>
        </w:tc>
      </w:tr>
      <w:tr w14:paraId="358CC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723" w:type="dxa"/>
            <w:gridSpan w:val="17"/>
            <w:tcBorders>
              <w:bottom w:val="single" w:color="auto" w:sz="4" w:space="0"/>
            </w:tcBorders>
          </w:tcPr>
          <w:p w14:paraId="5DA35844">
            <w:pPr>
              <w:ind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申请转专业原因：</w:t>
            </w:r>
          </w:p>
          <w:p w14:paraId="207C4207">
            <w:pPr>
              <w:spacing w:line="560" w:lineRule="exact"/>
              <w:ind w:firstLine="480"/>
              <w:jc w:val="left"/>
              <w:outlineLvl w:val="0"/>
              <w:rPr>
                <w:rFonts w:hint="eastAsia" w:ascii="宋体" w:hAnsi="宋体" w:eastAsia="宋体" w:cs="宋体"/>
                <w:sz w:val="21"/>
                <w:szCs w:val="21"/>
                <w:highlight w:val="none"/>
              </w:rPr>
            </w:pPr>
            <w:r>
              <w:rPr>
                <w:rFonts w:hint="eastAsia" w:ascii="宋体" w:hAnsi="宋体" w:eastAsia="宋体" w:cs="宋体"/>
                <w:sz w:val="21"/>
                <w:szCs w:val="21"/>
                <w:highlight w:val="none"/>
              </w:rPr>
              <w:t>本人已认真阅读并完全理解</w:t>
            </w:r>
            <w:r>
              <w:rPr>
                <w:rFonts w:hint="eastAsia" w:ascii="宋体" w:hAnsi="宋体" w:cs="宋体"/>
                <w:sz w:val="21"/>
                <w:szCs w:val="21"/>
                <w:highlight w:val="none"/>
                <w:lang w:val="en-US" w:eastAsia="zh-CN"/>
              </w:rPr>
              <w:t>关于</w:t>
            </w:r>
            <w:r>
              <w:rPr>
                <w:rFonts w:hint="eastAsia" w:ascii="宋体" w:hAnsi="宋体" w:eastAsia="宋体" w:cs="宋体"/>
                <w:sz w:val="21"/>
                <w:szCs w:val="21"/>
                <w:highlight w:val="none"/>
              </w:rPr>
              <w:t>普通全日制本科生转专业管理办法的规定。知晓转入专业的必修课程必须全部通过，否则不能毕业;转入后在进行例行编下审核时，达到编下条件的，须编入下一年级学习；根据学校管理规定，学籍异动后按新专业班级进行教学工作管理及学生工作管理。</w:t>
            </w:r>
          </w:p>
          <w:p w14:paraId="1A910894">
            <w:pPr>
              <w:tabs>
                <w:tab w:val="left" w:pos="2772"/>
                <w:tab w:val="left" w:pos="3492"/>
              </w:tabs>
              <w:ind w:right="-109" w:rightChars="-52" w:firstLine="4515" w:firstLineChars="2150"/>
              <w:rPr>
                <w:rFonts w:hint="eastAsia" w:ascii="宋体" w:hAnsi="宋体" w:eastAsia="宋体" w:cs="宋体"/>
                <w:sz w:val="21"/>
                <w:szCs w:val="21"/>
                <w:highlight w:val="none"/>
              </w:rPr>
            </w:pPr>
            <w:r>
              <w:rPr>
                <w:rFonts w:hint="eastAsia" w:ascii="宋体" w:hAnsi="宋体" w:eastAsia="宋体" w:cs="宋体"/>
                <w:sz w:val="21"/>
                <w:szCs w:val="21"/>
                <w:highlight w:val="none"/>
              </w:rPr>
              <w:t>申请人签名：      年   月   日</w:t>
            </w:r>
          </w:p>
        </w:tc>
      </w:tr>
      <w:tr w14:paraId="39A1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15" w:hRule="atLeast"/>
          <w:jc w:val="center"/>
        </w:trPr>
        <w:tc>
          <w:tcPr>
            <w:tcW w:w="880" w:type="dxa"/>
            <w:textDirection w:val="tbRlV"/>
            <w:vAlign w:val="center"/>
          </w:tcPr>
          <w:p w14:paraId="18F32BDF">
            <w:pPr>
              <w:ind w:left="-191" w:leftChars="-91" w:right="-229" w:rightChars="-109"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是否欠费</w:t>
            </w:r>
          </w:p>
        </w:tc>
        <w:tc>
          <w:tcPr>
            <w:tcW w:w="3852" w:type="dxa"/>
            <w:gridSpan w:val="7"/>
            <w:vAlign w:val="center"/>
          </w:tcPr>
          <w:p w14:paraId="4B0DD4AA">
            <w:pPr>
              <w:tabs>
                <w:tab w:val="left" w:pos="2304"/>
                <w:tab w:val="left" w:pos="2844"/>
                <w:tab w:val="left" w:pos="302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计财处意见：</w:t>
            </w:r>
          </w:p>
          <w:p w14:paraId="7B9E9AF9">
            <w:pPr>
              <w:tabs>
                <w:tab w:val="left" w:pos="2304"/>
                <w:tab w:val="left" w:pos="2844"/>
                <w:tab w:val="left" w:pos="3024"/>
              </w:tabs>
              <w:ind w:right="-229" w:rightChars="-109" w:firstLine="480"/>
              <w:rPr>
                <w:rFonts w:hint="eastAsia" w:ascii="宋体" w:hAnsi="宋体" w:eastAsia="宋体" w:cs="宋体"/>
                <w:sz w:val="21"/>
                <w:szCs w:val="21"/>
                <w:highlight w:val="none"/>
              </w:rPr>
            </w:pPr>
          </w:p>
          <w:p w14:paraId="09F05C2D">
            <w:pPr>
              <w:tabs>
                <w:tab w:val="left" w:pos="2304"/>
                <w:tab w:val="left" w:pos="2844"/>
                <w:tab w:val="left" w:pos="3024"/>
              </w:tabs>
              <w:ind w:right="-229" w:rightChars="-109" w:firstLine="480"/>
              <w:rPr>
                <w:rFonts w:hint="eastAsia" w:ascii="宋体" w:hAnsi="宋体" w:eastAsia="宋体" w:cs="宋体"/>
                <w:sz w:val="21"/>
                <w:szCs w:val="21"/>
                <w:highlight w:val="none"/>
              </w:rPr>
            </w:pPr>
          </w:p>
          <w:p w14:paraId="0DE381FF">
            <w:pPr>
              <w:tabs>
                <w:tab w:val="left" w:pos="2304"/>
                <w:tab w:val="left" w:pos="2844"/>
                <w:tab w:val="left" w:pos="3024"/>
              </w:tabs>
              <w:ind w:right="-229" w:rightChars="-109" w:firstLine="480"/>
              <w:rPr>
                <w:rFonts w:hint="eastAsia" w:ascii="宋体" w:hAnsi="宋体" w:eastAsia="宋体" w:cs="宋体"/>
                <w:sz w:val="21"/>
                <w:szCs w:val="21"/>
                <w:highlight w:val="none"/>
              </w:rPr>
            </w:pPr>
          </w:p>
          <w:p w14:paraId="5F9B7084">
            <w:pPr>
              <w:tabs>
                <w:tab w:val="left" w:pos="2304"/>
                <w:tab w:val="left" w:pos="2844"/>
                <w:tab w:val="left" w:pos="302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经办人：         公章：</w:t>
            </w:r>
          </w:p>
          <w:p w14:paraId="0700F3F3">
            <w:pPr>
              <w:tabs>
                <w:tab w:val="left" w:pos="2304"/>
                <w:tab w:val="left" w:pos="2844"/>
                <w:tab w:val="left" w:pos="3024"/>
              </w:tabs>
              <w:ind w:right="-229" w:rightChars="-109" w:firstLine="1575" w:firstLineChars="75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日期：</w:t>
            </w:r>
          </w:p>
        </w:tc>
        <w:tc>
          <w:tcPr>
            <w:tcW w:w="415" w:type="dxa"/>
            <w:gridSpan w:val="2"/>
            <w:vAlign w:val="center"/>
          </w:tcPr>
          <w:p w14:paraId="1B4511B5">
            <w:pPr>
              <w:widowControl/>
              <w:ind w:firstLine="48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是否有纪律处分</w:t>
            </w:r>
          </w:p>
        </w:tc>
        <w:tc>
          <w:tcPr>
            <w:tcW w:w="4576" w:type="dxa"/>
            <w:gridSpan w:val="7"/>
            <w:vAlign w:val="center"/>
          </w:tcPr>
          <w:p w14:paraId="01956812">
            <w:pPr>
              <w:widowControl/>
              <w:ind w:firstLine="48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所在学院学工办意见：</w:t>
            </w:r>
          </w:p>
          <w:p w14:paraId="5C156930">
            <w:pPr>
              <w:widowControl/>
              <w:ind w:firstLine="480"/>
              <w:jc w:val="left"/>
              <w:rPr>
                <w:rFonts w:hint="eastAsia" w:ascii="宋体" w:hAnsi="宋体" w:eastAsia="宋体" w:cs="宋体"/>
                <w:sz w:val="21"/>
                <w:szCs w:val="21"/>
                <w:highlight w:val="none"/>
              </w:rPr>
            </w:pPr>
          </w:p>
          <w:p w14:paraId="48AF9CD1">
            <w:pPr>
              <w:widowControl/>
              <w:ind w:firstLine="480"/>
              <w:jc w:val="left"/>
              <w:rPr>
                <w:rFonts w:hint="eastAsia" w:ascii="宋体" w:hAnsi="宋体" w:eastAsia="宋体" w:cs="宋体"/>
                <w:sz w:val="21"/>
                <w:szCs w:val="21"/>
                <w:highlight w:val="none"/>
              </w:rPr>
            </w:pPr>
          </w:p>
          <w:p w14:paraId="0218D922">
            <w:pPr>
              <w:widowControl/>
              <w:ind w:firstLine="480"/>
              <w:jc w:val="left"/>
              <w:rPr>
                <w:rFonts w:hint="eastAsia" w:ascii="宋体" w:hAnsi="宋体" w:eastAsia="宋体" w:cs="宋体"/>
                <w:sz w:val="21"/>
                <w:szCs w:val="21"/>
                <w:highlight w:val="none"/>
              </w:rPr>
            </w:pPr>
          </w:p>
          <w:p w14:paraId="11DD242F">
            <w:pPr>
              <w:tabs>
                <w:tab w:val="left" w:pos="2304"/>
                <w:tab w:val="left" w:pos="2844"/>
                <w:tab w:val="left" w:pos="302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所在学院学工办负责人：       </w:t>
            </w:r>
          </w:p>
          <w:p w14:paraId="05A81AB2">
            <w:pPr>
              <w:tabs>
                <w:tab w:val="left" w:pos="2304"/>
                <w:tab w:val="left" w:pos="2844"/>
                <w:tab w:val="left" w:pos="3024"/>
              </w:tabs>
              <w:ind w:right="-229" w:rightChars="-109" w:firstLine="2100" w:firstLineChars="100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公章：</w:t>
            </w:r>
          </w:p>
          <w:p w14:paraId="1DEB4C08">
            <w:pPr>
              <w:tabs>
                <w:tab w:val="left" w:pos="2304"/>
                <w:tab w:val="left" w:pos="2844"/>
                <w:tab w:val="left" w:pos="3024"/>
              </w:tabs>
              <w:ind w:right="-229" w:rightChars="-109" w:firstLine="2310" w:firstLineChars="1100"/>
              <w:rPr>
                <w:rFonts w:hint="eastAsia" w:ascii="宋体" w:hAnsi="宋体" w:eastAsia="宋体" w:cs="宋体"/>
                <w:sz w:val="21"/>
                <w:szCs w:val="21"/>
                <w:highlight w:val="none"/>
              </w:rPr>
            </w:pPr>
            <w:r>
              <w:rPr>
                <w:rFonts w:hint="eastAsia" w:ascii="宋体" w:hAnsi="宋体" w:eastAsia="宋体" w:cs="宋体"/>
                <w:sz w:val="21"/>
                <w:szCs w:val="21"/>
                <w:highlight w:val="none"/>
              </w:rPr>
              <w:t>日期：</w:t>
            </w:r>
          </w:p>
        </w:tc>
      </w:tr>
      <w:tr w14:paraId="7049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880" w:type="dxa"/>
            <w:vMerge w:val="restart"/>
            <w:textDirection w:val="tbRlV"/>
            <w:vAlign w:val="center"/>
          </w:tcPr>
          <w:p w14:paraId="7DCED128">
            <w:pPr>
              <w:ind w:left="-191" w:leftChars="-91" w:right="-229" w:rightChars="-109"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所在学院意见</w:t>
            </w:r>
          </w:p>
        </w:tc>
        <w:tc>
          <w:tcPr>
            <w:tcW w:w="8843" w:type="dxa"/>
            <w:gridSpan w:val="16"/>
            <w:vAlign w:val="center"/>
          </w:tcPr>
          <w:p w14:paraId="547F6C87">
            <w:pPr>
              <w:tabs>
                <w:tab w:val="left" w:pos="2304"/>
                <w:tab w:val="left" w:pos="2844"/>
                <w:tab w:val="left" w:pos="302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成绩审核意见：</w:t>
            </w:r>
          </w:p>
          <w:p w14:paraId="2391FF6B">
            <w:pPr>
              <w:tabs>
                <w:tab w:val="left" w:pos="2304"/>
                <w:tab w:val="left" w:pos="2844"/>
                <w:tab w:val="left" w:pos="3024"/>
              </w:tabs>
              <w:ind w:right="-229" w:rightChars="-109" w:firstLine="480"/>
              <w:rPr>
                <w:rFonts w:hint="eastAsia" w:ascii="宋体" w:hAnsi="宋体" w:eastAsia="宋体" w:cs="宋体"/>
                <w:sz w:val="21"/>
                <w:szCs w:val="21"/>
                <w:highlight w:val="none"/>
              </w:rPr>
            </w:pPr>
          </w:p>
          <w:p w14:paraId="39C3A39D">
            <w:pPr>
              <w:tabs>
                <w:tab w:val="left" w:pos="2304"/>
                <w:tab w:val="left" w:pos="2844"/>
                <w:tab w:val="left" w:pos="302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成绩审核人（教务员或者教学秘书）签字：               年     月     日</w:t>
            </w:r>
          </w:p>
        </w:tc>
      </w:tr>
      <w:tr w14:paraId="5DCB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880" w:type="dxa"/>
            <w:vMerge w:val="continue"/>
            <w:textDirection w:val="tbRlV"/>
            <w:vAlign w:val="center"/>
          </w:tcPr>
          <w:p w14:paraId="391E0C1B">
            <w:pPr>
              <w:ind w:left="-191" w:leftChars="-91" w:right="-229" w:rightChars="-109" w:firstLine="480"/>
              <w:jc w:val="center"/>
              <w:rPr>
                <w:rFonts w:hint="eastAsia" w:ascii="宋体" w:hAnsi="宋体" w:eastAsia="宋体" w:cs="宋体"/>
                <w:sz w:val="21"/>
                <w:szCs w:val="21"/>
                <w:highlight w:val="none"/>
              </w:rPr>
            </w:pPr>
          </w:p>
        </w:tc>
        <w:tc>
          <w:tcPr>
            <w:tcW w:w="8843" w:type="dxa"/>
            <w:gridSpan w:val="16"/>
            <w:vAlign w:val="center"/>
          </w:tcPr>
          <w:p w14:paraId="1FC07180">
            <w:pPr>
              <w:tabs>
                <w:tab w:val="left" w:pos="2304"/>
                <w:tab w:val="left" w:pos="2844"/>
                <w:tab w:val="left" w:pos="302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所在学院意见：</w:t>
            </w:r>
          </w:p>
          <w:p w14:paraId="7F10036C">
            <w:pPr>
              <w:tabs>
                <w:tab w:val="left" w:pos="2304"/>
                <w:tab w:val="left" w:pos="2844"/>
                <w:tab w:val="left" w:pos="3024"/>
              </w:tabs>
              <w:ind w:right="-229" w:rightChars="-109" w:firstLine="480"/>
              <w:rPr>
                <w:rFonts w:hint="eastAsia" w:ascii="宋体" w:hAnsi="宋体" w:eastAsia="宋体" w:cs="宋体"/>
                <w:sz w:val="21"/>
                <w:szCs w:val="21"/>
                <w:highlight w:val="none"/>
              </w:rPr>
            </w:pPr>
          </w:p>
          <w:p w14:paraId="41D499A9">
            <w:pPr>
              <w:tabs>
                <w:tab w:val="left" w:pos="2304"/>
                <w:tab w:val="left" w:pos="2844"/>
                <w:tab w:val="left" w:pos="302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负责人签字：                       年     月     日</w:t>
            </w:r>
          </w:p>
        </w:tc>
      </w:tr>
      <w:tr w14:paraId="750C6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880" w:type="dxa"/>
            <w:textDirection w:val="tbRlV"/>
            <w:vAlign w:val="center"/>
          </w:tcPr>
          <w:p w14:paraId="67798086">
            <w:pPr>
              <w:ind w:left="-191" w:leftChars="-91" w:right="-229" w:rightChars="-109"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接收学院意见</w:t>
            </w:r>
          </w:p>
        </w:tc>
        <w:tc>
          <w:tcPr>
            <w:tcW w:w="8843" w:type="dxa"/>
            <w:gridSpan w:val="16"/>
            <w:vAlign w:val="center"/>
          </w:tcPr>
          <w:p w14:paraId="378B92B1">
            <w:pPr>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接收学院意见：</w:t>
            </w:r>
          </w:p>
          <w:p w14:paraId="4B050CCC">
            <w:pPr>
              <w:tabs>
                <w:tab w:val="left" w:pos="2124"/>
                <w:tab w:val="left" w:pos="5904"/>
              </w:tabs>
              <w:ind w:right="-229" w:rightChars="-109" w:firstLine="480"/>
              <w:rPr>
                <w:rFonts w:hint="eastAsia" w:ascii="宋体" w:hAnsi="宋体" w:eastAsia="宋体" w:cs="宋体"/>
                <w:sz w:val="21"/>
                <w:szCs w:val="21"/>
                <w:highlight w:val="none"/>
              </w:rPr>
            </w:pPr>
          </w:p>
          <w:p w14:paraId="139F4B47">
            <w:pPr>
              <w:tabs>
                <w:tab w:val="left" w:pos="2124"/>
                <w:tab w:val="left" w:pos="5904"/>
              </w:tabs>
              <w:ind w:right="-229" w:rightChars="-109" w:firstLine="48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                           负责人签字：                       年     月     日</w:t>
            </w:r>
          </w:p>
        </w:tc>
      </w:tr>
      <w:tr w14:paraId="0487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880" w:type="dxa"/>
            <w:textDirection w:val="tbRlV"/>
            <w:vAlign w:val="center"/>
          </w:tcPr>
          <w:p w14:paraId="79FDEB60">
            <w:pPr>
              <w:ind w:left="-191" w:leftChars="-91" w:right="-229" w:rightChars="-109" w:firstLine="48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注</w:t>
            </w:r>
          </w:p>
        </w:tc>
        <w:tc>
          <w:tcPr>
            <w:tcW w:w="8843" w:type="dxa"/>
            <w:gridSpan w:val="16"/>
            <w:vAlign w:val="center"/>
          </w:tcPr>
          <w:p w14:paraId="6ECAAC9C">
            <w:pPr>
              <w:ind w:right="-229" w:rightChars="-109" w:firstLine="36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1、学生已修课程平均绩点及专业排名、课程考试情况由其所在学院进行资格审查时填写。</w:t>
            </w:r>
          </w:p>
          <w:p w14:paraId="5CD1EEC6">
            <w:pPr>
              <w:ind w:right="-229" w:rightChars="-109" w:firstLine="36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2、此表经转出学院审核后交转入学院进行审核、并做报名汇总，考核结束后按考核成绩进行录取审核，最后存档。</w:t>
            </w:r>
          </w:p>
        </w:tc>
      </w:tr>
    </w:tbl>
    <w:p w14:paraId="7C76C998">
      <w:pPr>
        <w:ind w:firstLine="480"/>
        <w:jc w:val="left"/>
        <w:rPr>
          <w:rFonts w:eastAsia="黑体"/>
          <w:sz w:val="36"/>
          <w:szCs w:val="22"/>
          <w:highlight w:val="none"/>
        </w:rPr>
      </w:pPr>
      <w:r>
        <w:rPr>
          <w:rFonts w:hint="eastAsia" w:ascii="宋体" w:hAnsi="宋体"/>
          <w:sz w:val="24"/>
          <w:highlight w:val="none"/>
        </w:rPr>
        <w:br w:type="page"/>
      </w:r>
      <w:r>
        <w:rPr>
          <w:rFonts w:hint="eastAsia" w:ascii="宋体" w:hAnsi="宋体"/>
          <w:b/>
          <w:bCs/>
          <w:sz w:val="24"/>
          <w:highlight w:val="none"/>
        </w:rPr>
        <w:t>附件2</w:t>
      </w:r>
      <w:r>
        <w:rPr>
          <w:rFonts w:hint="eastAsia" w:eastAsia="黑体"/>
          <w:sz w:val="36"/>
          <w:szCs w:val="22"/>
          <w:highlight w:val="none"/>
        </w:rPr>
        <w:t xml:space="preserve">：       </w:t>
      </w:r>
    </w:p>
    <w:p w14:paraId="753E1610">
      <w:pPr>
        <w:ind w:firstLine="640"/>
        <w:jc w:val="center"/>
        <w:rPr>
          <w:rFonts w:hint="eastAsia" w:eastAsia="黑体"/>
          <w:sz w:val="32"/>
          <w:szCs w:val="32"/>
          <w:highlight w:val="none"/>
        </w:rPr>
      </w:pPr>
      <w:r>
        <w:rPr>
          <w:rFonts w:hint="eastAsia" w:eastAsia="黑体"/>
          <w:sz w:val="32"/>
          <w:szCs w:val="32"/>
          <w:highlight w:val="none"/>
        </w:rPr>
        <w:t>转专业涉及的学生成绩平均绩点计算办法</w:t>
      </w:r>
    </w:p>
    <w:p w14:paraId="31858F0D">
      <w:pPr>
        <w:spacing w:before="156" w:beforeLines="50" w:after="156" w:afterLines="50" w:line="460" w:lineRule="exact"/>
        <w:ind w:firstLine="482"/>
        <w:rPr>
          <w:rFonts w:hint="eastAsia" w:ascii="宋体" w:hAnsi="宋体"/>
          <w:b/>
          <w:sz w:val="24"/>
          <w:highlight w:val="none"/>
        </w:rPr>
      </w:pPr>
      <w:r>
        <w:rPr>
          <w:rFonts w:hint="eastAsia" w:ascii="宋体" w:hAnsi="宋体"/>
          <w:b/>
          <w:sz w:val="24"/>
          <w:highlight w:val="none"/>
        </w:rPr>
        <w:t>一、计算平均绩点的课程范围</w:t>
      </w:r>
    </w:p>
    <w:p w14:paraId="1B604DFD">
      <w:pPr>
        <w:spacing w:line="400" w:lineRule="exact"/>
        <w:ind w:firstLine="540" w:firstLineChars="225"/>
        <w:rPr>
          <w:rFonts w:hint="eastAsia" w:ascii="宋体" w:hAnsi="宋体"/>
          <w:sz w:val="24"/>
          <w:highlight w:val="none"/>
        </w:rPr>
      </w:pPr>
      <w:r>
        <w:rPr>
          <w:rFonts w:hint="eastAsia" w:ascii="宋体" w:hAnsi="宋体"/>
          <w:sz w:val="24"/>
          <w:highlight w:val="none"/>
        </w:rPr>
        <w:t>只计算必修课程。必修课程指按培养方案每个学生必须要上的课程。按培养方案学生可以选择上或者不上、多上或者少上的课程，都不计算平均绩点。</w:t>
      </w:r>
    </w:p>
    <w:p w14:paraId="5F0B0CCD">
      <w:pPr>
        <w:spacing w:before="156" w:beforeLines="50" w:after="156" w:afterLines="50" w:line="460" w:lineRule="exact"/>
        <w:ind w:firstLine="482"/>
        <w:rPr>
          <w:rFonts w:hint="eastAsia" w:ascii="宋体" w:hAnsi="宋体"/>
          <w:b/>
          <w:sz w:val="24"/>
          <w:highlight w:val="none"/>
        </w:rPr>
      </w:pPr>
      <w:r>
        <w:rPr>
          <w:rFonts w:hint="eastAsia" w:ascii="宋体" w:hAnsi="宋体"/>
          <w:b/>
          <w:sz w:val="24"/>
          <w:highlight w:val="none"/>
        </w:rPr>
        <w:t>二、课程绩点的确定</w:t>
      </w:r>
    </w:p>
    <w:p w14:paraId="63155E44">
      <w:pPr>
        <w:spacing w:line="400" w:lineRule="exact"/>
        <w:ind w:firstLine="540" w:firstLineChars="225"/>
        <w:rPr>
          <w:rFonts w:hint="eastAsia" w:ascii="宋体" w:hAnsi="宋体"/>
          <w:sz w:val="24"/>
          <w:highlight w:val="none"/>
        </w:rPr>
      </w:pPr>
      <w:r>
        <w:rPr>
          <w:rFonts w:hint="eastAsia" w:ascii="宋体" w:hAnsi="宋体"/>
          <w:sz w:val="24"/>
          <w:highlight w:val="none"/>
        </w:rPr>
        <w:t>取课程初修期末考试成绩按普通全日制本科生转专业管理办法的规定文件确定绩点。初修的缓考学生取缓考后取得的首次成绩确定绩点。</w:t>
      </w:r>
    </w:p>
    <w:p w14:paraId="0CF84391">
      <w:pPr>
        <w:ind w:firstLine="480"/>
        <w:jc w:val="center"/>
        <w:rPr>
          <w:rFonts w:hint="eastAsia" w:ascii="宋体" w:hAnsi="宋体"/>
          <w:sz w:val="24"/>
          <w:highlight w:val="none"/>
        </w:rPr>
      </w:pPr>
    </w:p>
    <w:p w14:paraId="3451EB97">
      <w:pPr>
        <w:ind w:firstLine="480"/>
        <w:jc w:val="center"/>
        <w:rPr>
          <w:rFonts w:hint="eastAsia" w:ascii="宋体" w:hAnsi="宋体"/>
          <w:sz w:val="24"/>
          <w:highlight w:val="none"/>
        </w:rPr>
      </w:pPr>
      <w:r>
        <w:rPr>
          <w:rFonts w:hint="eastAsia" w:ascii="宋体" w:hAnsi="宋体"/>
          <w:sz w:val="24"/>
          <w:highlight w:val="none"/>
        </w:rPr>
        <w:t>表1 成绩绩点换算表</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670"/>
        <w:gridCol w:w="709"/>
        <w:gridCol w:w="604"/>
        <w:gridCol w:w="604"/>
        <w:gridCol w:w="604"/>
        <w:gridCol w:w="604"/>
        <w:gridCol w:w="604"/>
        <w:gridCol w:w="604"/>
        <w:gridCol w:w="604"/>
        <w:gridCol w:w="748"/>
        <w:gridCol w:w="789"/>
      </w:tblGrid>
      <w:tr w14:paraId="57ED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07" w:hRule="atLeast"/>
          <w:jc w:val="center"/>
        </w:trPr>
        <w:tc>
          <w:tcPr>
            <w:tcW w:w="670" w:type="dxa"/>
            <w:tcBorders>
              <w:top w:val="single" w:color="auto" w:sz="4" w:space="0"/>
              <w:left w:val="single" w:color="auto" w:sz="4" w:space="0"/>
              <w:bottom w:val="single" w:color="auto" w:sz="4" w:space="0"/>
              <w:right w:val="single" w:color="auto" w:sz="4" w:space="0"/>
            </w:tcBorders>
            <w:vAlign w:val="center"/>
          </w:tcPr>
          <w:p w14:paraId="7660ED13">
            <w:pPr>
              <w:spacing w:line="312" w:lineRule="auto"/>
              <w:jc w:val="center"/>
              <w:rPr>
                <w:color w:val="333333"/>
                <w:kern w:val="0"/>
                <w:szCs w:val="21"/>
                <w:highlight w:val="none"/>
              </w:rPr>
            </w:pPr>
            <w:r>
              <w:rPr>
                <w:color w:val="333333"/>
                <w:kern w:val="0"/>
                <w:szCs w:val="21"/>
                <w:highlight w:val="none"/>
              </w:rPr>
              <w:t>成绩</w:t>
            </w:r>
          </w:p>
        </w:tc>
        <w:tc>
          <w:tcPr>
            <w:tcW w:w="709" w:type="dxa"/>
            <w:tcBorders>
              <w:top w:val="single" w:color="auto" w:sz="4" w:space="0"/>
              <w:left w:val="nil"/>
              <w:bottom w:val="single" w:color="auto" w:sz="4" w:space="0"/>
              <w:right w:val="single" w:color="auto" w:sz="4" w:space="0"/>
            </w:tcBorders>
            <w:vAlign w:val="center"/>
          </w:tcPr>
          <w:p w14:paraId="23DEDC2F">
            <w:pPr>
              <w:spacing w:line="312" w:lineRule="auto"/>
              <w:jc w:val="center"/>
              <w:rPr>
                <w:color w:val="333333"/>
                <w:kern w:val="0"/>
                <w:szCs w:val="21"/>
                <w:highlight w:val="none"/>
              </w:rPr>
            </w:pPr>
            <w:r>
              <w:rPr>
                <w:color w:val="333333"/>
                <w:kern w:val="0"/>
                <w:szCs w:val="21"/>
                <w:highlight w:val="none"/>
              </w:rPr>
              <w:t>100-90</w:t>
            </w:r>
          </w:p>
        </w:tc>
        <w:tc>
          <w:tcPr>
            <w:tcW w:w="604" w:type="dxa"/>
            <w:tcBorders>
              <w:top w:val="single" w:color="auto" w:sz="4" w:space="0"/>
              <w:left w:val="nil"/>
              <w:bottom w:val="single" w:color="auto" w:sz="4" w:space="0"/>
              <w:right w:val="single" w:color="auto" w:sz="4" w:space="0"/>
            </w:tcBorders>
            <w:vAlign w:val="center"/>
          </w:tcPr>
          <w:p w14:paraId="49ECC450">
            <w:pPr>
              <w:spacing w:line="312" w:lineRule="auto"/>
              <w:jc w:val="center"/>
              <w:rPr>
                <w:color w:val="333333"/>
                <w:kern w:val="0"/>
                <w:szCs w:val="21"/>
                <w:highlight w:val="none"/>
              </w:rPr>
            </w:pPr>
            <w:r>
              <w:rPr>
                <w:color w:val="333333"/>
                <w:kern w:val="0"/>
                <w:szCs w:val="21"/>
                <w:highlight w:val="none"/>
              </w:rPr>
              <w:t>89-85</w:t>
            </w:r>
          </w:p>
        </w:tc>
        <w:tc>
          <w:tcPr>
            <w:tcW w:w="604" w:type="dxa"/>
            <w:tcBorders>
              <w:top w:val="single" w:color="auto" w:sz="4" w:space="0"/>
              <w:left w:val="nil"/>
              <w:bottom w:val="single" w:color="auto" w:sz="4" w:space="0"/>
              <w:right w:val="single" w:color="auto" w:sz="4" w:space="0"/>
            </w:tcBorders>
            <w:vAlign w:val="center"/>
          </w:tcPr>
          <w:p w14:paraId="268F9B30">
            <w:pPr>
              <w:spacing w:line="312" w:lineRule="auto"/>
              <w:jc w:val="center"/>
              <w:rPr>
                <w:color w:val="333333"/>
                <w:kern w:val="0"/>
                <w:szCs w:val="21"/>
                <w:highlight w:val="none"/>
              </w:rPr>
            </w:pPr>
            <w:r>
              <w:rPr>
                <w:color w:val="333333"/>
                <w:kern w:val="0"/>
                <w:szCs w:val="21"/>
                <w:highlight w:val="none"/>
              </w:rPr>
              <w:t>84-82</w:t>
            </w:r>
          </w:p>
        </w:tc>
        <w:tc>
          <w:tcPr>
            <w:tcW w:w="604" w:type="dxa"/>
            <w:tcBorders>
              <w:top w:val="single" w:color="auto" w:sz="4" w:space="0"/>
              <w:left w:val="nil"/>
              <w:bottom w:val="single" w:color="auto" w:sz="4" w:space="0"/>
              <w:right w:val="single" w:color="auto" w:sz="4" w:space="0"/>
            </w:tcBorders>
            <w:vAlign w:val="center"/>
          </w:tcPr>
          <w:p w14:paraId="42FA315E">
            <w:pPr>
              <w:spacing w:line="312" w:lineRule="auto"/>
              <w:jc w:val="center"/>
              <w:rPr>
                <w:color w:val="333333"/>
                <w:kern w:val="0"/>
                <w:szCs w:val="21"/>
                <w:highlight w:val="none"/>
              </w:rPr>
            </w:pPr>
            <w:r>
              <w:rPr>
                <w:color w:val="333333"/>
                <w:kern w:val="0"/>
                <w:szCs w:val="21"/>
                <w:highlight w:val="none"/>
              </w:rPr>
              <w:t>81-78</w:t>
            </w:r>
          </w:p>
        </w:tc>
        <w:tc>
          <w:tcPr>
            <w:tcW w:w="604" w:type="dxa"/>
            <w:tcBorders>
              <w:top w:val="single" w:color="auto" w:sz="4" w:space="0"/>
              <w:left w:val="nil"/>
              <w:bottom w:val="single" w:color="auto" w:sz="4" w:space="0"/>
              <w:right w:val="single" w:color="auto" w:sz="4" w:space="0"/>
            </w:tcBorders>
            <w:vAlign w:val="center"/>
          </w:tcPr>
          <w:p w14:paraId="3AFEB546">
            <w:pPr>
              <w:spacing w:line="312" w:lineRule="auto"/>
              <w:jc w:val="center"/>
              <w:rPr>
                <w:color w:val="333333"/>
                <w:kern w:val="0"/>
                <w:szCs w:val="21"/>
                <w:highlight w:val="none"/>
              </w:rPr>
            </w:pPr>
            <w:r>
              <w:rPr>
                <w:color w:val="333333"/>
                <w:kern w:val="0"/>
                <w:szCs w:val="21"/>
                <w:highlight w:val="none"/>
              </w:rPr>
              <w:t>77-75</w:t>
            </w:r>
          </w:p>
        </w:tc>
        <w:tc>
          <w:tcPr>
            <w:tcW w:w="604" w:type="dxa"/>
            <w:tcBorders>
              <w:top w:val="single" w:color="auto" w:sz="4" w:space="0"/>
              <w:left w:val="nil"/>
              <w:bottom w:val="single" w:color="auto" w:sz="4" w:space="0"/>
              <w:right w:val="single" w:color="auto" w:sz="4" w:space="0"/>
            </w:tcBorders>
            <w:vAlign w:val="center"/>
          </w:tcPr>
          <w:p w14:paraId="776EF360">
            <w:pPr>
              <w:spacing w:line="312" w:lineRule="auto"/>
              <w:jc w:val="center"/>
              <w:rPr>
                <w:color w:val="333333"/>
                <w:kern w:val="0"/>
                <w:szCs w:val="21"/>
                <w:highlight w:val="none"/>
              </w:rPr>
            </w:pPr>
            <w:r>
              <w:rPr>
                <w:color w:val="333333"/>
                <w:kern w:val="0"/>
                <w:szCs w:val="21"/>
                <w:highlight w:val="none"/>
              </w:rPr>
              <w:t>74-72</w:t>
            </w:r>
          </w:p>
        </w:tc>
        <w:tc>
          <w:tcPr>
            <w:tcW w:w="604" w:type="dxa"/>
            <w:tcBorders>
              <w:top w:val="single" w:color="auto" w:sz="4" w:space="0"/>
              <w:left w:val="nil"/>
              <w:bottom w:val="single" w:color="auto" w:sz="4" w:space="0"/>
              <w:right w:val="single" w:color="auto" w:sz="4" w:space="0"/>
            </w:tcBorders>
            <w:vAlign w:val="center"/>
          </w:tcPr>
          <w:p w14:paraId="39DA5A9C">
            <w:pPr>
              <w:spacing w:line="312" w:lineRule="auto"/>
              <w:jc w:val="center"/>
              <w:rPr>
                <w:color w:val="333333"/>
                <w:kern w:val="0"/>
                <w:szCs w:val="21"/>
                <w:highlight w:val="none"/>
              </w:rPr>
            </w:pPr>
            <w:r>
              <w:rPr>
                <w:color w:val="333333"/>
                <w:kern w:val="0"/>
                <w:szCs w:val="21"/>
                <w:highlight w:val="none"/>
              </w:rPr>
              <w:t>71-68</w:t>
            </w:r>
          </w:p>
        </w:tc>
        <w:tc>
          <w:tcPr>
            <w:tcW w:w="604" w:type="dxa"/>
            <w:tcBorders>
              <w:top w:val="single" w:color="auto" w:sz="4" w:space="0"/>
              <w:left w:val="nil"/>
              <w:bottom w:val="single" w:color="auto" w:sz="4" w:space="0"/>
              <w:right w:val="single" w:color="auto" w:sz="4" w:space="0"/>
            </w:tcBorders>
            <w:vAlign w:val="center"/>
          </w:tcPr>
          <w:p w14:paraId="7B1F9D97">
            <w:pPr>
              <w:spacing w:line="312" w:lineRule="auto"/>
              <w:jc w:val="center"/>
              <w:rPr>
                <w:color w:val="333333"/>
                <w:kern w:val="0"/>
                <w:szCs w:val="21"/>
                <w:highlight w:val="none"/>
              </w:rPr>
            </w:pPr>
            <w:r>
              <w:rPr>
                <w:color w:val="333333"/>
                <w:kern w:val="0"/>
                <w:szCs w:val="21"/>
                <w:highlight w:val="none"/>
              </w:rPr>
              <w:t>67-64</w:t>
            </w:r>
          </w:p>
        </w:tc>
        <w:tc>
          <w:tcPr>
            <w:tcW w:w="748" w:type="dxa"/>
            <w:tcBorders>
              <w:top w:val="single" w:color="auto" w:sz="4" w:space="0"/>
              <w:left w:val="nil"/>
              <w:bottom w:val="single" w:color="auto" w:sz="4" w:space="0"/>
              <w:right w:val="single" w:color="auto" w:sz="4" w:space="0"/>
            </w:tcBorders>
            <w:vAlign w:val="center"/>
          </w:tcPr>
          <w:p w14:paraId="07BB3E23">
            <w:pPr>
              <w:spacing w:line="312" w:lineRule="auto"/>
              <w:jc w:val="center"/>
              <w:rPr>
                <w:color w:val="333333"/>
                <w:kern w:val="0"/>
                <w:szCs w:val="21"/>
                <w:highlight w:val="none"/>
              </w:rPr>
            </w:pPr>
            <w:r>
              <w:rPr>
                <w:color w:val="333333"/>
                <w:kern w:val="0"/>
                <w:szCs w:val="21"/>
                <w:highlight w:val="none"/>
              </w:rPr>
              <w:t>63-60</w:t>
            </w:r>
          </w:p>
        </w:tc>
        <w:tc>
          <w:tcPr>
            <w:tcW w:w="789" w:type="dxa"/>
            <w:tcBorders>
              <w:top w:val="single" w:color="auto" w:sz="4" w:space="0"/>
              <w:left w:val="nil"/>
              <w:bottom w:val="single" w:color="auto" w:sz="4" w:space="0"/>
              <w:right w:val="single" w:color="auto" w:sz="4" w:space="0"/>
            </w:tcBorders>
            <w:vAlign w:val="center"/>
          </w:tcPr>
          <w:p w14:paraId="3D9E52F7">
            <w:pPr>
              <w:spacing w:line="312" w:lineRule="auto"/>
              <w:jc w:val="center"/>
              <w:rPr>
                <w:color w:val="333333"/>
                <w:kern w:val="0"/>
                <w:szCs w:val="21"/>
                <w:highlight w:val="none"/>
              </w:rPr>
            </w:pPr>
            <w:r>
              <w:rPr>
                <w:color w:val="333333"/>
                <w:kern w:val="0"/>
                <w:szCs w:val="21"/>
                <w:highlight w:val="none"/>
              </w:rPr>
              <w:t>&lt;60</w:t>
            </w:r>
          </w:p>
        </w:tc>
      </w:tr>
      <w:tr w14:paraId="70E8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35" w:hRule="atLeast"/>
          <w:jc w:val="center"/>
        </w:trPr>
        <w:tc>
          <w:tcPr>
            <w:tcW w:w="670" w:type="dxa"/>
            <w:tcBorders>
              <w:top w:val="single" w:color="auto" w:sz="4" w:space="0"/>
              <w:left w:val="single" w:color="auto" w:sz="4" w:space="0"/>
              <w:bottom w:val="single" w:color="auto" w:sz="4" w:space="0"/>
              <w:right w:val="single" w:color="auto" w:sz="4" w:space="0"/>
            </w:tcBorders>
            <w:vAlign w:val="center"/>
          </w:tcPr>
          <w:p w14:paraId="3A06340F">
            <w:pPr>
              <w:spacing w:line="312" w:lineRule="auto"/>
              <w:jc w:val="center"/>
              <w:rPr>
                <w:color w:val="333333"/>
                <w:kern w:val="0"/>
                <w:szCs w:val="21"/>
                <w:highlight w:val="none"/>
              </w:rPr>
            </w:pPr>
            <w:r>
              <w:rPr>
                <w:color w:val="333333"/>
                <w:kern w:val="0"/>
                <w:szCs w:val="21"/>
                <w:highlight w:val="none"/>
              </w:rPr>
              <w:t>绩点</w:t>
            </w:r>
          </w:p>
        </w:tc>
        <w:tc>
          <w:tcPr>
            <w:tcW w:w="709" w:type="dxa"/>
            <w:tcBorders>
              <w:top w:val="single" w:color="auto" w:sz="4" w:space="0"/>
              <w:left w:val="nil"/>
              <w:bottom w:val="single" w:color="auto" w:sz="4" w:space="0"/>
              <w:right w:val="single" w:color="auto" w:sz="4" w:space="0"/>
            </w:tcBorders>
            <w:vAlign w:val="center"/>
          </w:tcPr>
          <w:p w14:paraId="5E7632AA">
            <w:pPr>
              <w:spacing w:line="312" w:lineRule="auto"/>
              <w:jc w:val="center"/>
              <w:rPr>
                <w:color w:val="333333"/>
                <w:kern w:val="0"/>
                <w:szCs w:val="21"/>
                <w:highlight w:val="none"/>
              </w:rPr>
            </w:pPr>
            <w:r>
              <w:rPr>
                <w:color w:val="333333"/>
                <w:kern w:val="0"/>
                <w:szCs w:val="21"/>
                <w:highlight w:val="none"/>
              </w:rPr>
              <w:t>4.0</w:t>
            </w:r>
          </w:p>
        </w:tc>
        <w:tc>
          <w:tcPr>
            <w:tcW w:w="604" w:type="dxa"/>
            <w:tcBorders>
              <w:top w:val="single" w:color="auto" w:sz="4" w:space="0"/>
              <w:left w:val="nil"/>
              <w:bottom w:val="single" w:color="auto" w:sz="4" w:space="0"/>
              <w:right w:val="single" w:color="auto" w:sz="4" w:space="0"/>
            </w:tcBorders>
            <w:vAlign w:val="center"/>
          </w:tcPr>
          <w:p w14:paraId="2D012F34">
            <w:pPr>
              <w:spacing w:line="312" w:lineRule="auto"/>
              <w:jc w:val="center"/>
              <w:rPr>
                <w:color w:val="333333"/>
                <w:kern w:val="0"/>
                <w:szCs w:val="21"/>
                <w:highlight w:val="none"/>
              </w:rPr>
            </w:pPr>
            <w:r>
              <w:rPr>
                <w:color w:val="333333"/>
                <w:kern w:val="0"/>
                <w:szCs w:val="21"/>
                <w:highlight w:val="none"/>
              </w:rPr>
              <w:t>3.7</w:t>
            </w:r>
          </w:p>
        </w:tc>
        <w:tc>
          <w:tcPr>
            <w:tcW w:w="604" w:type="dxa"/>
            <w:tcBorders>
              <w:top w:val="single" w:color="auto" w:sz="4" w:space="0"/>
              <w:left w:val="nil"/>
              <w:bottom w:val="single" w:color="auto" w:sz="4" w:space="0"/>
              <w:right w:val="single" w:color="auto" w:sz="4" w:space="0"/>
            </w:tcBorders>
            <w:vAlign w:val="center"/>
          </w:tcPr>
          <w:p w14:paraId="4A60D919">
            <w:pPr>
              <w:spacing w:line="312" w:lineRule="auto"/>
              <w:jc w:val="center"/>
              <w:rPr>
                <w:color w:val="333333"/>
                <w:kern w:val="0"/>
                <w:szCs w:val="21"/>
                <w:highlight w:val="none"/>
              </w:rPr>
            </w:pPr>
            <w:r>
              <w:rPr>
                <w:color w:val="333333"/>
                <w:kern w:val="0"/>
                <w:szCs w:val="21"/>
                <w:highlight w:val="none"/>
              </w:rPr>
              <w:t>3.3</w:t>
            </w:r>
          </w:p>
        </w:tc>
        <w:tc>
          <w:tcPr>
            <w:tcW w:w="604" w:type="dxa"/>
            <w:tcBorders>
              <w:top w:val="single" w:color="auto" w:sz="4" w:space="0"/>
              <w:left w:val="nil"/>
              <w:bottom w:val="single" w:color="auto" w:sz="4" w:space="0"/>
              <w:right w:val="single" w:color="auto" w:sz="4" w:space="0"/>
            </w:tcBorders>
            <w:vAlign w:val="center"/>
          </w:tcPr>
          <w:p w14:paraId="2DDD5C54">
            <w:pPr>
              <w:spacing w:line="312" w:lineRule="auto"/>
              <w:jc w:val="center"/>
              <w:rPr>
                <w:color w:val="333333"/>
                <w:kern w:val="0"/>
                <w:szCs w:val="21"/>
                <w:highlight w:val="none"/>
              </w:rPr>
            </w:pPr>
            <w:r>
              <w:rPr>
                <w:color w:val="333333"/>
                <w:kern w:val="0"/>
                <w:szCs w:val="21"/>
                <w:highlight w:val="none"/>
              </w:rPr>
              <w:t>3.0</w:t>
            </w:r>
          </w:p>
        </w:tc>
        <w:tc>
          <w:tcPr>
            <w:tcW w:w="604" w:type="dxa"/>
            <w:tcBorders>
              <w:top w:val="single" w:color="auto" w:sz="4" w:space="0"/>
              <w:left w:val="nil"/>
              <w:bottom w:val="single" w:color="auto" w:sz="4" w:space="0"/>
              <w:right w:val="single" w:color="auto" w:sz="4" w:space="0"/>
            </w:tcBorders>
            <w:vAlign w:val="center"/>
          </w:tcPr>
          <w:p w14:paraId="4AB163CA">
            <w:pPr>
              <w:spacing w:line="312" w:lineRule="auto"/>
              <w:jc w:val="center"/>
              <w:rPr>
                <w:color w:val="333333"/>
                <w:kern w:val="0"/>
                <w:szCs w:val="21"/>
                <w:highlight w:val="none"/>
              </w:rPr>
            </w:pPr>
            <w:r>
              <w:rPr>
                <w:color w:val="333333"/>
                <w:kern w:val="0"/>
                <w:szCs w:val="21"/>
                <w:highlight w:val="none"/>
              </w:rPr>
              <w:t>2.7</w:t>
            </w:r>
          </w:p>
        </w:tc>
        <w:tc>
          <w:tcPr>
            <w:tcW w:w="604" w:type="dxa"/>
            <w:tcBorders>
              <w:top w:val="single" w:color="auto" w:sz="4" w:space="0"/>
              <w:left w:val="nil"/>
              <w:bottom w:val="single" w:color="auto" w:sz="4" w:space="0"/>
              <w:right w:val="single" w:color="auto" w:sz="4" w:space="0"/>
            </w:tcBorders>
            <w:vAlign w:val="center"/>
          </w:tcPr>
          <w:p w14:paraId="79416EB8">
            <w:pPr>
              <w:spacing w:line="312" w:lineRule="auto"/>
              <w:jc w:val="center"/>
              <w:rPr>
                <w:color w:val="333333"/>
                <w:kern w:val="0"/>
                <w:szCs w:val="21"/>
                <w:highlight w:val="none"/>
              </w:rPr>
            </w:pPr>
            <w:r>
              <w:rPr>
                <w:color w:val="333333"/>
                <w:kern w:val="0"/>
                <w:szCs w:val="21"/>
                <w:highlight w:val="none"/>
              </w:rPr>
              <w:t>2.3</w:t>
            </w:r>
          </w:p>
        </w:tc>
        <w:tc>
          <w:tcPr>
            <w:tcW w:w="604" w:type="dxa"/>
            <w:tcBorders>
              <w:top w:val="single" w:color="auto" w:sz="4" w:space="0"/>
              <w:left w:val="nil"/>
              <w:bottom w:val="single" w:color="auto" w:sz="4" w:space="0"/>
              <w:right w:val="single" w:color="auto" w:sz="4" w:space="0"/>
            </w:tcBorders>
            <w:vAlign w:val="center"/>
          </w:tcPr>
          <w:p w14:paraId="63080344">
            <w:pPr>
              <w:spacing w:line="312" w:lineRule="auto"/>
              <w:jc w:val="center"/>
              <w:rPr>
                <w:color w:val="333333"/>
                <w:kern w:val="0"/>
                <w:szCs w:val="21"/>
                <w:highlight w:val="none"/>
              </w:rPr>
            </w:pPr>
            <w:r>
              <w:rPr>
                <w:color w:val="333333"/>
                <w:kern w:val="0"/>
                <w:szCs w:val="21"/>
                <w:highlight w:val="none"/>
              </w:rPr>
              <w:t>2.0</w:t>
            </w:r>
          </w:p>
        </w:tc>
        <w:tc>
          <w:tcPr>
            <w:tcW w:w="604" w:type="dxa"/>
            <w:tcBorders>
              <w:top w:val="single" w:color="auto" w:sz="4" w:space="0"/>
              <w:left w:val="nil"/>
              <w:bottom w:val="single" w:color="auto" w:sz="4" w:space="0"/>
              <w:right w:val="single" w:color="auto" w:sz="4" w:space="0"/>
            </w:tcBorders>
            <w:vAlign w:val="center"/>
          </w:tcPr>
          <w:p w14:paraId="0AC81913">
            <w:pPr>
              <w:spacing w:line="312" w:lineRule="auto"/>
              <w:jc w:val="center"/>
              <w:rPr>
                <w:color w:val="333333"/>
                <w:kern w:val="0"/>
                <w:szCs w:val="21"/>
                <w:highlight w:val="none"/>
              </w:rPr>
            </w:pPr>
            <w:r>
              <w:rPr>
                <w:color w:val="333333"/>
                <w:kern w:val="0"/>
                <w:szCs w:val="21"/>
                <w:highlight w:val="none"/>
              </w:rPr>
              <w:t>1.5</w:t>
            </w:r>
          </w:p>
        </w:tc>
        <w:tc>
          <w:tcPr>
            <w:tcW w:w="748" w:type="dxa"/>
            <w:tcBorders>
              <w:top w:val="single" w:color="auto" w:sz="4" w:space="0"/>
              <w:left w:val="nil"/>
              <w:bottom w:val="single" w:color="auto" w:sz="4" w:space="0"/>
              <w:right w:val="single" w:color="auto" w:sz="4" w:space="0"/>
            </w:tcBorders>
            <w:vAlign w:val="center"/>
          </w:tcPr>
          <w:p w14:paraId="52935090">
            <w:pPr>
              <w:spacing w:line="312" w:lineRule="auto"/>
              <w:jc w:val="center"/>
              <w:rPr>
                <w:color w:val="333333"/>
                <w:kern w:val="0"/>
                <w:szCs w:val="21"/>
                <w:highlight w:val="none"/>
              </w:rPr>
            </w:pPr>
            <w:r>
              <w:rPr>
                <w:color w:val="333333"/>
                <w:kern w:val="0"/>
                <w:szCs w:val="21"/>
                <w:highlight w:val="none"/>
              </w:rPr>
              <w:t>1.0</w:t>
            </w:r>
          </w:p>
        </w:tc>
        <w:tc>
          <w:tcPr>
            <w:tcW w:w="789" w:type="dxa"/>
            <w:tcBorders>
              <w:top w:val="single" w:color="auto" w:sz="4" w:space="0"/>
              <w:left w:val="nil"/>
              <w:bottom w:val="single" w:color="auto" w:sz="4" w:space="0"/>
              <w:right w:val="single" w:color="auto" w:sz="4" w:space="0"/>
            </w:tcBorders>
            <w:vAlign w:val="center"/>
          </w:tcPr>
          <w:p w14:paraId="21F2DA7A">
            <w:pPr>
              <w:spacing w:line="312" w:lineRule="auto"/>
              <w:jc w:val="center"/>
              <w:rPr>
                <w:color w:val="333333"/>
                <w:kern w:val="0"/>
                <w:szCs w:val="21"/>
                <w:highlight w:val="none"/>
              </w:rPr>
            </w:pPr>
            <w:r>
              <w:rPr>
                <w:color w:val="333333"/>
                <w:kern w:val="0"/>
                <w:szCs w:val="21"/>
                <w:highlight w:val="none"/>
              </w:rPr>
              <w:t>0</w:t>
            </w:r>
          </w:p>
        </w:tc>
      </w:tr>
    </w:tbl>
    <w:p w14:paraId="19BA82A8">
      <w:pPr>
        <w:spacing w:before="156" w:beforeLines="50" w:after="156" w:afterLines="50" w:line="460" w:lineRule="exact"/>
        <w:ind w:firstLine="482"/>
        <w:rPr>
          <w:rFonts w:hint="eastAsia" w:ascii="宋体" w:hAnsi="宋体"/>
          <w:b/>
          <w:sz w:val="24"/>
          <w:highlight w:val="none"/>
        </w:rPr>
      </w:pPr>
      <w:r>
        <w:rPr>
          <w:rFonts w:hint="eastAsia" w:ascii="宋体" w:hAnsi="宋体"/>
          <w:b/>
          <w:sz w:val="24"/>
          <w:highlight w:val="none"/>
        </w:rPr>
        <w:t>三、平均绩点计算办法</w:t>
      </w:r>
    </w:p>
    <w:p w14:paraId="2279E9BE">
      <w:pPr>
        <w:spacing w:line="400" w:lineRule="exact"/>
        <w:ind w:firstLine="540" w:firstLineChars="225"/>
        <w:rPr>
          <w:rFonts w:hint="eastAsia" w:ascii="宋体" w:hAnsi="宋体"/>
          <w:sz w:val="24"/>
          <w:highlight w:val="none"/>
        </w:rPr>
      </w:pPr>
      <w:r>
        <w:rPr>
          <w:rFonts w:hint="eastAsia" w:ascii="宋体" w:hAnsi="宋体"/>
          <w:sz w:val="24"/>
          <w:highlight w:val="none"/>
        </w:rPr>
        <w:t>平均绩点按培养方案的课程学分加权计算，即：每门必修课程的绩点乘以课程的学分的乘积累加后除以必修课程的学分的累加。</w:t>
      </w:r>
    </w:p>
    <w:p w14:paraId="42880BB6">
      <w:pPr>
        <w:spacing w:before="156" w:beforeLines="50" w:after="156" w:afterLines="50" w:line="460" w:lineRule="exact"/>
        <w:ind w:firstLine="482" w:firstLineChars="200"/>
        <w:rPr>
          <w:rFonts w:hint="eastAsia" w:ascii="宋体" w:hAnsi="宋体"/>
          <w:b/>
          <w:sz w:val="24"/>
          <w:highlight w:val="none"/>
        </w:rPr>
      </w:pPr>
      <w:r>
        <w:rPr>
          <w:rFonts w:hint="eastAsia" w:ascii="宋体" w:hAnsi="宋体"/>
          <w:b/>
          <w:sz w:val="24"/>
          <w:highlight w:val="none"/>
        </w:rPr>
        <w:t>计算示例：</w:t>
      </w:r>
    </w:p>
    <w:tbl>
      <w:tblPr>
        <w:tblStyle w:val="3"/>
        <w:tblW w:w="758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011"/>
        <w:gridCol w:w="1220"/>
        <w:gridCol w:w="1119"/>
        <w:gridCol w:w="938"/>
        <w:gridCol w:w="1301"/>
      </w:tblGrid>
      <w:tr w14:paraId="7602FC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7589" w:type="dxa"/>
            <w:gridSpan w:val="5"/>
            <w:tcBorders>
              <w:top w:val="single" w:color="000000" w:sz="2" w:space="0"/>
              <w:left w:val="single" w:color="000000" w:sz="2" w:space="0"/>
              <w:bottom w:val="single" w:color="000000" w:sz="2" w:space="0"/>
              <w:right w:val="single" w:color="000000" w:sz="2" w:space="0"/>
            </w:tcBorders>
            <w:vAlign w:val="center"/>
          </w:tcPr>
          <w:p w14:paraId="3A9F954A">
            <w:pPr>
              <w:ind w:firstLine="420"/>
              <w:jc w:val="center"/>
              <w:rPr>
                <w:szCs w:val="21"/>
                <w:highlight w:val="none"/>
              </w:rPr>
            </w:pPr>
            <w:r>
              <w:rPr>
                <w:szCs w:val="21"/>
                <w:highlight w:val="none"/>
              </w:rPr>
              <w:t>某学生课程成绩</w:t>
            </w:r>
          </w:p>
        </w:tc>
      </w:tr>
      <w:tr w14:paraId="2CA938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4E86224B">
            <w:pPr>
              <w:jc w:val="center"/>
              <w:rPr>
                <w:szCs w:val="21"/>
                <w:highlight w:val="none"/>
              </w:rPr>
            </w:pPr>
            <w:r>
              <w:rPr>
                <w:szCs w:val="21"/>
                <w:highlight w:val="none"/>
              </w:rPr>
              <w:t>课程</w:t>
            </w:r>
          </w:p>
        </w:tc>
        <w:tc>
          <w:tcPr>
            <w:tcW w:w="1220" w:type="dxa"/>
            <w:tcBorders>
              <w:top w:val="single" w:color="000000" w:sz="2" w:space="0"/>
              <w:left w:val="nil"/>
              <w:bottom w:val="single" w:color="000000" w:sz="2" w:space="0"/>
              <w:right w:val="single" w:color="000000" w:sz="2" w:space="0"/>
            </w:tcBorders>
            <w:vAlign w:val="center"/>
          </w:tcPr>
          <w:p w14:paraId="1177C4DE">
            <w:pPr>
              <w:jc w:val="center"/>
              <w:rPr>
                <w:szCs w:val="21"/>
                <w:highlight w:val="none"/>
              </w:rPr>
            </w:pPr>
            <w:r>
              <w:rPr>
                <w:szCs w:val="21"/>
                <w:highlight w:val="none"/>
              </w:rPr>
              <w:t>学分</w:t>
            </w:r>
          </w:p>
        </w:tc>
        <w:tc>
          <w:tcPr>
            <w:tcW w:w="1119" w:type="dxa"/>
            <w:tcBorders>
              <w:top w:val="single" w:color="000000" w:sz="2" w:space="0"/>
              <w:left w:val="nil"/>
              <w:bottom w:val="single" w:color="000000" w:sz="2" w:space="0"/>
              <w:right w:val="single" w:color="000000" w:sz="2" w:space="0"/>
            </w:tcBorders>
            <w:vAlign w:val="center"/>
          </w:tcPr>
          <w:p w14:paraId="4365C6EB">
            <w:pPr>
              <w:jc w:val="center"/>
              <w:rPr>
                <w:szCs w:val="21"/>
                <w:highlight w:val="none"/>
              </w:rPr>
            </w:pPr>
            <w:r>
              <w:rPr>
                <w:szCs w:val="21"/>
                <w:highlight w:val="none"/>
              </w:rPr>
              <w:t>成绩</w:t>
            </w:r>
          </w:p>
        </w:tc>
        <w:tc>
          <w:tcPr>
            <w:tcW w:w="938" w:type="dxa"/>
            <w:tcBorders>
              <w:top w:val="single" w:color="000000" w:sz="2" w:space="0"/>
              <w:left w:val="nil"/>
              <w:bottom w:val="single" w:color="000000" w:sz="2" w:space="0"/>
              <w:right w:val="single" w:color="000000" w:sz="2" w:space="0"/>
            </w:tcBorders>
            <w:vAlign w:val="center"/>
          </w:tcPr>
          <w:p w14:paraId="45489860">
            <w:pPr>
              <w:jc w:val="center"/>
              <w:rPr>
                <w:szCs w:val="21"/>
                <w:highlight w:val="none"/>
              </w:rPr>
            </w:pPr>
            <w:r>
              <w:rPr>
                <w:szCs w:val="21"/>
                <w:highlight w:val="none"/>
              </w:rPr>
              <w:t>绩点</w:t>
            </w:r>
          </w:p>
        </w:tc>
        <w:tc>
          <w:tcPr>
            <w:tcW w:w="1301" w:type="dxa"/>
            <w:tcBorders>
              <w:top w:val="single" w:color="000000" w:sz="2" w:space="0"/>
              <w:left w:val="nil"/>
              <w:bottom w:val="single" w:color="000000" w:sz="2" w:space="0"/>
              <w:right w:val="single" w:color="000000" w:sz="2" w:space="0"/>
            </w:tcBorders>
            <w:vAlign w:val="center"/>
          </w:tcPr>
          <w:p w14:paraId="15268429">
            <w:pPr>
              <w:jc w:val="center"/>
              <w:rPr>
                <w:szCs w:val="21"/>
                <w:highlight w:val="none"/>
              </w:rPr>
            </w:pPr>
            <w:r>
              <w:rPr>
                <w:szCs w:val="21"/>
                <w:highlight w:val="none"/>
              </w:rPr>
              <w:t>学分乘绩点</w:t>
            </w:r>
          </w:p>
        </w:tc>
      </w:tr>
      <w:tr w14:paraId="75291E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6C0EC4B5">
            <w:pPr>
              <w:jc w:val="center"/>
              <w:rPr>
                <w:szCs w:val="21"/>
                <w:highlight w:val="none"/>
              </w:rPr>
            </w:pPr>
            <w:r>
              <w:rPr>
                <w:szCs w:val="21"/>
                <w:highlight w:val="none"/>
              </w:rPr>
              <w:t>课程A</w:t>
            </w:r>
          </w:p>
        </w:tc>
        <w:tc>
          <w:tcPr>
            <w:tcW w:w="1220" w:type="dxa"/>
            <w:tcBorders>
              <w:top w:val="single" w:color="000000" w:sz="2" w:space="0"/>
              <w:left w:val="nil"/>
              <w:bottom w:val="single" w:color="000000" w:sz="2" w:space="0"/>
              <w:right w:val="single" w:color="000000" w:sz="2" w:space="0"/>
            </w:tcBorders>
            <w:vAlign w:val="center"/>
          </w:tcPr>
          <w:p w14:paraId="5E981029">
            <w:pPr>
              <w:jc w:val="center"/>
              <w:rPr>
                <w:szCs w:val="21"/>
                <w:highlight w:val="none"/>
              </w:rPr>
            </w:pPr>
            <w:r>
              <w:rPr>
                <w:szCs w:val="21"/>
                <w:highlight w:val="none"/>
              </w:rPr>
              <w:t>3.50</w:t>
            </w:r>
          </w:p>
        </w:tc>
        <w:tc>
          <w:tcPr>
            <w:tcW w:w="1119" w:type="dxa"/>
            <w:tcBorders>
              <w:top w:val="single" w:color="000000" w:sz="2" w:space="0"/>
              <w:left w:val="nil"/>
              <w:bottom w:val="single" w:color="000000" w:sz="2" w:space="0"/>
              <w:right w:val="single" w:color="000000" w:sz="2" w:space="0"/>
            </w:tcBorders>
            <w:vAlign w:val="center"/>
          </w:tcPr>
          <w:p w14:paraId="28C33ADF">
            <w:pPr>
              <w:jc w:val="center"/>
              <w:rPr>
                <w:szCs w:val="21"/>
                <w:highlight w:val="none"/>
              </w:rPr>
            </w:pPr>
            <w:r>
              <w:rPr>
                <w:szCs w:val="21"/>
                <w:highlight w:val="none"/>
              </w:rPr>
              <w:t>61</w:t>
            </w:r>
          </w:p>
        </w:tc>
        <w:tc>
          <w:tcPr>
            <w:tcW w:w="938" w:type="dxa"/>
            <w:tcBorders>
              <w:top w:val="single" w:color="000000" w:sz="2" w:space="0"/>
              <w:left w:val="nil"/>
              <w:bottom w:val="single" w:color="000000" w:sz="2" w:space="0"/>
              <w:right w:val="single" w:color="000000" w:sz="2" w:space="0"/>
            </w:tcBorders>
            <w:vAlign w:val="center"/>
          </w:tcPr>
          <w:p w14:paraId="3D38D6A6">
            <w:pPr>
              <w:jc w:val="center"/>
              <w:rPr>
                <w:szCs w:val="21"/>
                <w:highlight w:val="none"/>
              </w:rPr>
            </w:pPr>
            <w:r>
              <w:rPr>
                <w:szCs w:val="21"/>
                <w:highlight w:val="none"/>
              </w:rPr>
              <w:t>1.0</w:t>
            </w:r>
          </w:p>
        </w:tc>
        <w:tc>
          <w:tcPr>
            <w:tcW w:w="1301" w:type="dxa"/>
            <w:tcBorders>
              <w:top w:val="single" w:color="000000" w:sz="2" w:space="0"/>
              <w:left w:val="nil"/>
              <w:bottom w:val="single" w:color="000000" w:sz="2" w:space="0"/>
              <w:right w:val="single" w:color="000000" w:sz="2" w:space="0"/>
            </w:tcBorders>
            <w:vAlign w:val="center"/>
          </w:tcPr>
          <w:p w14:paraId="43DE714D">
            <w:pPr>
              <w:jc w:val="center"/>
              <w:rPr>
                <w:szCs w:val="21"/>
                <w:highlight w:val="none"/>
              </w:rPr>
            </w:pPr>
            <w:r>
              <w:rPr>
                <w:szCs w:val="21"/>
                <w:highlight w:val="none"/>
              </w:rPr>
              <w:t>3.5</w:t>
            </w:r>
          </w:p>
        </w:tc>
      </w:tr>
      <w:tr w14:paraId="1984E8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4F97DAD5">
            <w:pPr>
              <w:jc w:val="center"/>
              <w:rPr>
                <w:szCs w:val="21"/>
                <w:highlight w:val="none"/>
              </w:rPr>
            </w:pPr>
            <w:r>
              <w:rPr>
                <w:szCs w:val="21"/>
                <w:highlight w:val="none"/>
              </w:rPr>
              <w:t>课程B</w:t>
            </w:r>
          </w:p>
        </w:tc>
        <w:tc>
          <w:tcPr>
            <w:tcW w:w="1220" w:type="dxa"/>
            <w:tcBorders>
              <w:top w:val="single" w:color="000000" w:sz="2" w:space="0"/>
              <w:left w:val="nil"/>
              <w:bottom w:val="single" w:color="000000" w:sz="2" w:space="0"/>
              <w:right w:val="single" w:color="000000" w:sz="2" w:space="0"/>
            </w:tcBorders>
            <w:vAlign w:val="center"/>
          </w:tcPr>
          <w:p w14:paraId="6126BCF9">
            <w:pPr>
              <w:jc w:val="center"/>
              <w:rPr>
                <w:szCs w:val="21"/>
                <w:highlight w:val="none"/>
              </w:rPr>
            </w:pPr>
            <w:r>
              <w:rPr>
                <w:szCs w:val="21"/>
                <w:highlight w:val="none"/>
              </w:rPr>
              <w:t>3.50</w:t>
            </w:r>
          </w:p>
        </w:tc>
        <w:tc>
          <w:tcPr>
            <w:tcW w:w="1119" w:type="dxa"/>
            <w:tcBorders>
              <w:top w:val="single" w:color="000000" w:sz="2" w:space="0"/>
              <w:left w:val="nil"/>
              <w:bottom w:val="single" w:color="000000" w:sz="2" w:space="0"/>
              <w:right w:val="single" w:color="000000" w:sz="2" w:space="0"/>
            </w:tcBorders>
            <w:vAlign w:val="center"/>
          </w:tcPr>
          <w:p w14:paraId="6A37F97A">
            <w:pPr>
              <w:jc w:val="center"/>
              <w:rPr>
                <w:szCs w:val="21"/>
                <w:highlight w:val="none"/>
              </w:rPr>
            </w:pPr>
            <w:r>
              <w:rPr>
                <w:szCs w:val="21"/>
                <w:highlight w:val="none"/>
              </w:rPr>
              <w:t>71</w:t>
            </w:r>
          </w:p>
        </w:tc>
        <w:tc>
          <w:tcPr>
            <w:tcW w:w="938" w:type="dxa"/>
            <w:tcBorders>
              <w:top w:val="single" w:color="000000" w:sz="2" w:space="0"/>
              <w:left w:val="nil"/>
              <w:bottom w:val="single" w:color="000000" w:sz="2" w:space="0"/>
              <w:right w:val="single" w:color="000000" w:sz="2" w:space="0"/>
            </w:tcBorders>
            <w:vAlign w:val="center"/>
          </w:tcPr>
          <w:p w14:paraId="750DD52E">
            <w:pPr>
              <w:jc w:val="center"/>
              <w:rPr>
                <w:szCs w:val="21"/>
                <w:highlight w:val="none"/>
              </w:rPr>
            </w:pPr>
            <w:r>
              <w:rPr>
                <w:szCs w:val="21"/>
                <w:highlight w:val="none"/>
              </w:rPr>
              <w:t>2.0</w:t>
            </w:r>
          </w:p>
        </w:tc>
        <w:tc>
          <w:tcPr>
            <w:tcW w:w="1301" w:type="dxa"/>
            <w:tcBorders>
              <w:top w:val="single" w:color="000000" w:sz="2" w:space="0"/>
              <w:left w:val="nil"/>
              <w:bottom w:val="single" w:color="000000" w:sz="2" w:space="0"/>
              <w:right w:val="single" w:color="000000" w:sz="2" w:space="0"/>
            </w:tcBorders>
            <w:vAlign w:val="center"/>
          </w:tcPr>
          <w:p w14:paraId="6B15EBEF">
            <w:pPr>
              <w:jc w:val="center"/>
              <w:rPr>
                <w:szCs w:val="21"/>
                <w:highlight w:val="none"/>
              </w:rPr>
            </w:pPr>
            <w:r>
              <w:rPr>
                <w:szCs w:val="21"/>
                <w:highlight w:val="none"/>
              </w:rPr>
              <w:t>7</w:t>
            </w:r>
          </w:p>
        </w:tc>
      </w:tr>
      <w:tr w14:paraId="0D36C3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46937964">
            <w:pPr>
              <w:jc w:val="center"/>
              <w:rPr>
                <w:szCs w:val="21"/>
                <w:highlight w:val="none"/>
              </w:rPr>
            </w:pPr>
            <w:r>
              <w:rPr>
                <w:szCs w:val="21"/>
                <w:highlight w:val="none"/>
              </w:rPr>
              <w:t>课程C</w:t>
            </w:r>
          </w:p>
        </w:tc>
        <w:tc>
          <w:tcPr>
            <w:tcW w:w="1220" w:type="dxa"/>
            <w:tcBorders>
              <w:top w:val="single" w:color="000000" w:sz="2" w:space="0"/>
              <w:left w:val="nil"/>
              <w:bottom w:val="single" w:color="000000" w:sz="2" w:space="0"/>
              <w:right w:val="single" w:color="000000" w:sz="2" w:space="0"/>
            </w:tcBorders>
            <w:vAlign w:val="center"/>
          </w:tcPr>
          <w:p w14:paraId="08619205">
            <w:pPr>
              <w:jc w:val="center"/>
              <w:rPr>
                <w:szCs w:val="21"/>
                <w:highlight w:val="none"/>
              </w:rPr>
            </w:pPr>
            <w:r>
              <w:rPr>
                <w:szCs w:val="21"/>
                <w:highlight w:val="none"/>
              </w:rPr>
              <w:t>3.00</w:t>
            </w:r>
          </w:p>
        </w:tc>
        <w:tc>
          <w:tcPr>
            <w:tcW w:w="1119" w:type="dxa"/>
            <w:tcBorders>
              <w:top w:val="single" w:color="000000" w:sz="2" w:space="0"/>
              <w:left w:val="nil"/>
              <w:bottom w:val="single" w:color="000000" w:sz="2" w:space="0"/>
              <w:right w:val="single" w:color="000000" w:sz="2" w:space="0"/>
            </w:tcBorders>
            <w:vAlign w:val="center"/>
          </w:tcPr>
          <w:p w14:paraId="6518D73C">
            <w:pPr>
              <w:jc w:val="center"/>
              <w:rPr>
                <w:szCs w:val="21"/>
                <w:highlight w:val="none"/>
              </w:rPr>
            </w:pPr>
            <w:r>
              <w:rPr>
                <w:szCs w:val="21"/>
                <w:highlight w:val="none"/>
              </w:rPr>
              <w:t>81</w:t>
            </w:r>
          </w:p>
        </w:tc>
        <w:tc>
          <w:tcPr>
            <w:tcW w:w="938" w:type="dxa"/>
            <w:tcBorders>
              <w:top w:val="single" w:color="000000" w:sz="2" w:space="0"/>
              <w:left w:val="nil"/>
              <w:bottom w:val="single" w:color="000000" w:sz="2" w:space="0"/>
              <w:right w:val="single" w:color="000000" w:sz="2" w:space="0"/>
            </w:tcBorders>
            <w:vAlign w:val="center"/>
          </w:tcPr>
          <w:p w14:paraId="0D0F5C2D">
            <w:pPr>
              <w:jc w:val="center"/>
              <w:rPr>
                <w:szCs w:val="21"/>
                <w:highlight w:val="none"/>
              </w:rPr>
            </w:pPr>
            <w:r>
              <w:rPr>
                <w:szCs w:val="21"/>
                <w:highlight w:val="none"/>
              </w:rPr>
              <w:t>3.0</w:t>
            </w:r>
          </w:p>
        </w:tc>
        <w:tc>
          <w:tcPr>
            <w:tcW w:w="1301" w:type="dxa"/>
            <w:tcBorders>
              <w:top w:val="single" w:color="000000" w:sz="2" w:space="0"/>
              <w:left w:val="nil"/>
              <w:bottom w:val="single" w:color="000000" w:sz="2" w:space="0"/>
              <w:right w:val="single" w:color="000000" w:sz="2" w:space="0"/>
            </w:tcBorders>
            <w:vAlign w:val="center"/>
          </w:tcPr>
          <w:p w14:paraId="4F0E30C4">
            <w:pPr>
              <w:jc w:val="center"/>
              <w:rPr>
                <w:szCs w:val="21"/>
                <w:highlight w:val="none"/>
              </w:rPr>
            </w:pPr>
            <w:r>
              <w:rPr>
                <w:szCs w:val="21"/>
                <w:highlight w:val="none"/>
              </w:rPr>
              <w:t>9</w:t>
            </w:r>
          </w:p>
        </w:tc>
      </w:tr>
      <w:tr w14:paraId="3D95A7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13B21870">
            <w:pPr>
              <w:jc w:val="center"/>
              <w:rPr>
                <w:szCs w:val="21"/>
                <w:highlight w:val="none"/>
              </w:rPr>
            </w:pPr>
            <w:r>
              <w:rPr>
                <w:szCs w:val="21"/>
                <w:highlight w:val="none"/>
              </w:rPr>
              <w:t>课程D</w:t>
            </w:r>
          </w:p>
        </w:tc>
        <w:tc>
          <w:tcPr>
            <w:tcW w:w="1220" w:type="dxa"/>
            <w:tcBorders>
              <w:top w:val="single" w:color="000000" w:sz="2" w:space="0"/>
              <w:left w:val="nil"/>
              <w:bottom w:val="single" w:color="000000" w:sz="2" w:space="0"/>
              <w:right w:val="single" w:color="000000" w:sz="2" w:space="0"/>
            </w:tcBorders>
            <w:vAlign w:val="center"/>
          </w:tcPr>
          <w:p w14:paraId="2FB4EFC8">
            <w:pPr>
              <w:jc w:val="center"/>
              <w:rPr>
                <w:szCs w:val="21"/>
                <w:highlight w:val="none"/>
              </w:rPr>
            </w:pPr>
            <w:r>
              <w:rPr>
                <w:szCs w:val="21"/>
                <w:highlight w:val="none"/>
              </w:rPr>
              <w:t>2.50</w:t>
            </w:r>
          </w:p>
        </w:tc>
        <w:tc>
          <w:tcPr>
            <w:tcW w:w="1119" w:type="dxa"/>
            <w:tcBorders>
              <w:top w:val="single" w:color="000000" w:sz="2" w:space="0"/>
              <w:left w:val="nil"/>
              <w:bottom w:val="single" w:color="000000" w:sz="2" w:space="0"/>
              <w:right w:val="single" w:color="000000" w:sz="2" w:space="0"/>
            </w:tcBorders>
            <w:vAlign w:val="center"/>
          </w:tcPr>
          <w:p w14:paraId="08DB475E">
            <w:pPr>
              <w:jc w:val="center"/>
              <w:rPr>
                <w:szCs w:val="21"/>
                <w:highlight w:val="none"/>
              </w:rPr>
            </w:pPr>
            <w:r>
              <w:rPr>
                <w:szCs w:val="21"/>
                <w:highlight w:val="none"/>
              </w:rPr>
              <w:t>91</w:t>
            </w:r>
          </w:p>
        </w:tc>
        <w:tc>
          <w:tcPr>
            <w:tcW w:w="938" w:type="dxa"/>
            <w:tcBorders>
              <w:top w:val="single" w:color="000000" w:sz="2" w:space="0"/>
              <w:left w:val="nil"/>
              <w:bottom w:val="single" w:color="000000" w:sz="2" w:space="0"/>
              <w:right w:val="single" w:color="000000" w:sz="2" w:space="0"/>
            </w:tcBorders>
            <w:vAlign w:val="center"/>
          </w:tcPr>
          <w:p w14:paraId="033664B4">
            <w:pPr>
              <w:jc w:val="center"/>
              <w:rPr>
                <w:szCs w:val="21"/>
                <w:highlight w:val="none"/>
              </w:rPr>
            </w:pPr>
            <w:r>
              <w:rPr>
                <w:szCs w:val="21"/>
                <w:highlight w:val="none"/>
              </w:rPr>
              <w:t>4.0</w:t>
            </w:r>
          </w:p>
        </w:tc>
        <w:tc>
          <w:tcPr>
            <w:tcW w:w="1301" w:type="dxa"/>
            <w:tcBorders>
              <w:top w:val="single" w:color="000000" w:sz="2" w:space="0"/>
              <w:left w:val="nil"/>
              <w:bottom w:val="single" w:color="000000" w:sz="2" w:space="0"/>
              <w:right w:val="single" w:color="000000" w:sz="2" w:space="0"/>
            </w:tcBorders>
            <w:vAlign w:val="center"/>
          </w:tcPr>
          <w:p w14:paraId="16A90FBB">
            <w:pPr>
              <w:jc w:val="center"/>
              <w:rPr>
                <w:szCs w:val="21"/>
                <w:highlight w:val="none"/>
              </w:rPr>
            </w:pPr>
            <w:r>
              <w:rPr>
                <w:szCs w:val="21"/>
                <w:highlight w:val="none"/>
              </w:rPr>
              <w:t>10</w:t>
            </w:r>
          </w:p>
        </w:tc>
      </w:tr>
      <w:tr w14:paraId="2F426C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7BDB7874">
            <w:pPr>
              <w:jc w:val="center"/>
              <w:rPr>
                <w:szCs w:val="21"/>
                <w:highlight w:val="none"/>
              </w:rPr>
            </w:pPr>
            <w:r>
              <w:rPr>
                <w:szCs w:val="21"/>
                <w:highlight w:val="none"/>
              </w:rPr>
              <w:t>课程E</w:t>
            </w:r>
          </w:p>
        </w:tc>
        <w:tc>
          <w:tcPr>
            <w:tcW w:w="1220" w:type="dxa"/>
            <w:tcBorders>
              <w:top w:val="single" w:color="000000" w:sz="2" w:space="0"/>
              <w:left w:val="nil"/>
              <w:bottom w:val="single" w:color="000000" w:sz="2" w:space="0"/>
              <w:right w:val="single" w:color="000000" w:sz="2" w:space="0"/>
            </w:tcBorders>
            <w:vAlign w:val="center"/>
          </w:tcPr>
          <w:p w14:paraId="2C013603">
            <w:pPr>
              <w:jc w:val="center"/>
              <w:rPr>
                <w:szCs w:val="21"/>
                <w:highlight w:val="none"/>
              </w:rPr>
            </w:pPr>
            <w:r>
              <w:rPr>
                <w:szCs w:val="21"/>
                <w:highlight w:val="none"/>
              </w:rPr>
              <w:t>1.00</w:t>
            </w:r>
          </w:p>
        </w:tc>
        <w:tc>
          <w:tcPr>
            <w:tcW w:w="1119" w:type="dxa"/>
            <w:tcBorders>
              <w:top w:val="single" w:color="000000" w:sz="2" w:space="0"/>
              <w:left w:val="nil"/>
              <w:bottom w:val="single" w:color="000000" w:sz="2" w:space="0"/>
              <w:right w:val="single" w:color="000000" w:sz="2" w:space="0"/>
            </w:tcBorders>
            <w:vAlign w:val="center"/>
          </w:tcPr>
          <w:p w14:paraId="05BDFA7B">
            <w:pPr>
              <w:jc w:val="center"/>
              <w:rPr>
                <w:szCs w:val="21"/>
                <w:highlight w:val="none"/>
              </w:rPr>
            </w:pPr>
            <w:r>
              <w:rPr>
                <w:szCs w:val="21"/>
                <w:highlight w:val="none"/>
              </w:rPr>
              <w:t>51</w:t>
            </w:r>
          </w:p>
        </w:tc>
        <w:tc>
          <w:tcPr>
            <w:tcW w:w="938" w:type="dxa"/>
            <w:tcBorders>
              <w:top w:val="single" w:color="000000" w:sz="2" w:space="0"/>
              <w:left w:val="nil"/>
              <w:bottom w:val="single" w:color="000000" w:sz="2" w:space="0"/>
              <w:right w:val="single" w:color="000000" w:sz="2" w:space="0"/>
            </w:tcBorders>
            <w:vAlign w:val="center"/>
          </w:tcPr>
          <w:p w14:paraId="252FDC98">
            <w:pPr>
              <w:jc w:val="center"/>
              <w:rPr>
                <w:szCs w:val="21"/>
                <w:highlight w:val="none"/>
              </w:rPr>
            </w:pPr>
            <w:r>
              <w:rPr>
                <w:szCs w:val="21"/>
                <w:highlight w:val="none"/>
              </w:rPr>
              <w:t>0.0</w:t>
            </w:r>
          </w:p>
        </w:tc>
        <w:tc>
          <w:tcPr>
            <w:tcW w:w="1301" w:type="dxa"/>
            <w:tcBorders>
              <w:top w:val="single" w:color="000000" w:sz="2" w:space="0"/>
              <w:left w:val="nil"/>
              <w:bottom w:val="single" w:color="000000" w:sz="2" w:space="0"/>
              <w:right w:val="single" w:color="000000" w:sz="2" w:space="0"/>
            </w:tcBorders>
            <w:vAlign w:val="center"/>
          </w:tcPr>
          <w:p w14:paraId="36572CF4">
            <w:pPr>
              <w:jc w:val="center"/>
              <w:rPr>
                <w:szCs w:val="21"/>
                <w:highlight w:val="none"/>
              </w:rPr>
            </w:pPr>
            <w:r>
              <w:rPr>
                <w:szCs w:val="21"/>
                <w:highlight w:val="none"/>
              </w:rPr>
              <w:t>0</w:t>
            </w:r>
          </w:p>
        </w:tc>
      </w:tr>
      <w:tr w14:paraId="74FCAF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5"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121086DC">
            <w:pPr>
              <w:jc w:val="center"/>
              <w:rPr>
                <w:szCs w:val="21"/>
                <w:highlight w:val="none"/>
              </w:rPr>
            </w:pPr>
            <w:r>
              <w:rPr>
                <w:szCs w:val="21"/>
                <w:highlight w:val="none"/>
              </w:rPr>
              <w:t>课程F</w:t>
            </w:r>
          </w:p>
        </w:tc>
        <w:tc>
          <w:tcPr>
            <w:tcW w:w="1220" w:type="dxa"/>
            <w:tcBorders>
              <w:top w:val="single" w:color="000000" w:sz="2" w:space="0"/>
              <w:left w:val="nil"/>
              <w:bottom w:val="single" w:color="000000" w:sz="2" w:space="0"/>
              <w:right w:val="single" w:color="000000" w:sz="2" w:space="0"/>
            </w:tcBorders>
            <w:vAlign w:val="center"/>
          </w:tcPr>
          <w:p w14:paraId="1035EAA2">
            <w:pPr>
              <w:jc w:val="center"/>
              <w:rPr>
                <w:szCs w:val="21"/>
                <w:highlight w:val="none"/>
              </w:rPr>
            </w:pPr>
            <w:r>
              <w:rPr>
                <w:szCs w:val="21"/>
                <w:highlight w:val="none"/>
              </w:rPr>
              <w:t>1.00</w:t>
            </w:r>
          </w:p>
        </w:tc>
        <w:tc>
          <w:tcPr>
            <w:tcW w:w="1119" w:type="dxa"/>
            <w:tcBorders>
              <w:top w:val="single" w:color="000000" w:sz="2" w:space="0"/>
              <w:left w:val="nil"/>
              <w:bottom w:val="single" w:color="000000" w:sz="2" w:space="0"/>
              <w:right w:val="single" w:color="000000" w:sz="2" w:space="0"/>
            </w:tcBorders>
            <w:vAlign w:val="center"/>
          </w:tcPr>
          <w:p w14:paraId="4E249E61">
            <w:pPr>
              <w:jc w:val="center"/>
              <w:rPr>
                <w:szCs w:val="21"/>
                <w:highlight w:val="none"/>
              </w:rPr>
            </w:pPr>
            <w:r>
              <w:rPr>
                <w:szCs w:val="21"/>
                <w:highlight w:val="none"/>
              </w:rPr>
              <w:t>68</w:t>
            </w:r>
          </w:p>
        </w:tc>
        <w:tc>
          <w:tcPr>
            <w:tcW w:w="938" w:type="dxa"/>
            <w:tcBorders>
              <w:top w:val="single" w:color="000000" w:sz="2" w:space="0"/>
              <w:left w:val="nil"/>
              <w:bottom w:val="single" w:color="000000" w:sz="2" w:space="0"/>
              <w:right w:val="single" w:color="000000" w:sz="2" w:space="0"/>
            </w:tcBorders>
            <w:vAlign w:val="center"/>
          </w:tcPr>
          <w:p w14:paraId="5F5CAA88">
            <w:pPr>
              <w:jc w:val="center"/>
              <w:rPr>
                <w:szCs w:val="21"/>
                <w:highlight w:val="none"/>
              </w:rPr>
            </w:pPr>
            <w:r>
              <w:rPr>
                <w:szCs w:val="21"/>
                <w:highlight w:val="none"/>
              </w:rPr>
              <w:t>2.0</w:t>
            </w:r>
          </w:p>
        </w:tc>
        <w:tc>
          <w:tcPr>
            <w:tcW w:w="1301" w:type="dxa"/>
            <w:tcBorders>
              <w:top w:val="single" w:color="000000" w:sz="2" w:space="0"/>
              <w:left w:val="nil"/>
              <w:bottom w:val="single" w:color="000000" w:sz="2" w:space="0"/>
              <w:right w:val="single" w:color="000000" w:sz="2" w:space="0"/>
            </w:tcBorders>
            <w:vAlign w:val="center"/>
          </w:tcPr>
          <w:p w14:paraId="1F9F0C27">
            <w:pPr>
              <w:jc w:val="center"/>
              <w:rPr>
                <w:szCs w:val="21"/>
                <w:highlight w:val="none"/>
              </w:rPr>
            </w:pPr>
            <w:r>
              <w:rPr>
                <w:szCs w:val="21"/>
                <w:highlight w:val="none"/>
              </w:rPr>
              <w:t>2</w:t>
            </w:r>
          </w:p>
        </w:tc>
      </w:tr>
      <w:tr w14:paraId="09B50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5B138ED6">
            <w:pPr>
              <w:jc w:val="center"/>
              <w:rPr>
                <w:szCs w:val="21"/>
                <w:highlight w:val="none"/>
              </w:rPr>
            </w:pPr>
            <w:r>
              <w:rPr>
                <w:szCs w:val="21"/>
                <w:highlight w:val="none"/>
              </w:rPr>
              <w:t>课程G</w:t>
            </w:r>
          </w:p>
        </w:tc>
        <w:tc>
          <w:tcPr>
            <w:tcW w:w="1220" w:type="dxa"/>
            <w:tcBorders>
              <w:top w:val="single" w:color="000000" w:sz="2" w:space="0"/>
              <w:left w:val="nil"/>
              <w:bottom w:val="single" w:color="000000" w:sz="2" w:space="0"/>
              <w:right w:val="single" w:color="000000" w:sz="2" w:space="0"/>
            </w:tcBorders>
            <w:vAlign w:val="center"/>
          </w:tcPr>
          <w:p w14:paraId="24C0C0C7">
            <w:pPr>
              <w:jc w:val="center"/>
              <w:rPr>
                <w:szCs w:val="21"/>
                <w:highlight w:val="none"/>
              </w:rPr>
            </w:pPr>
            <w:r>
              <w:rPr>
                <w:szCs w:val="21"/>
                <w:highlight w:val="none"/>
              </w:rPr>
              <w:t>1.00</w:t>
            </w:r>
          </w:p>
        </w:tc>
        <w:tc>
          <w:tcPr>
            <w:tcW w:w="1119" w:type="dxa"/>
            <w:tcBorders>
              <w:top w:val="single" w:color="000000" w:sz="2" w:space="0"/>
              <w:left w:val="nil"/>
              <w:bottom w:val="single" w:color="000000" w:sz="2" w:space="0"/>
              <w:right w:val="single" w:color="000000" w:sz="2" w:space="0"/>
            </w:tcBorders>
            <w:vAlign w:val="center"/>
          </w:tcPr>
          <w:p w14:paraId="70C36811">
            <w:pPr>
              <w:jc w:val="center"/>
              <w:rPr>
                <w:szCs w:val="21"/>
                <w:highlight w:val="none"/>
              </w:rPr>
            </w:pPr>
            <w:r>
              <w:rPr>
                <w:szCs w:val="21"/>
                <w:highlight w:val="none"/>
              </w:rPr>
              <w:t>67</w:t>
            </w:r>
          </w:p>
        </w:tc>
        <w:tc>
          <w:tcPr>
            <w:tcW w:w="938" w:type="dxa"/>
            <w:tcBorders>
              <w:top w:val="single" w:color="000000" w:sz="2" w:space="0"/>
              <w:left w:val="nil"/>
              <w:bottom w:val="single" w:color="000000" w:sz="2" w:space="0"/>
              <w:right w:val="single" w:color="000000" w:sz="2" w:space="0"/>
            </w:tcBorders>
            <w:vAlign w:val="center"/>
          </w:tcPr>
          <w:p w14:paraId="42E89E0B">
            <w:pPr>
              <w:jc w:val="center"/>
              <w:rPr>
                <w:szCs w:val="21"/>
                <w:highlight w:val="none"/>
              </w:rPr>
            </w:pPr>
            <w:r>
              <w:rPr>
                <w:szCs w:val="21"/>
                <w:highlight w:val="none"/>
              </w:rPr>
              <w:t>1.5</w:t>
            </w:r>
          </w:p>
        </w:tc>
        <w:tc>
          <w:tcPr>
            <w:tcW w:w="1301" w:type="dxa"/>
            <w:tcBorders>
              <w:top w:val="single" w:color="000000" w:sz="2" w:space="0"/>
              <w:left w:val="nil"/>
              <w:bottom w:val="single" w:color="000000" w:sz="2" w:space="0"/>
              <w:right w:val="single" w:color="000000" w:sz="2" w:space="0"/>
            </w:tcBorders>
            <w:vAlign w:val="center"/>
          </w:tcPr>
          <w:p w14:paraId="4A46646C">
            <w:pPr>
              <w:jc w:val="center"/>
              <w:rPr>
                <w:szCs w:val="21"/>
                <w:highlight w:val="none"/>
              </w:rPr>
            </w:pPr>
            <w:r>
              <w:rPr>
                <w:szCs w:val="21"/>
                <w:highlight w:val="none"/>
              </w:rPr>
              <w:t>1.5</w:t>
            </w:r>
          </w:p>
        </w:tc>
      </w:tr>
      <w:tr w14:paraId="23F4C0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2363942E">
            <w:pPr>
              <w:jc w:val="center"/>
              <w:rPr>
                <w:szCs w:val="21"/>
                <w:highlight w:val="none"/>
              </w:rPr>
            </w:pPr>
            <w:r>
              <w:rPr>
                <w:szCs w:val="21"/>
                <w:highlight w:val="none"/>
              </w:rPr>
              <w:t>课程H</w:t>
            </w:r>
          </w:p>
        </w:tc>
        <w:tc>
          <w:tcPr>
            <w:tcW w:w="1220" w:type="dxa"/>
            <w:tcBorders>
              <w:top w:val="single" w:color="000000" w:sz="2" w:space="0"/>
              <w:left w:val="nil"/>
              <w:bottom w:val="single" w:color="000000" w:sz="2" w:space="0"/>
              <w:right w:val="single" w:color="000000" w:sz="2" w:space="0"/>
            </w:tcBorders>
            <w:vAlign w:val="center"/>
          </w:tcPr>
          <w:p w14:paraId="3E70C55B">
            <w:pPr>
              <w:jc w:val="center"/>
              <w:rPr>
                <w:szCs w:val="21"/>
                <w:highlight w:val="none"/>
              </w:rPr>
            </w:pPr>
            <w:r>
              <w:rPr>
                <w:szCs w:val="21"/>
                <w:highlight w:val="none"/>
              </w:rPr>
              <w:t>1.00</w:t>
            </w:r>
          </w:p>
        </w:tc>
        <w:tc>
          <w:tcPr>
            <w:tcW w:w="1119" w:type="dxa"/>
            <w:tcBorders>
              <w:top w:val="single" w:color="000000" w:sz="2" w:space="0"/>
              <w:left w:val="nil"/>
              <w:bottom w:val="single" w:color="000000" w:sz="2" w:space="0"/>
              <w:right w:val="single" w:color="000000" w:sz="2" w:space="0"/>
            </w:tcBorders>
            <w:vAlign w:val="center"/>
          </w:tcPr>
          <w:p w14:paraId="57BEFF4D">
            <w:pPr>
              <w:jc w:val="center"/>
              <w:rPr>
                <w:szCs w:val="21"/>
                <w:highlight w:val="none"/>
              </w:rPr>
            </w:pPr>
            <w:r>
              <w:rPr>
                <w:szCs w:val="21"/>
                <w:highlight w:val="none"/>
              </w:rPr>
              <w:t>应修未修</w:t>
            </w:r>
          </w:p>
        </w:tc>
        <w:tc>
          <w:tcPr>
            <w:tcW w:w="938" w:type="dxa"/>
            <w:tcBorders>
              <w:top w:val="single" w:color="000000" w:sz="2" w:space="0"/>
              <w:left w:val="nil"/>
              <w:bottom w:val="single" w:color="000000" w:sz="2" w:space="0"/>
              <w:right w:val="single" w:color="000000" w:sz="2" w:space="0"/>
            </w:tcBorders>
            <w:vAlign w:val="center"/>
          </w:tcPr>
          <w:p w14:paraId="6D06745A">
            <w:pPr>
              <w:jc w:val="center"/>
              <w:rPr>
                <w:szCs w:val="21"/>
                <w:highlight w:val="none"/>
              </w:rPr>
            </w:pPr>
            <w:r>
              <w:rPr>
                <w:szCs w:val="21"/>
                <w:highlight w:val="none"/>
              </w:rPr>
              <w:t>0.0</w:t>
            </w:r>
          </w:p>
        </w:tc>
        <w:tc>
          <w:tcPr>
            <w:tcW w:w="1301" w:type="dxa"/>
            <w:tcBorders>
              <w:top w:val="single" w:color="000000" w:sz="2" w:space="0"/>
              <w:left w:val="nil"/>
              <w:bottom w:val="single" w:color="000000" w:sz="2" w:space="0"/>
              <w:right w:val="single" w:color="000000" w:sz="2" w:space="0"/>
            </w:tcBorders>
            <w:vAlign w:val="center"/>
          </w:tcPr>
          <w:p w14:paraId="7B080CE6">
            <w:pPr>
              <w:jc w:val="center"/>
              <w:rPr>
                <w:szCs w:val="21"/>
                <w:highlight w:val="none"/>
              </w:rPr>
            </w:pPr>
            <w:r>
              <w:rPr>
                <w:szCs w:val="21"/>
                <w:highlight w:val="none"/>
              </w:rPr>
              <w:t>0</w:t>
            </w:r>
          </w:p>
        </w:tc>
      </w:tr>
      <w:tr w14:paraId="7F0F4F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3011" w:type="dxa"/>
            <w:tcBorders>
              <w:top w:val="single" w:color="000000" w:sz="2" w:space="0"/>
              <w:left w:val="single" w:color="000000" w:sz="2" w:space="0"/>
              <w:bottom w:val="single" w:color="000000" w:sz="2" w:space="0"/>
              <w:right w:val="single" w:color="000000" w:sz="2" w:space="0"/>
            </w:tcBorders>
            <w:vAlign w:val="center"/>
          </w:tcPr>
          <w:p w14:paraId="54C21D7C">
            <w:pPr>
              <w:jc w:val="center"/>
              <w:rPr>
                <w:szCs w:val="21"/>
                <w:highlight w:val="none"/>
              </w:rPr>
            </w:pPr>
            <w:r>
              <w:rPr>
                <w:szCs w:val="21"/>
                <w:highlight w:val="none"/>
              </w:rPr>
              <w:t>总计：</w:t>
            </w:r>
          </w:p>
        </w:tc>
        <w:tc>
          <w:tcPr>
            <w:tcW w:w="1220" w:type="dxa"/>
            <w:tcBorders>
              <w:top w:val="single" w:color="000000" w:sz="2" w:space="0"/>
              <w:left w:val="nil"/>
              <w:bottom w:val="single" w:color="000000" w:sz="2" w:space="0"/>
              <w:right w:val="single" w:color="000000" w:sz="2" w:space="0"/>
            </w:tcBorders>
            <w:vAlign w:val="center"/>
          </w:tcPr>
          <w:p w14:paraId="081EC18D">
            <w:pPr>
              <w:jc w:val="center"/>
              <w:rPr>
                <w:szCs w:val="21"/>
                <w:highlight w:val="none"/>
              </w:rPr>
            </w:pPr>
            <w:r>
              <w:rPr>
                <w:szCs w:val="21"/>
                <w:highlight w:val="none"/>
              </w:rPr>
              <w:t>16.50</w:t>
            </w:r>
          </w:p>
        </w:tc>
        <w:tc>
          <w:tcPr>
            <w:tcW w:w="1119" w:type="dxa"/>
            <w:tcBorders>
              <w:top w:val="single" w:color="000000" w:sz="2" w:space="0"/>
              <w:left w:val="nil"/>
              <w:bottom w:val="single" w:color="000000" w:sz="2" w:space="0"/>
              <w:right w:val="single" w:color="000000" w:sz="2" w:space="0"/>
            </w:tcBorders>
            <w:vAlign w:val="center"/>
          </w:tcPr>
          <w:p w14:paraId="751F9016">
            <w:pPr>
              <w:jc w:val="center"/>
              <w:rPr>
                <w:szCs w:val="21"/>
                <w:highlight w:val="none"/>
              </w:rPr>
            </w:pPr>
          </w:p>
        </w:tc>
        <w:tc>
          <w:tcPr>
            <w:tcW w:w="938" w:type="dxa"/>
            <w:tcBorders>
              <w:top w:val="single" w:color="000000" w:sz="2" w:space="0"/>
              <w:left w:val="nil"/>
              <w:bottom w:val="single" w:color="000000" w:sz="2" w:space="0"/>
              <w:right w:val="single" w:color="000000" w:sz="2" w:space="0"/>
            </w:tcBorders>
            <w:vAlign w:val="center"/>
          </w:tcPr>
          <w:p w14:paraId="5F1EFBB1">
            <w:pPr>
              <w:jc w:val="center"/>
              <w:rPr>
                <w:szCs w:val="21"/>
                <w:highlight w:val="none"/>
              </w:rPr>
            </w:pPr>
          </w:p>
        </w:tc>
        <w:tc>
          <w:tcPr>
            <w:tcW w:w="1301" w:type="dxa"/>
            <w:tcBorders>
              <w:top w:val="single" w:color="000000" w:sz="2" w:space="0"/>
              <w:left w:val="nil"/>
              <w:bottom w:val="single" w:color="000000" w:sz="2" w:space="0"/>
              <w:right w:val="single" w:color="000000" w:sz="2" w:space="0"/>
            </w:tcBorders>
            <w:vAlign w:val="center"/>
          </w:tcPr>
          <w:p w14:paraId="6A925071">
            <w:pPr>
              <w:jc w:val="center"/>
              <w:rPr>
                <w:szCs w:val="21"/>
                <w:highlight w:val="none"/>
              </w:rPr>
            </w:pPr>
            <w:r>
              <w:rPr>
                <w:szCs w:val="21"/>
                <w:highlight w:val="none"/>
              </w:rPr>
              <w:t>33</w:t>
            </w:r>
          </w:p>
        </w:tc>
      </w:tr>
      <w:tr w14:paraId="1AD894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0" w:hRule="atLeast"/>
          <w:jc w:val="center"/>
        </w:trPr>
        <w:tc>
          <w:tcPr>
            <w:tcW w:w="7589" w:type="dxa"/>
            <w:gridSpan w:val="5"/>
            <w:tcBorders>
              <w:top w:val="single" w:color="000000" w:sz="2" w:space="0"/>
              <w:left w:val="single" w:color="000000" w:sz="2" w:space="0"/>
              <w:bottom w:val="single" w:color="000000" w:sz="2" w:space="0"/>
              <w:right w:val="single" w:color="000000" w:sz="2" w:space="0"/>
            </w:tcBorders>
            <w:vAlign w:val="center"/>
          </w:tcPr>
          <w:p w14:paraId="397BFEC7">
            <w:pPr>
              <w:ind w:firstLine="420"/>
              <w:jc w:val="center"/>
              <w:rPr>
                <w:szCs w:val="21"/>
                <w:highlight w:val="none"/>
              </w:rPr>
            </w:pPr>
            <w:r>
              <w:rPr>
                <w:szCs w:val="21"/>
                <w:highlight w:val="none"/>
              </w:rPr>
              <w:t>该生平均绩点=33/16.50=2.0</w:t>
            </w:r>
          </w:p>
        </w:tc>
      </w:tr>
    </w:tbl>
    <w:p w14:paraId="7B11B2E2">
      <w:pPr>
        <w:widowControl/>
        <w:spacing w:line="500" w:lineRule="exact"/>
        <w:jc w:val="left"/>
        <w:rPr>
          <w:rFonts w:hint="eastAsia" w:ascii="仿宋" w:hAnsi="仿宋" w:eastAsia="仿宋" w:cs="仿宋"/>
          <w:color w:val="333333"/>
          <w:kern w:val="0"/>
          <w:sz w:val="30"/>
          <w:szCs w:val="30"/>
          <w:highlight w:val="none"/>
        </w:rPr>
      </w:pPr>
    </w:p>
    <w:sectPr>
      <w:pgSz w:w="11906" w:h="16838"/>
      <w:pgMar w:top="720" w:right="720" w:bottom="720" w:left="72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A2BE3"/>
    <w:multiLevelType w:val="singleLevel"/>
    <w:tmpl w:val="A51A2BE3"/>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JjZTg5ZDk4ZmJmMDkzYmM2MjA4NDVjODU2MjQxYTAifQ=="/>
  </w:docVars>
  <w:rsids>
    <w:rsidRoot w:val="28564E19"/>
    <w:rsid w:val="0091344C"/>
    <w:rsid w:val="00B542F6"/>
    <w:rsid w:val="00C56C93"/>
    <w:rsid w:val="03D51176"/>
    <w:rsid w:val="045C354F"/>
    <w:rsid w:val="05CE0EE3"/>
    <w:rsid w:val="07C40F5A"/>
    <w:rsid w:val="082E6553"/>
    <w:rsid w:val="0C7362B1"/>
    <w:rsid w:val="0ECE560E"/>
    <w:rsid w:val="0FFC2281"/>
    <w:rsid w:val="10242F1C"/>
    <w:rsid w:val="111B1120"/>
    <w:rsid w:val="12E457E8"/>
    <w:rsid w:val="142306E6"/>
    <w:rsid w:val="1629525B"/>
    <w:rsid w:val="1A1B4E97"/>
    <w:rsid w:val="1B813443"/>
    <w:rsid w:val="1C3A34F0"/>
    <w:rsid w:val="1CD766B6"/>
    <w:rsid w:val="1D88059C"/>
    <w:rsid w:val="1D952C84"/>
    <w:rsid w:val="1FCC735E"/>
    <w:rsid w:val="1FD26E24"/>
    <w:rsid w:val="1FDD7C37"/>
    <w:rsid w:val="1FF22B46"/>
    <w:rsid w:val="215F20F7"/>
    <w:rsid w:val="24723A53"/>
    <w:rsid w:val="266A056E"/>
    <w:rsid w:val="26F85218"/>
    <w:rsid w:val="28564E19"/>
    <w:rsid w:val="3465550A"/>
    <w:rsid w:val="374248BC"/>
    <w:rsid w:val="3D00670E"/>
    <w:rsid w:val="3DAF675C"/>
    <w:rsid w:val="3DF10284"/>
    <w:rsid w:val="3E2D1C8C"/>
    <w:rsid w:val="40B43A15"/>
    <w:rsid w:val="41417377"/>
    <w:rsid w:val="4162440E"/>
    <w:rsid w:val="41824C33"/>
    <w:rsid w:val="42E27490"/>
    <w:rsid w:val="430658BC"/>
    <w:rsid w:val="45B94D8F"/>
    <w:rsid w:val="49E23F5D"/>
    <w:rsid w:val="4D9558C1"/>
    <w:rsid w:val="4ED80A21"/>
    <w:rsid w:val="514D6B78"/>
    <w:rsid w:val="54DC04F8"/>
    <w:rsid w:val="55BC0206"/>
    <w:rsid w:val="56BF4E9D"/>
    <w:rsid w:val="56D60064"/>
    <w:rsid w:val="5C34387C"/>
    <w:rsid w:val="5E4C2E61"/>
    <w:rsid w:val="60FF59E3"/>
    <w:rsid w:val="61284184"/>
    <w:rsid w:val="638253AA"/>
    <w:rsid w:val="64BB03AD"/>
    <w:rsid w:val="66D6637F"/>
    <w:rsid w:val="689D3AC6"/>
    <w:rsid w:val="6A860BD5"/>
    <w:rsid w:val="6B014FD4"/>
    <w:rsid w:val="6CCF33E0"/>
    <w:rsid w:val="6E5872BE"/>
    <w:rsid w:val="77BD7031"/>
    <w:rsid w:val="791D122B"/>
    <w:rsid w:val="7AA36F2F"/>
    <w:rsid w:val="7BF5648F"/>
    <w:rsid w:val="7D701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autoRedefine/>
    <w:qFormat/>
    <w:uiPriority w:val="0"/>
    <w:pPr>
      <w:spacing w:beforeAutospacing="1" w:afterAutospacing="1"/>
      <w:jc w:val="left"/>
    </w:pPr>
    <w:rPr>
      <w:kern w:val="0"/>
      <w:sz w:val="24"/>
    </w:rPr>
  </w:style>
  <w:style w:type="character" w:customStyle="1" w:styleId="5">
    <w:name w:val="NormalCharacter"/>
    <w:semiHidden/>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2407</Words>
  <Characters>2590</Characters>
  <Lines>178</Lines>
  <Paragraphs>206</Paragraphs>
  <TotalTime>8</TotalTime>
  <ScaleCrop>false</ScaleCrop>
  <LinksUpToDate>false</LinksUpToDate>
  <CharactersWithSpaces>2865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2022-03-29T07:59:00Z</dcterms:created>
  <dc:creator>尹遇学</dc:creator>
  <cp:lastModifiedBy>盛晓春</cp:lastModifiedBy>
  <cp:lastPrinted>2026-04-15T03:10:00Z</cp:lastPrinted>
  <dcterms:modified xsi:type="dcterms:W3CDTF">2026-04-20T01:10:57Z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B1CE67D9E009479081E8F584D9963A21_13</vt:lpwstr>
  </property>
  <property fmtid="{D5CDD505-2E9C-101B-9397-08002B2CF9AE}" pid="4" name="KSOTemplateDocerSaveRecord">
    <vt:lpwstr>eyJoZGlkIjoiZTgzMTYxZmZjMjkyMWU1YWY3NWI1Mzg0ZjM2MWFjYTMiLCJ1c2VySWQiOiIzMzM5MDExMzcifQ==</vt:lpwstr>
  </property>
</Properties>
</file>