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1FD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江西理工大学信息整理</w:t>
      </w:r>
    </w:p>
    <w:p w14:paraId="61F42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一、四大校区概况</w:t>
      </w:r>
    </w:p>
    <w:p w14:paraId="1F04A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1. 红旗校区（校本部）</w:t>
      </w:r>
    </w:p>
    <w:p w14:paraId="3C237C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位置：赣州市章贡区红旗大道 86 号</w:t>
      </w:r>
    </w:p>
    <w:p w14:paraId="5DEA7A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特点：校园面积较小，设施齐全</w:t>
      </w:r>
    </w:p>
    <w:p w14:paraId="5730AB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主要设施：龙飞主教楼、图书馆、文化广场、体育馆（含 2 个室内羽毛球场）</w:t>
      </w:r>
    </w:p>
    <w:p w14:paraId="14423C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学院：机电工程、电气工程与自动化、信息工程、理学院（大二至大四在此就读），另设法学院、经济管理学院、外国语学院、建筑与设计学院、应急管理学院、稀土学院等</w:t>
      </w:r>
    </w:p>
    <w:p w14:paraId="1A298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2. 三江校区</w:t>
      </w:r>
    </w:p>
    <w:p w14:paraId="26CD18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位置：赣州市南康区客家大道 1958 号</w:t>
      </w:r>
    </w:p>
    <w:p w14:paraId="780E79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特点：四大校区中规模最大，总建筑面积 65 万平方米</w:t>
      </w:r>
    </w:p>
    <w:p w14:paraId="275AE6E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主要设施：游泳馆、独立羽毛球馆、独立篮球馆等各类体育场所</w:t>
      </w:r>
    </w:p>
    <w:p w14:paraId="6F886A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学院：以工科院系为主，包括机电工程、材料科学与工程、电气工程与自动化、冶金与化学工程、资源与环境工程、信息工程、理学院等</w:t>
      </w:r>
    </w:p>
    <w:p w14:paraId="60EA0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3. 黄金校区</w:t>
      </w:r>
    </w:p>
    <w:p w14:paraId="4428D8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位置：赣州市章贡区客家大道 156 号（与赣南科技学院同址）</w:t>
      </w:r>
    </w:p>
    <w:p w14:paraId="2119A73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特点：校园面积适中，环境优美</w:t>
      </w:r>
    </w:p>
    <w:p w14:paraId="33CC6C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主要设施：逸夫楼、主教楼、稀土大楼、图书馆、食堂等</w:t>
      </w:r>
    </w:p>
    <w:p w14:paraId="38E2F5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学院：部分资源与环境工程学院、材料冶金化学学部学生（大二至大四，以 2024 级之前为主）在此就读，应用科学学院也在该校区</w:t>
      </w:r>
    </w:p>
    <w:p w14:paraId="3707D1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4. 南昌校区</w:t>
      </w:r>
    </w:p>
    <w:p w14:paraId="0946E0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位置：南昌市昌北开发区双港东大街 1180 号</w:t>
      </w:r>
    </w:p>
    <w:p w14:paraId="23BF241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特点：占地最小，但地理位置最好、课余生活最丰富，建筑面积 16 万平方米</w:t>
      </w:r>
    </w:p>
    <w:p w14:paraId="1621BF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主要设施：教学楼、实验楼、计算中心、工程实践教学中心、图书馆、学生宿舍、食堂、医务所及综合服务区等</w:t>
      </w:r>
    </w:p>
    <w:p w14:paraId="317E88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学院与专业：设能源与机械工程学院、软件工程学院、商学院、基础课教学部等教学科研单位，开设财务管理、人力资源管理、虚拟现实技术、工程管理、能源与动力工程、材料成型及控制工程等 14 个全日制专业（方向）</w:t>
      </w:r>
    </w:p>
    <w:p w14:paraId="076F87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二、宿舍情况</w:t>
      </w:r>
    </w:p>
    <w:p w14:paraId="4CB38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宿舍由学校根据学院统一分配，新生无法自行选择。各校区条件如下：</w:t>
      </w:r>
    </w:p>
    <w:p w14:paraId="21DBE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赣州 - 三江校区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：全部为 4 人间，采用上床下桌布局，床铺尺寸 0.9×1.9 米。每间配有独立阳台、独立卫生间、空调和电热水器，每层楼设有公共洗衣房。</w:t>
      </w:r>
    </w:p>
    <w:p w14:paraId="6667D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赣州 - 红旗校区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：有 4 人间和 6 人间两种，床铺分为上床下桌或上下铺两种样式。部分宿舍没有独立卫浴，但每层都有公共淋浴房。所有宿舍均配备空调和电风扇，网络 24 小时不断，晚上 11 点需自行熄灯。</w:t>
      </w:r>
    </w:p>
    <w:p w14:paraId="4A5AF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南昌校区</w:t>
      </w:r>
      <w:r>
        <w:rPr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：多数为 4 人间，少数为 6 人间。房间内有独立阳台和卫生间，配备空调、风扇和电热水器。</w:t>
      </w:r>
      <w:bookmarkStart w:id="0" w:name="_GoBack"/>
      <w:bookmarkEnd w:id="0"/>
    </w:p>
    <w:p w14:paraId="6464D2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三、转专业政策</w:t>
      </w:r>
    </w:p>
    <w:p w14:paraId="65B0D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可申请的基本条件：</w:t>
      </w:r>
    </w:p>
    <w:p w14:paraId="6CBC57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大一学生：加权成绩（平均分）达到 70 分及以上</w:t>
      </w:r>
    </w:p>
    <w:p w14:paraId="1DE4F7E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大二及以上学生：对目标专业有浓厚兴趣，且转入该专业更有利于个人发展</w:t>
      </w:r>
    </w:p>
    <w:p w14:paraId="77ABBA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身体原因：经学校指定医院检查证明，因疾病或生理缺陷不宜在原专业学习，但可在其他专业学习</w:t>
      </w:r>
    </w:p>
    <w:p w14:paraId="6C9BB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color w:val="000000"/>
          <w:sz w:val="13"/>
          <w:szCs w:val="13"/>
        </w:rPr>
      </w:pPr>
      <w:r>
        <w:rPr>
          <w:rStyle w:val="6"/>
          <w:rFonts w:ascii="宋体" w:hAnsi="宋体" w:eastAsia="宋体" w:cs="宋体"/>
          <w:color w:val="000000"/>
          <w:kern w:val="0"/>
          <w:sz w:val="13"/>
          <w:szCs w:val="13"/>
          <w:bdr w:val="none" w:color="auto" w:sz="0" w:space="0"/>
          <w:lang w:val="en-US" w:eastAsia="zh-CN" w:bidi="ar"/>
        </w:rPr>
        <w:t>不得申请转专业的情况：</w:t>
      </w:r>
    </w:p>
    <w:p w14:paraId="6B2C75D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从外校转学到江西理工大学的学生</w:t>
      </w:r>
    </w:p>
    <w:p w14:paraId="236E97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正在休学、保留学籍或保留入学资格期间的学生</w:t>
      </w:r>
    </w:p>
    <w:p w14:paraId="54B1100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特殊招生形式录取的学生，包括保送生、高水平运动员、艺术团、中外合作办学、各类专项计划（如苏区专项、高校专项）等</w:t>
      </w:r>
    </w:p>
    <w:p w14:paraId="761A991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企业定向录取的学生</w:t>
      </w:r>
    </w:p>
    <w:p w14:paraId="6D8E78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 w:hanging="360"/>
        <w:rPr>
          <w:color w:val="000000"/>
          <w:sz w:val="13"/>
          <w:szCs w:val="13"/>
        </w:rPr>
      </w:pPr>
      <w:r>
        <w:rPr>
          <w:color w:val="000000"/>
          <w:sz w:val="13"/>
          <w:szCs w:val="13"/>
          <w:bdr w:val="none" w:color="auto" w:sz="0" w:space="0"/>
        </w:rPr>
        <w:t>在校期间受到记过或留校察看处分，且处分期尚未解除的学生</w:t>
      </w:r>
    </w:p>
    <w:p w14:paraId="20E4FC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2AF47"/>
    <w:multiLevelType w:val="multilevel"/>
    <w:tmpl w:val="C0F2AF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12E5D4B"/>
    <w:multiLevelType w:val="multilevel"/>
    <w:tmpl w:val="C12E5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BD6101"/>
    <w:multiLevelType w:val="multilevel"/>
    <w:tmpl w:val="EFBD6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570F6C4"/>
    <w:multiLevelType w:val="multilevel"/>
    <w:tmpl w:val="1570F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CAB9E6"/>
    <w:multiLevelType w:val="multilevel"/>
    <w:tmpl w:val="2DCAB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902F089"/>
    <w:multiLevelType w:val="multilevel"/>
    <w:tmpl w:val="3902F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62CF0"/>
    <w:rsid w:val="59A6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2026-07-11T09:25:00Z</dcterms:created>
  <dc:creator>WPS_1642688944</dc:creator>
  <cp:lastModifiedBy>WPS_1642688944</cp:lastModifiedBy>
  <dcterms:modified xsi:type="dcterms:W3CDTF">2026-07-11T09:26:42Z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2ACF7F3EFE4D402D83FDD6E3618DEAD3_11</vt:lpwstr>
  </property>
  <property fmtid="{D5CDD505-2E9C-101B-9397-08002B2CF9AE}" pid="4" name="KSOTemplateDocerSaveRecord">
    <vt:lpwstr>eyJoZGlkIjoiNjNlODY5YTI5NWYxYzlkZmQ1NjIyZGFlYjgxNWMzYWIiLCJ1c2VySWQiOiIxMzE3NDY3OTQ5In0=</vt:lpwstr>
  </property>
</Properties>
</file>