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B848A">
      <w:pPr>
        <w:rPr>
          <w:b/>
          <w:bCs/>
          <w:u w:val="single"/>
        </w:rPr>
      </w:pPr>
      <w:bookmarkStart w:id="0" w:name="_GoBack"/>
      <w:bookmarkEnd w:id="0"/>
      <w:r>
        <w:rPr>
          <w:b/>
          <w:bCs/>
          <w:u w:val="single"/>
        </w:rPr>
        <w:t>Additional LED Colors – Standard Response Protocol (SRP)</w:t>
      </w:r>
    </w:p>
    <w:p w14:paraId="60A3073A"/>
    <w:p w14:paraId="1B8D4798">
      <w:r>
        <w:t>Currently the system support below colors:</w:t>
      </w:r>
    </w:p>
    <w:p w14:paraId="62971D99">
      <w:pPr>
        <w:pStyle w:val="28"/>
        <w:numPr>
          <w:ilvl w:val="0"/>
          <w:numId w:val="1"/>
        </w:numPr>
        <w:spacing w:after="0"/>
      </w:pPr>
      <w:r>
        <w:t>Red</w:t>
      </w:r>
    </w:p>
    <w:p w14:paraId="037C97BE">
      <w:pPr>
        <w:pStyle w:val="28"/>
        <w:numPr>
          <w:ilvl w:val="0"/>
          <w:numId w:val="1"/>
        </w:numPr>
        <w:spacing w:after="0"/>
      </w:pPr>
      <w:r>
        <w:t>Blue</w:t>
      </w:r>
    </w:p>
    <w:p w14:paraId="46BCBD50">
      <w:pPr>
        <w:pStyle w:val="28"/>
        <w:numPr>
          <w:ilvl w:val="0"/>
          <w:numId w:val="1"/>
        </w:numPr>
        <w:spacing w:after="0"/>
      </w:pPr>
      <w:r>
        <w:t xml:space="preserve">Yellow </w:t>
      </w:r>
    </w:p>
    <w:p w14:paraId="1F8BD3D7">
      <w:pPr>
        <w:pStyle w:val="28"/>
        <w:numPr>
          <w:ilvl w:val="0"/>
          <w:numId w:val="1"/>
        </w:numPr>
        <w:spacing w:after="0"/>
      </w:pPr>
      <w:r>
        <w:t>Green</w:t>
      </w:r>
    </w:p>
    <w:p w14:paraId="406E159F"/>
    <w:p w14:paraId="6BCE12F8">
      <w:r>
        <w:t xml:space="preserve">We need to make sure that the platform supports </w:t>
      </w:r>
      <w:r>
        <w:rPr>
          <w:b/>
          <w:bCs/>
        </w:rPr>
        <w:t>RBG values</w:t>
      </w:r>
      <w:r>
        <w:t xml:space="preserve"> instead of defining the colors in a different way. This will enable us to satisfy the requirements for Standard Response protocol (SRP), by sending below colors directly from the dashboard (backend). These are not initiated from a badge: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2000"/>
        <w:gridCol w:w="1960"/>
        <w:gridCol w:w="2000"/>
      </w:tblGrid>
      <w:tr w14:paraId="3072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0437A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9897F">
            <w:r>
              <w:rPr>
                <w:b/>
                <w:bCs/>
                <w:color w:val="FFFFFF"/>
                <w:sz w:val="20"/>
                <w:szCs w:val="20"/>
              </w:rPr>
              <w:t>Trigger Source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C8F61">
            <w:r>
              <w:rPr>
                <w:b/>
                <w:bCs/>
                <w:color w:val="FFFFFF"/>
                <w:sz w:val="20"/>
                <w:szCs w:val="20"/>
              </w:rPr>
              <w:t>Broadcast Target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51F3A">
            <w:r>
              <w:rPr>
                <w:b/>
                <w:bCs/>
                <w:color w:val="FFFFFF"/>
                <w:sz w:val="20"/>
                <w:szCs w:val="20"/>
              </w:rPr>
              <w:t>LED Color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BFB42">
            <w:r>
              <w:rPr>
                <w:b/>
                <w:bCs/>
                <w:color w:val="FFFFFF"/>
                <w:sz w:val="20"/>
                <w:szCs w:val="20"/>
              </w:rPr>
              <w:t>Badge LCD Message</w:t>
            </w:r>
          </w:p>
        </w:tc>
      </w:tr>
      <w:tr w14:paraId="2BD2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1400B">
            <w:r>
              <w:rPr>
                <w:sz w:val="20"/>
                <w:szCs w:val="20"/>
              </w:rPr>
              <w:t>Hold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2B74C">
            <w:r>
              <w:rPr>
                <w:sz w:val="20"/>
                <w:szCs w:val="20"/>
              </w:rPr>
              <w:t>Dashboard only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E9529">
            <w:r>
              <w:rPr>
                <w:sz w:val="20"/>
                <w:szCs w:val="20"/>
              </w:rPr>
              <w:t>All Badges &amp; Hubs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D025C">
            <w:r>
              <w:t>Purple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073AB">
            <w:r>
              <w:rPr>
                <w:sz w:val="20"/>
                <w:szCs w:val="20"/>
              </w:rPr>
              <w:t>Hold Alert</w:t>
            </w:r>
          </w:p>
        </w:tc>
      </w:tr>
      <w:tr w14:paraId="707E7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2EACA">
            <w:r>
              <w:rPr>
                <w:sz w:val="20"/>
                <w:szCs w:val="20"/>
              </w:rPr>
              <w:t>Secure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61289">
            <w:r>
              <w:rPr>
                <w:sz w:val="20"/>
                <w:szCs w:val="20"/>
              </w:rPr>
              <w:t>Dashboard only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1F2BB">
            <w:r>
              <w:rPr>
                <w:sz w:val="20"/>
                <w:szCs w:val="20"/>
              </w:rPr>
              <w:t>All Badges &amp; Hubs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9A50F">
            <w:r>
              <w:t>Blue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E01F9">
            <w:r>
              <w:t>Secure Alert</w:t>
            </w:r>
          </w:p>
        </w:tc>
      </w:tr>
      <w:tr w14:paraId="0E4C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1591D">
            <w:r>
              <w:rPr>
                <w:sz w:val="20"/>
                <w:szCs w:val="20"/>
              </w:rPr>
              <w:t>Evacuate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478B0">
            <w:r>
              <w:rPr>
                <w:sz w:val="20"/>
                <w:szCs w:val="20"/>
              </w:rPr>
              <w:t>Dashboard only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6D8E4">
            <w:r>
              <w:rPr>
                <w:sz w:val="20"/>
                <w:szCs w:val="20"/>
              </w:rPr>
              <w:t>All Badges &amp; Hubs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BA4AD">
            <w:r>
              <w:t>Green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978CE">
            <w:r>
              <w:t>Evacuate Alert</w:t>
            </w:r>
          </w:p>
        </w:tc>
      </w:tr>
      <w:tr w14:paraId="6443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65D8FB">
            <w:r>
              <w:rPr>
                <w:sz w:val="20"/>
                <w:szCs w:val="20"/>
              </w:rPr>
              <w:t>Shelter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1DC71">
            <w:r>
              <w:rPr>
                <w:sz w:val="20"/>
                <w:szCs w:val="20"/>
              </w:rPr>
              <w:t>Dashboard only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2AAED">
            <w:r>
              <w:rPr>
                <w:sz w:val="20"/>
                <w:szCs w:val="20"/>
              </w:rPr>
              <w:t>All Badges &amp; Hubs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411B3">
            <w:r>
              <w:t>Orange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7E46E">
            <w:r>
              <w:t>Shelter Alert</w:t>
            </w:r>
          </w:p>
        </w:tc>
      </w:tr>
    </w:tbl>
    <w:p w14:paraId="1C0A4234"/>
    <w:p w14:paraId="70F191A8">
      <w:r>
        <w:t>Make sure the LEDs can support below, making the colors on badges and Hubs (in particular) be unmistakable from a distance (better visibility) – values are slightly tuned from the typical 255 combinations: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993"/>
        <w:gridCol w:w="720"/>
        <w:gridCol w:w="990"/>
        <w:gridCol w:w="2160"/>
      </w:tblGrid>
      <w:tr w14:paraId="55F61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648C5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963" w:type="dxa"/>
            <w:vAlign w:val="center"/>
          </w:tcPr>
          <w:p w14:paraId="20C11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690" w:type="dxa"/>
            <w:vAlign w:val="center"/>
          </w:tcPr>
          <w:p w14:paraId="2A4DCB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G</w:t>
            </w:r>
          </w:p>
        </w:tc>
        <w:tc>
          <w:tcPr>
            <w:tcW w:w="960" w:type="dxa"/>
            <w:vAlign w:val="center"/>
          </w:tcPr>
          <w:p w14:paraId="0572A5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2115" w:type="dxa"/>
            <w:vAlign w:val="center"/>
          </w:tcPr>
          <w:p w14:paraId="1A33F2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14:paraId="124D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33C5B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Red</w:t>
            </w:r>
          </w:p>
        </w:tc>
        <w:tc>
          <w:tcPr>
            <w:tcW w:w="963" w:type="dxa"/>
            <w:vAlign w:val="center"/>
          </w:tcPr>
          <w:p w14:paraId="2634643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690" w:type="dxa"/>
            <w:vAlign w:val="center"/>
          </w:tcPr>
          <w:p w14:paraId="42F5FD1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960" w:type="dxa"/>
            <w:vAlign w:val="center"/>
          </w:tcPr>
          <w:p w14:paraId="71FBCE3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2115" w:type="dxa"/>
            <w:vAlign w:val="center"/>
          </w:tcPr>
          <w:p w14:paraId="642248C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strong alert</w:t>
            </w:r>
          </w:p>
        </w:tc>
      </w:tr>
      <w:tr w14:paraId="734C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9213A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Blue</w:t>
            </w:r>
          </w:p>
        </w:tc>
        <w:tc>
          <w:tcPr>
            <w:tcW w:w="963" w:type="dxa"/>
            <w:vAlign w:val="center"/>
          </w:tcPr>
          <w:p w14:paraId="0F07C20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690" w:type="dxa"/>
            <w:vAlign w:val="center"/>
          </w:tcPr>
          <w:p w14:paraId="37AA9B3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960" w:type="dxa"/>
            <w:vAlign w:val="center"/>
          </w:tcPr>
          <w:p w14:paraId="271295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2115" w:type="dxa"/>
            <w:vAlign w:val="center"/>
          </w:tcPr>
          <w:p w14:paraId="0EFF4D7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brighter blue</w:t>
            </w:r>
          </w:p>
        </w:tc>
      </w:tr>
      <w:tr w14:paraId="55CA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4000E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Yellow</w:t>
            </w:r>
          </w:p>
        </w:tc>
        <w:tc>
          <w:tcPr>
            <w:tcW w:w="963" w:type="dxa"/>
            <w:vAlign w:val="center"/>
          </w:tcPr>
          <w:p w14:paraId="136E88E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690" w:type="dxa"/>
            <w:vAlign w:val="center"/>
          </w:tcPr>
          <w:p w14:paraId="12863B7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220</w:t>
            </w:r>
          </w:p>
        </w:tc>
        <w:tc>
          <w:tcPr>
            <w:tcW w:w="960" w:type="dxa"/>
            <w:vAlign w:val="center"/>
          </w:tcPr>
          <w:p w14:paraId="42A322C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2115" w:type="dxa"/>
            <w:vAlign w:val="center"/>
          </w:tcPr>
          <w:p w14:paraId="07795BF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avoids green tint</w:t>
            </w:r>
          </w:p>
        </w:tc>
      </w:tr>
      <w:tr w14:paraId="41C82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E319E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Green</w:t>
            </w:r>
          </w:p>
        </w:tc>
        <w:tc>
          <w:tcPr>
            <w:tcW w:w="963" w:type="dxa"/>
            <w:vAlign w:val="center"/>
          </w:tcPr>
          <w:p w14:paraId="34646DC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690" w:type="dxa"/>
            <w:vAlign w:val="center"/>
          </w:tcPr>
          <w:p w14:paraId="0BD46F7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960" w:type="dxa"/>
            <w:vAlign w:val="center"/>
          </w:tcPr>
          <w:p w14:paraId="6FC511F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2115" w:type="dxa"/>
            <w:vAlign w:val="center"/>
          </w:tcPr>
          <w:p w14:paraId="764EA2C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more visible</w:t>
            </w:r>
          </w:p>
        </w:tc>
      </w:tr>
      <w:tr w14:paraId="32B6B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B280C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Purple</w:t>
            </w:r>
          </w:p>
        </w:tc>
        <w:tc>
          <w:tcPr>
            <w:tcW w:w="963" w:type="dxa"/>
            <w:vAlign w:val="center"/>
          </w:tcPr>
          <w:p w14:paraId="79024B4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180</w:t>
            </w:r>
          </w:p>
        </w:tc>
        <w:tc>
          <w:tcPr>
            <w:tcW w:w="690" w:type="dxa"/>
            <w:vAlign w:val="center"/>
          </w:tcPr>
          <w:p w14:paraId="680E8A2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960" w:type="dxa"/>
            <w:vAlign w:val="center"/>
          </w:tcPr>
          <w:p w14:paraId="10D5FBC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2115" w:type="dxa"/>
            <w:vAlign w:val="center"/>
          </w:tcPr>
          <w:p w14:paraId="7C2857A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richer purple</w:t>
            </w:r>
          </w:p>
        </w:tc>
      </w:tr>
      <w:tr w14:paraId="5BD9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56C6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Orange</w:t>
            </w:r>
          </w:p>
        </w:tc>
        <w:tc>
          <w:tcPr>
            <w:tcW w:w="963" w:type="dxa"/>
            <w:vAlign w:val="center"/>
          </w:tcPr>
          <w:p w14:paraId="470B1F4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690" w:type="dxa"/>
            <w:vAlign w:val="center"/>
          </w:tcPr>
          <w:p w14:paraId="10BBD8C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960" w:type="dxa"/>
            <w:vAlign w:val="center"/>
          </w:tcPr>
          <w:p w14:paraId="11776EE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2115" w:type="dxa"/>
            <w:vAlign w:val="center"/>
          </w:tcPr>
          <w:p w14:paraId="2DE596D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clearer orange</w:t>
            </w:r>
          </w:p>
        </w:tc>
      </w:tr>
    </w:tbl>
    <w:p w14:paraId="2DBF0A74">
      <w:r>
        <w:t>Can you propose the Json code that can be sent from the Dashboard for each these colors?</w:t>
      </w:r>
    </w:p>
    <w:p w14:paraId="6090429F">
      <w:pPr>
        <w:rPr>
          <w:b/>
          <w:bCs/>
          <w:u w:val="single"/>
        </w:rPr>
      </w:pPr>
      <w:r>
        <w:rPr>
          <w:b/>
          <w:bCs/>
          <w:u w:val="single"/>
        </w:rPr>
        <w:t>Badge LCD Size</w:t>
      </w:r>
    </w:p>
    <w:p w14:paraId="2BCE0E10">
      <w:r>
        <w:t xml:space="preserve">Make the LCD screen to be able to receive a short text message from the dashboard. Eg the school principal sends a broadcast to all staff “first responders in the building”  or to one staff member “post your student status”.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195642"/>
    <w:multiLevelType w:val="multilevel"/>
    <w:tmpl w:val="2D1956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CE8"/>
    <w:rsid w:val="000614C6"/>
    <w:rsid w:val="00073FF7"/>
    <w:rsid w:val="000C48A9"/>
    <w:rsid w:val="0014261F"/>
    <w:rsid w:val="001C1350"/>
    <w:rsid w:val="00250204"/>
    <w:rsid w:val="002572B8"/>
    <w:rsid w:val="002726AF"/>
    <w:rsid w:val="002B23A8"/>
    <w:rsid w:val="002E3968"/>
    <w:rsid w:val="002F03B3"/>
    <w:rsid w:val="004E4CE8"/>
    <w:rsid w:val="004F33C5"/>
    <w:rsid w:val="00503D90"/>
    <w:rsid w:val="0058269A"/>
    <w:rsid w:val="00595DE8"/>
    <w:rsid w:val="005D60B8"/>
    <w:rsid w:val="005D7298"/>
    <w:rsid w:val="005E5259"/>
    <w:rsid w:val="005F35B4"/>
    <w:rsid w:val="00631C06"/>
    <w:rsid w:val="006A7401"/>
    <w:rsid w:val="006A7BB3"/>
    <w:rsid w:val="00705844"/>
    <w:rsid w:val="00717C2B"/>
    <w:rsid w:val="00746267"/>
    <w:rsid w:val="0077017C"/>
    <w:rsid w:val="007B5DE2"/>
    <w:rsid w:val="007C6923"/>
    <w:rsid w:val="008067BD"/>
    <w:rsid w:val="00854CA0"/>
    <w:rsid w:val="009E764F"/>
    <w:rsid w:val="00A038DF"/>
    <w:rsid w:val="00A2567C"/>
    <w:rsid w:val="00A576E3"/>
    <w:rsid w:val="00B309D7"/>
    <w:rsid w:val="00B33A2F"/>
    <w:rsid w:val="00B85BBB"/>
    <w:rsid w:val="00BA4D20"/>
    <w:rsid w:val="00CA39D2"/>
    <w:rsid w:val="00CD7FE6"/>
    <w:rsid w:val="00D70AF2"/>
    <w:rsid w:val="00D84CB1"/>
    <w:rsid w:val="00D91222"/>
    <w:rsid w:val="00D9492F"/>
    <w:rsid w:val="00E2767F"/>
    <w:rsid w:val="00E55416"/>
    <w:rsid w:val="00E656C0"/>
    <w:rsid w:val="00EA7983"/>
    <w:rsid w:val="00F20582"/>
    <w:rsid w:val="00F718BC"/>
    <w:rsid w:val="0DFB5528"/>
    <w:rsid w:val="650F70E2"/>
    <w:rsid w:val="70CD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85F2835539C40887DB71B6D93EC25" ma:contentTypeVersion="15" ma:contentTypeDescription="Create a new document." ma:contentTypeScope="" ma:versionID="88e8c015619591f18c7f17bdad42615d">
  <xsd:schema xmlns:xsd="http://www.w3.org/2001/XMLSchema" xmlns:xs="http://www.w3.org/2001/XMLSchema" xmlns:p="http://schemas.microsoft.com/office/2006/metadata/properties" xmlns:ns2="edc28601-f0f1-469a-a1a7-5450d7b26a19" xmlns:ns3="9a8efd1a-8191-4cff-916c-c5b8ae25c87e" targetNamespace="http://schemas.microsoft.com/office/2006/metadata/properties" ma:root="true" ma:fieldsID="a124145cc3e36479072c0b92f5013b16" ns2:_="" ns3:_="">
    <xsd:import namespace="edc28601-f0f1-469a-a1a7-5450d7b26a19"/>
    <xsd:import namespace="9a8efd1a-8191-4cff-916c-c5b8ae25c8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28601-f0f1-469a-a1a7-5450d7b26a1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9d0583d-da1e-4fbf-b03c-00719c996632}" ma:internalName="TaxCatchAll" ma:showField="CatchAllData" ma:web="edc28601-f0f1-469a-a1a7-5450d7b26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efd1a-8191-4cff-916c-c5b8ae25c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9a536f-e259-4c1b-823b-f253474db5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8efd1a-8191-4cff-916c-c5b8ae25c87e">
      <Terms xmlns="http://schemas.microsoft.com/office/infopath/2007/PartnerControls"/>
    </lcf76f155ced4ddcb4097134ff3c332f>
    <TaxCatchAll xmlns="edc28601-f0f1-469a-a1a7-5450d7b26a19" xsi:nil="true"/>
  </documentManagement>
</p:properties>
</file>

<file path=customXml/itemProps1.xml><?xml version="1.0" encoding="utf-8"?>
<ds:datastoreItem xmlns:ds="http://schemas.openxmlformats.org/officeDocument/2006/customXml" ds:itemID="{CBE03D35-1611-47E6-9FBF-8F0EAD975E98}">
  <ds:schemaRefs/>
</ds:datastoreItem>
</file>

<file path=customXml/itemProps2.xml><?xml version="1.0" encoding="utf-8"?>
<ds:datastoreItem xmlns:ds="http://schemas.openxmlformats.org/officeDocument/2006/customXml" ds:itemID="{66332924-6284-40B7-95DB-DE41817A64F4}">
  <ds:schemaRefs/>
</ds:datastoreItem>
</file>

<file path=customXml/itemProps3.xml><?xml version="1.0" encoding="utf-8"?>
<ds:datastoreItem xmlns:ds="http://schemas.openxmlformats.org/officeDocument/2006/customXml" ds:itemID="{060D9E55-A18E-41F7-BF4C-ABD5853BE8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1206</Characters>
  <Lines>10</Lines>
  <Paragraphs>2</Paragraphs>
  <TotalTime>73</TotalTime>
  <ScaleCrop>false</ScaleCrop>
  <LinksUpToDate>false</LinksUpToDate>
  <CharactersWithSpaces>1390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2026-03-11T00:36:00Z</dcterms:created>
  <dc:creator>Patrick Muigai</dc:creator>
  <cp:lastModifiedBy>始终</cp:lastModifiedBy>
  <dcterms:modified xsi:type="dcterms:W3CDTF">2026-05-24T06:30:57Z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0x010100A4B85F2835539C40887DB71B6D93EC25</vt:lpwstr>
  </property>
  <property fmtid="{D5CDD505-2E9C-101B-9397-08002B2CF9AE}" pid="3" name="KSOProductBuildVer">
    <vt:lpwstr>2052-12.1.0.26375</vt:lpwstr>
  </property>
  <property fmtid="{D5CDD505-2E9C-101B-9397-08002B2CF9AE}" pid="4" name="ICV">
    <vt:lpwstr>0A474F48FDBF4267B38ECDFCABBD9440_13</vt:lpwstr>
  </property>
</Properties>
</file>