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022E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# LoRa 报警系统方案设计 </w:t>
      </w:r>
    </w:p>
    <w:p w14:paraId="5ACACFC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## 系统框图 </w:t>
      </w:r>
    </w:p>
    <w:p w14:paraId="230996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28" o:spt="75" type="#_x0000_t75" style="height:285.45pt;width:414.95pt;" o:ole="t" filled="f" o:preferrelative="t" stroked="f" coordsize="21600,21600">
            <v:path/>
            <v:fill on="f" focussize="0,0"/>
            <v:stroke on="f"/>
            <v:imagedata r:id="rId5" o:title=""/>
            <o:lock v:ext="edit" aspectratio="f"/>
            <w10:wrap type="none"/>
            <w10:anchorlock/>
          </v:shape>
          <o:OLEObject Type="Embed" ProgID="Visio.Drawing.15" ShapeID="_x0000_i1028" DrawAspect="Content" ObjectID="_1468075725" r:id="rId4">
            <o:LockedField>false</o:LockedField>
          </o:OLEObject>
        </w:object>
      </w:r>
    </w:p>
    <w:p w14:paraId="6886029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网关在下行链路中支持单播或多播</w:t>
      </w:r>
    </w:p>
    <w:p w14:paraId="0E092A13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Badge</w:t>
      </w:r>
      <w:r>
        <w:rPr>
          <w:rFonts w:ascii="宋体" w:hAnsi="宋体" w:eastAsia="宋体" w:cs="宋体"/>
          <w:sz w:val="24"/>
          <w:szCs w:val="24"/>
        </w:rPr>
        <w:t>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hub</w:t>
      </w:r>
      <w:r>
        <w:rPr>
          <w:rFonts w:ascii="宋体" w:hAnsi="宋体" w:eastAsia="宋体" w:cs="宋体"/>
          <w:sz w:val="24"/>
          <w:szCs w:val="24"/>
        </w:rPr>
        <w:t>在同一项目中应属于同一组</w:t>
      </w:r>
    </w:p>
    <w:p w14:paraId="313E4D0D">
      <w:pPr>
        <w:rPr>
          <w:rFonts w:ascii="宋体" w:hAnsi="宋体" w:eastAsia="宋体" w:cs="宋体"/>
          <w:sz w:val="24"/>
          <w:szCs w:val="24"/>
        </w:rPr>
      </w:pPr>
    </w:p>
    <w:p w14:paraId="4B85906F">
      <w:pPr>
        <w:rPr>
          <w:rFonts w:ascii="宋体" w:hAnsi="宋体" w:eastAsia="宋体" w:cs="宋体"/>
          <w:sz w:val="24"/>
          <w:szCs w:val="24"/>
        </w:rPr>
      </w:pPr>
    </w:p>
    <w:p w14:paraId="7E1EEE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29" o:spt="75" type="#_x0000_t75" style="height:201.8pt;width:415.25pt;" o:ole="t" filled="f" o:preferrelative="t" stroked="f" coordsize="21600,21600">
            <v:path/>
            <v:fill on="f" focussize="0,0"/>
            <v:stroke on="f"/>
            <v:imagedata r:id="rId7" o:title=""/>
            <o:lock v:ext="edit" aspectratio="f"/>
            <w10:wrap type="none"/>
            <w10:anchorlock/>
          </v:shape>
          <o:OLEObject Type="Embed" ProgID="Visio.Drawing.15" ShapeID="_x0000_i1029" DrawAspect="Content" ObjectID="_1468075726" r:id="rId6">
            <o:LockedField>false</o:LockedField>
          </o:OLEObject>
        </w:object>
      </w:r>
    </w:p>
    <w:p w14:paraId="64157FE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BLE（本地消息）</w:t>
      </w:r>
    </w:p>
    <w:p w14:paraId="1D8517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户外场景需要放置hub在外面</w:t>
      </w:r>
    </w:p>
    <w:p w14:paraId="7AF29F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Adv间隔2s</w:t>
      </w:r>
    </w:p>
    <w:p w14:paraId="1AFBA4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报警时，扫描4s，获得最高rssi hub的mac地址，然后发送警报到gateway</w:t>
      </w:r>
    </w:p>
    <w:p w14:paraId="233F226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Badge接收消息</w:t>
      </w:r>
    </w:p>
    <w:p w14:paraId="0DE64AB1">
      <w:pPr>
        <w:rPr>
          <w:rFonts w:hint="eastAsia"/>
          <w:lang w:val="en-US" w:eastAsia="zh-CN"/>
        </w:rPr>
      </w:pPr>
    </w:p>
    <w:p w14:paraId="2207AA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30" o:spt="75" type="#_x0000_t75" style="height:285.45pt;width:414.95pt;" o:ole="t" filled="f" o:preferrelative="t" stroked="f" coordsize="21600,21600">
            <v:path/>
            <v:fill on="f" focussize="0,0"/>
            <v:stroke on="f"/>
            <v:imagedata r:id="rId9" o:title=""/>
            <o:lock v:ext="edit" aspectratio="f"/>
            <w10:wrap type="none"/>
            <w10:anchorlock/>
          </v:shape>
          <o:OLEObject Type="Embed" ProgID="Visio.Drawing.15" ShapeID="_x0000_i1030" DrawAspect="Content" ObjectID="_1468075727" r:id="rId8">
            <o:LockedField>false</o:LockedField>
          </o:OLEObject>
        </w:object>
      </w:r>
    </w:p>
    <w:p w14:paraId="453CFA2D">
      <w:pPr>
        <w:rPr>
          <w:rFonts w:hint="eastAsia"/>
          <w:lang w:val="en-US" w:eastAsia="zh-CN"/>
        </w:rPr>
      </w:pPr>
      <w:bookmarkStart w:id="0" w:name="_GoBack"/>
      <w:bookmarkEnd w:id="0"/>
    </w:p>
    <w:p w14:paraId="58E642AA">
      <w:pPr>
        <w:rPr>
          <w:rFonts w:hint="eastAsia"/>
          <w:lang w:val="en-US" w:eastAsia="zh-CN"/>
        </w:rPr>
      </w:pPr>
    </w:p>
    <w:p w14:paraId="5DDDD5E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## LoRaWAN 说明 </w:t>
      </w:r>
    </w:p>
    <w:p w14:paraId="251FB14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### 胸牌与集线器（RAK4630）</w:t>
      </w:r>
    </w:p>
    <w:p w14:paraId="4B7B7865">
      <w:r>
        <w:drawing>
          <wp:inline distT="0" distB="0" distL="114300" distR="114300">
            <wp:extent cx="5271135" cy="2854325"/>
            <wp:effectExtent l="0" t="0" r="571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E7D0E"/>
    <w:p w14:paraId="1C04223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### 网关（RAK7289CV2）</w:t>
      </w:r>
    </w:p>
    <w:p w14:paraId="4036C2C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drawing>
          <wp:inline distT="0" distB="0" distL="114300" distR="114300">
            <wp:extent cx="3810000" cy="14001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106E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网关配置详情请参考以下网址：</w:t>
      </w:r>
    </w:p>
    <w:p w14:paraId="26F82F03">
      <w:pPr>
        <w:rPr>
          <w:rFonts w:hint="default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https://learn.rakwireless.com/hc/en-us/articles/35978760611607-how-to-connect-rak-gateway-to-chirpstack-v4-using-basics-station-lns?utm_source=docs_center&amp;utm_medium=content&amp;utm_campaign=crossdomain&amp;utm_content=rak7289v2_rak7289cv2_lorawan_configuration&amp;utm_term=how_to_connect_rak_gateways_to_chirpstack_v4_using_basics_station_lns&amp;_gl=1*198l0bk*_gcl_au*OTI2NDUyNTcwLjE3NzczODI1MDA.</w:t>
      </w:r>
    </w:p>
    <w:p w14:paraId="5DEF4CC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493D1F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## 硬件框图 </w:t>
      </w:r>
    </w:p>
    <w:p w14:paraId="011DA56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## 通信流程图 </w:t>
      </w:r>
    </w:p>
    <w:p w14:paraId="7FB02FD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## 通信协议（嵌入式端） 本方案仅支持以下嵌入式端协议。 </w:t>
      </w:r>
    </w:p>
    <w:p w14:paraId="19FE44E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说明： 网关为透传设备。胸牌或集线器发送十六进制（HEX）数据，网关将数据转发至 LNS 服务器。 </w:t>
      </w:r>
    </w:p>
    <w:p w14:paraId="0C7DC99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LNS 服务器必须使用 ChirpStack V4。 </w:t>
      </w:r>
    </w:p>
    <w:p w14:paraId="6795CD3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ChirpStack V4 与应用服务器之间采用 JSON 格式通信。</w:t>
      </w:r>
    </w:p>
    <w:p w14:paraId="6406376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01EB2C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## 通信协议（网络服务器端） 待补充 </w:t>
      </w:r>
    </w:p>
    <w:p w14:paraId="7B3DD3C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 参考文档 ---</w:t>
      </w:r>
    </w:p>
    <w:p w14:paraId="08188A2A"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### 使用说明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0B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oleObject" Target="embeddings/oleObject3.bin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2026-05-23T13:28:17Z</dcterms:created>
  <dc:creator>zhujie</dc:creator>
  <cp:lastModifiedBy>始终</cp:lastModifiedBy>
  <dcterms:modified xsi:type="dcterms:W3CDTF">2026-05-23T13:46:33Z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eyJoZGlkIjoiOGYzMTM5Yjg5NTA5ZmJmMjMzMzM3NDFhOTYxZGZjMTkiLCJ1c2VySWQiOiIzMjE4NDY1NzMifQ==</vt:lpwstr>
  </property>
  <property fmtid="{D5CDD505-2E9C-101B-9397-08002B2CF9AE}" pid="4" name="ICV">
    <vt:lpwstr>6A8CA4EFDAF64572A29FEFB315D82337_12</vt:lpwstr>
  </property>
</Properties>
</file>