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0329A" w14:textId="294B28E6" w:rsidR="00B6547C" w:rsidRDefault="00B6547C" w:rsidP="00B6547C">
      <w:r>
        <w:rPr>
          <w:rFonts w:hint="eastAsia"/>
        </w:rPr>
        <w:t>基于可复用的六边形DNA折纸</w:t>
      </w:r>
      <w:r w:rsidR="0093612D">
        <w:rPr>
          <w:rFonts w:hint="eastAsia"/>
        </w:rPr>
        <w:t>模块</w:t>
      </w:r>
      <w:r>
        <w:rPr>
          <w:rFonts w:hint="eastAsia"/>
        </w:rPr>
        <w:t>的pH响应的可编程二维图形组装</w:t>
      </w:r>
    </w:p>
    <w:p w14:paraId="0EC7997B" w14:textId="05B44FB7" w:rsidR="0003126A" w:rsidRPr="000B5BC4" w:rsidRDefault="00B6547C" w:rsidP="0003126A">
      <w:pPr>
        <w:rPr>
          <w:b/>
          <w:bCs/>
          <w:sz w:val="32"/>
          <w:szCs w:val="32"/>
        </w:rPr>
      </w:pPr>
      <w:r>
        <w:br/>
      </w:r>
      <w:r w:rsidR="0003126A">
        <w:rPr>
          <w:rFonts w:hint="eastAsia"/>
          <w:b/>
          <w:bCs/>
          <w:sz w:val="32"/>
          <w:szCs w:val="32"/>
        </w:rPr>
        <w:t>摘要</w:t>
      </w:r>
    </w:p>
    <w:p w14:paraId="40DE5D09" w14:textId="115A2451" w:rsidR="0003126A" w:rsidRDefault="0003126A" w:rsidP="0003126A">
      <w:r>
        <w:rPr>
          <w:rFonts w:hint="eastAsia"/>
        </w:rPr>
        <w:t>最后写</w:t>
      </w:r>
    </w:p>
    <w:p w14:paraId="2837A425" w14:textId="79AEC592" w:rsidR="00A07105" w:rsidRPr="0003126A" w:rsidRDefault="0003126A" w:rsidP="0003126A">
      <w:r>
        <w:rPr>
          <w:rFonts w:hint="eastAsia"/>
        </w:rPr>
        <w:t>六边形折纸单体通过pH响应的组装实现了二维图形的可编程性与单体的可复用性。</w:t>
      </w:r>
    </w:p>
    <w:p w14:paraId="6DA93762" w14:textId="77777777" w:rsidR="00E22C60" w:rsidRPr="00A07105" w:rsidRDefault="00E22C60"/>
    <w:p w14:paraId="79015EA1" w14:textId="72FB6C33" w:rsidR="0003126A" w:rsidRPr="000B5BC4" w:rsidRDefault="009B7F59">
      <w:pPr>
        <w:rPr>
          <w:b/>
          <w:bCs/>
          <w:sz w:val="32"/>
          <w:szCs w:val="32"/>
        </w:rPr>
      </w:pPr>
      <w:r w:rsidRPr="000B5BC4">
        <w:rPr>
          <w:rFonts w:hint="eastAsia"/>
          <w:b/>
          <w:bCs/>
          <w:sz w:val="32"/>
          <w:szCs w:val="32"/>
        </w:rPr>
        <w:t>实验总述</w:t>
      </w:r>
    </w:p>
    <w:p w14:paraId="7B861EB7" w14:textId="1732247E" w:rsidR="0003126A" w:rsidRDefault="0003126A">
      <w:r>
        <w:rPr>
          <w:rFonts w:hint="eastAsia"/>
        </w:rPr>
        <w:t>最后写</w:t>
      </w:r>
    </w:p>
    <w:p w14:paraId="3167D0B9" w14:textId="3272DC9C" w:rsidR="000B5BC4" w:rsidRDefault="000B5BC4">
      <w:r>
        <w:t>1</w:t>
      </w:r>
      <w:r>
        <w:rPr>
          <w:rFonts w:hint="eastAsia"/>
        </w:rPr>
        <w:t>、</w:t>
      </w:r>
      <w:r w:rsidR="00963A0A">
        <w:rPr>
          <w:rFonts w:hint="eastAsia"/>
        </w:rPr>
        <w:t>六边形Tile模块的组装与产率分析</w:t>
      </w:r>
      <w:r>
        <w:rPr>
          <w:rFonts w:hint="eastAsia"/>
        </w:rPr>
        <w:t>：锚链连接的二聚体、可能出现的六边形刚性的问题（不用完全解决）</w:t>
      </w:r>
    </w:p>
    <w:p w14:paraId="405AC44E" w14:textId="4F9B0455" w:rsidR="000B5BC4" w:rsidRDefault="000B5BC4">
      <w:r>
        <w:t>2</w:t>
      </w:r>
      <w:r>
        <w:rPr>
          <w:rFonts w:hint="eastAsia"/>
        </w:rPr>
        <w:t>、验证使用pH响应的不同连接方式：外连接、内连接、邻边连接</w:t>
      </w:r>
    </w:p>
    <w:p w14:paraId="6123D6CF" w14:textId="36877870" w:rsidR="000B5BC4" w:rsidRDefault="000B5BC4">
      <w:r>
        <w:rPr>
          <w:rFonts w:hint="eastAsia"/>
        </w:rPr>
        <w:t>3、使用以上的连接方式实现四种花色的可变组装</w:t>
      </w:r>
    </w:p>
    <w:p w14:paraId="0B11CE41" w14:textId="5E2375CE" w:rsidR="000B5BC4" w:rsidRDefault="000B5BC4">
      <w:r>
        <w:rPr>
          <w:rFonts w:hint="eastAsia"/>
        </w:rPr>
        <w:t>4、</w:t>
      </w:r>
      <w:r w:rsidR="00182F24">
        <w:rPr>
          <w:rFonts w:hint="eastAsia"/>
        </w:rPr>
        <w:t>将可再生的pH响应的电路与可变折纸基底相结合</w:t>
      </w:r>
    </w:p>
    <w:p w14:paraId="35822833" w14:textId="14FFD230" w:rsidR="00EA24C7" w:rsidRDefault="000B5BC4">
      <w:r>
        <w:rPr>
          <w:rFonts w:hint="eastAsia"/>
        </w:rPr>
        <w:t>5、基于柔性六边形的可变结构：进一步提高可编程性</w:t>
      </w:r>
    </w:p>
    <w:p w14:paraId="6B20222D" w14:textId="77777777" w:rsidR="00EA24C7" w:rsidRDefault="00EA24C7"/>
    <w:p w14:paraId="26C595CC" w14:textId="05108157" w:rsidR="001B0D7C" w:rsidRDefault="009B7F59">
      <w:pPr>
        <w:rPr>
          <w:b/>
          <w:bCs/>
          <w:sz w:val="32"/>
          <w:szCs w:val="32"/>
        </w:rPr>
      </w:pPr>
      <w:r w:rsidRPr="00963A0A">
        <w:rPr>
          <w:rFonts w:hint="eastAsia"/>
          <w:b/>
          <w:bCs/>
          <w:sz w:val="32"/>
          <w:szCs w:val="32"/>
        </w:rPr>
        <w:t>实验步骤</w:t>
      </w:r>
    </w:p>
    <w:p w14:paraId="653EA2FF" w14:textId="77777777" w:rsidR="001B0D7C" w:rsidRDefault="001B0D7C" w:rsidP="001B0D7C">
      <w:r>
        <w:rPr>
          <w:rFonts w:hint="eastAsia"/>
        </w:rPr>
        <w:t>材料</w:t>
      </w:r>
    </w:p>
    <w:p w14:paraId="2EFFF9EA" w14:textId="77777777" w:rsidR="001B0D7C" w:rsidRDefault="001B0D7C" w:rsidP="001B0D7C">
      <w:r>
        <w:rPr>
          <w:rFonts w:hint="eastAsia"/>
        </w:rPr>
        <w:t>设备</w:t>
      </w:r>
    </w:p>
    <w:p w14:paraId="2D23415A" w14:textId="77777777" w:rsidR="001B0D7C" w:rsidRDefault="001B0D7C" w:rsidP="001B0D7C">
      <w:r>
        <w:rPr>
          <w:rFonts w:hint="eastAsia"/>
        </w:rPr>
        <w:t>过程</w:t>
      </w:r>
    </w:p>
    <w:p w14:paraId="48472050" w14:textId="05CCC52A" w:rsidR="001B0D7C" w:rsidRPr="0003126A" w:rsidRDefault="001B0D7C">
      <w:r>
        <w:rPr>
          <w:rFonts w:hint="eastAsia"/>
        </w:rPr>
        <w:t>数据分析</w:t>
      </w:r>
    </w:p>
    <w:p w14:paraId="6B6CC9E9" w14:textId="6011FB91" w:rsidR="00963A0A" w:rsidRPr="00CE70F1" w:rsidRDefault="00963A0A">
      <w:pPr>
        <w:rPr>
          <w:b/>
          <w:bCs/>
          <w:sz w:val="28"/>
          <w:szCs w:val="28"/>
        </w:rPr>
      </w:pPr>
      <w:r w:rsidRPr="00CE70F1">
        <w:rPr>
          <w:rFonts w:hint="eastAsia"/>
          <w:b/>
          <w:bCs/>
          <w:sz w:val="28"/>
          <w:szCs w:val="28"/>
        </w:rPr>
        <w:t>1</w:t>
      </w:r>
      <w:r w:rsidR="0093612D">
        <w:rPr>
          <w:rFonts w:hint="eastAsia"/>
          <w:b/>
          <w:bCs/>
          <w:sz w:val="28"/>
          <w:szCs w:val="28"/>
        </w:rPr>
        <w:t>实验一：</w:t>
      </w:r>
      <w:r w:rsidRPr="00CE70F1">
        <w:rPr>
          <w:rFonts w:hint="eastAsia"/>
          <w:b/>
          <w:bCs/>
          <w:sz w:val="28"/>
          <w:szCs w:val="28"/>
        </w:rPr>
        <w:t>六边形Tile模块的组装与产率分析</w:t>
      </w:r>
    </w:p>
    <w:p w14:paraId="306B0A1B" w14:textId="23723DBF" w:rsidR="00963A0A" w:rsidRPr="00CE70F1" w:rsidRDefault="00963A0A">
      <w:pPr>
        <w:rPr>
          <w:b/>
          <w:bCs/>
        </w:rPr>
      </w:pPr>
      <w:r w:rsidRPr="00CE70F1">
        <w:rPr>
          <w:rFonts w:hint="eastAsia"/>
          <w:b/>
          <w:bCs/>
        </w:rPr>
        <w:t>1</w:t>
      </w:r>
      <w:r w:rsidRPr="00CE70F1">
        <w:rPr>
          <w:b/>
          <w:bCs/>
        </w:rPr>
        <w:t>.1</w:t>
      </w:r>
      <w:r w:rsidRPr="00CE70F1">
        <w:rPr>
          <w:rFonts w:hint="eastAsia"/>
          <w:b/>
          <w:bCs/>
        </w:rPr>
        <w:t>六边形Tile模块</w:t>
      </w:r>
      <w:r w:rsidR="001B0D7C" w:rsidRPr="00CE70F1">
        <w:rPr>
          <w:rFonts w:hint="eastAsia"/>
          <w:b/>
          <w:bCs/>
        </w:rPr>
        <w:t>分子设计</w:t>
      </w:r>
    </w:p>
    <w:p w14:paraId="4444B018" w14:textId="5913C594" w:rsidR="001B0D7C" w:rsidRDefault="00963A0A">
      <w:r>
        <w:rPr>
          <w:rFonts w:hint="eastAsia"/>
        </w:rPr>
        <w:t>六边形</w:t>
      </w:r>
      <w:r w:rsidR="008C2AD6">
        <w:rPr>
          <w:rFonts w:hint="eastAsia"/>
        </w:rPr>
        <w:t>Tile模块</w:t>
      </w:r>
      <w:r>
        <w:rPr>
          <w:rFonts w:hint="eastAsia"/>
        </w:rPr>
        <w:t>分为两大类</w:t>
      </w:r>
      <w:r w:rsidR="008C2AD6">
        <w:rPr>
          <w:rFonts w:hint="eastAsia"/>
        </w:rPr>
        <w:t>，一类为单个六边形Tile，另一类为两个六边形Tile组装而成的二聚体。对于第二类的Tile模块，使用锚链连接的方式进行组装</w:t>
      </w:r>
      <w:r w:rsidR="001B0D7C">
        <w:rPr>
          <w:rFonts w:hint="eastAsia"/>
        </w:rPr>
        <w:t>，其中延伸段的长度与三链体的长度一致</w:t>
      </w:r>
      <w:r w:rsidR="009B495E">
        <w:rPr>
          <w:rFonts w:hint="eastAsia"/>
        </w:rPr>
        <w:t>。</w:t>
      </w:r>
    </w:p>
    <w:p w14:paraId="668FA258" w14:textId="0998A069" w:rsidR="009B495E" w:rsidRDefault="009B495E">
      <w:r>
        <w:rPr>
          <w:rFonts w:hint="eastAsia"/>
        </w:rPr>
        <w:t>锚链延伸段分别位于第2号螺旋和第2</w:t>
      </w:r>
      <w:r>
        <w:t>0</w:t>
      </w:r>
      <w:r>
        <w:rPr>
          <w:rFonts w:hint="eastAsia"/>
        </w:rPr>
        <w:t>号螺旋，以提供对称性</w:t>
      </w:r>
      <w:r w:rsidR="00684F78">
        <w:rPr>
          <w:rFonts w:hint="eastAsia"/>
        </w:rPr>
        <w:t>。只要不是自己和自己连接，就对得上。</w:t>
      </w:r>
    </w:p>
    <w:p w14:paraId="084FD31F" w14:textId="4A94A8B4" w:rsidR="001B0D7C" w:rsidRPr="00CE70F1" w:rsidRDefault="001B0D7C">
      <w:pPr>
        <w:rPr>
          <w:b/>
          <w:bCs/>
        </w:rPr>
      </w:pPr>
      <w:r w:rsidRPr="00CE70F1">
        <w:rPr>
          <w:rFonts w:hint="eastAsia"/>
          <w:b/>
          <w:bCs/>
        </w:rPr>
        <w:t>1</w:t>
      </w:r>
      <w:r w:rsidRPr="00CE70F1">
        <w:rPr>
          <w:b/>
          <w:bCs/>
        </w:rPr>
        <w:t>.2</w:t>
      </w:r>
      <w:r w:rsidRPr="00CE70F1">
        <w:rPr>
          <w:rFonts w:hint="eastAsia"/>
          <w:b/>
          <w:bCs/>
        </w:rPr>
        <w:t>混链退火的步骤</w:t>
      </w:r>
    </w:p>
    <w:p w14:paraId="57BE3FDF" w14:textId="26BF7398" w:rsidR="001B0D7C" w:rsidRDefault="001B0D7C">
      <w:r>
        <w:rPr>
          <w:rFonts w:hint="eastAsia"/>
        </w:rPr>
        <w:t>材料</w:t>
      </w:r>
    </w:p>
    <w:p w14:paraId="19C2467E" w14:textId="2698B625" w:rsidR="001B0D7C" w:rsidRDefault="001B0D7C">
      <w:r>
        <w:rPr>
          <w:rFonts w:hint="eastAsia"/>
        </w:rPr>
        <w:t>设备</w:t>
      </w:r>
    </w:p>
    <w:p w14:paraId="4B907C89" w14:textId="0002A458" w:rsidR="001B0D7C" w:rsidRDefault="001B0D7C">
      <w:r>
        <w:rPr>
          <w:rFonts w:hint="eastAsia"/>
        </w:rPr>
        <w:t>过程</w:t>
      </w:r>
    </w:p>
    <w:p w14:paraId="43C2A0B6" w14:textId="06F5CB40" w:rsidR="001B0D7C" w:rsidRPr="00CE70F1" w:rsidRDefault="001B0D7C">
      <w:pPr>
        <w:rPr>
          <w:b/>
          <w:bCs/>
        </w:rPr>
      </w:pPr>
      <w:r w:rsidRPr="00CE70F1">
        <w:rPr>
          <w:rFonts w:hint="eastAsia"/>
          <w:b/>
          <w:bCs/>
        </w:rPr>
        <w:t>1</w:t>
      </w:r>
      <w:r w:rsidRPr="00CE70F1">
        <w:rPr>
          <w:b/>
          <w:bCs/>
        </w:rPr>
        <w:t xml:space="preserve">.3 </w:t>
      </w:r>
      <w:r w:rsidRPr="00CE70F1">
        <w:rPr>
          <w:rFonts w:hint="eastAsia"/>
          <w:b/>
          <w:bCs/>
        </w:rPr>
        <w:t>Matlab产率分析</w:t>
      </w:r>
    </w:p>
    <w:p w14:paraId="1BD1486D" w14:textId="11AF4897" w:rsidR="001B0D7C" w:rsidRDefault="001B0D7C">
      <w:r>
        <w:rPr>
          <w:rFonts w:hint="eastAsia"/>
        </w:rPr>
        <w:t>数据分析</w:t>
      </w:r>
    </w:p>
    <w:p w14:paraId="4A7BFDC5" w14:textId="56670E19" w:rsidR="001B0D7C" w:rsidRPr="00CE70F1" w:rsidRDefault="001B0D7C">
      <w:pPr>
        <w:rPr>
          <w:b/>
          <w:bCs/>
        </w:rPr>
      </w:pPr>
      <w:r w:rsidRPr="00CE70F1">
        <w:rPr>
          <w:rFonts w:hint="eastAsia"/>
          <w:b/>
          <w:bCs/>
        </w:rPr>
        <w:t>1</w:t>
      </w:r>
      <w:r w:rsidRPr="00CE70F1">
        <w:rPr>
          <w:b/>
          <w:bCs/>
        </w:rPr>
        <w:t>.4</w:t>
      </w:r>
      <w:r w:rsidRPr="00CE70F1">
        <w:rPr>
          <w:rFonts w:hint="eastAsia"/>
          <w:b/>
          <w:bCs/>
        </w:rPr>
        <w:t>可能遇到的六边形的刚性问题</w:t>
      </w:r>
    </w:p>
    <w:p w14:paraId="315CE02A" w14:textId="5377C88E" w:rsidR="001B0D7C" w:rsidRDefault="001B0D7C">
      <w:r>
        <w:rPr>
          <w:rFonts w:hint="eastAsia"/>
        </w:rPr>
        <w:t>降低镁离子浓度+提高刚性的方法</w:t>
      </w:r>
    </w:p>
    <w:p w14:paraId="3555D5A4" w14:textId="6BE614AA" w:rsidR="001B0D7C" w:rsidRDefault="001B0D7C"/>
    <w:p w14:paraId="248BCC06" w14:textId="3CADFA20" w:rsidR="00CE70F1" w:rsidRPr="00CE70F1" w:rsidRDefault="001B0D7C" w:rsidP="001B0D7C">
      <w:pPr>
        <w:rPr>
          <w:b/>
          <w:bCs/>
          <w:sz w:val="28"/>
          <w:szCs w:val="28"/>
        </w:rPr>
      </w:pPr>
      <w:r w:rsidRPr="00CE70F1">
        <w:rPr>
          <w:rFonts w:hint="eastAsia"/>
          <w:b/>
          <w:bCs/>
          <w:sz w:val="28"/>
          <w:szCs w:val="28"/>
        </w:rPr>
        <w:t>2</w:t>
      </w:r>
      <w:r w:rsidR="0093612D">
        <w:rPr>
          <w:rFonts w:hint="eastAsia"/>
          <w:b/>
          <w:bCs/>
          <w:sz w:val="28"/>
          <w:szCs w:val="28"/>
        </w:rPr>
        <w:t>实验二：</w:t>
      </w:r>
      <w:r w:rsidRPr="00CE70F1">
        <w:rPr>
          <w:rFonts w:hint="eastAsia"/>
          <w:b/>
          <w:bCs/>
          <w:sz w:val="28"/>
          <w:szCs w:val="28"/>
        </w:rPr>
        <w:t>验证使用pH响应的不同连接方式</w:t>
      </w:r>
    </w:p>
    <w:p w14:paraId="7C35E310" w14:textId="3D8899CA" w:rsidR="00CE70F1" w:rsidRDefault="001B0D7C" w:rsidP="001B0D7C">
      <w:pPr>
        <w:rPr>
          <w:b/>
          <w:bCs/>
        </w:rPr>
      </w:pPr>
      <w:r w:rsidRPr="00CE70F1">
        <w:rPr>
          <w:b/>
          <w:bCs/>
        </w:rPr>
        <w:t>2.1</w:t>
      </w:r>
      <w:r w:rsidR="00CE70F1">
        <w:rPr>
          <w:rFonts w:hint="eastAsia"/>
          <w:b/>
          <w:bCs/>
        </w:rPr>
        <w:t>使用具有Hoogsteen相互作用的三链体修饰六边形折纸</w:t>
      </w:r>
    </w:p>
    <w:p w14:paraId="5654FB84" w14:textId="1A9B5852" w:rsidR="001B0D7C" w:rsidRDefault="00CE70F1" w:rsidP="001B0D7C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.2</w:t>
      </w:r>
      <w:r w:rsidR="001B0D7C" w:rsidRPr="00CE70F1">
        <w:rPr>
          <w:rFonts w:hint="eastAsia"/>
          <w:b/>
          <w:bCs/>
        </w:rPr>
        <w:t>外连接</w:t>
      </w:r>
    </w:p>
    <w:p w14:paraId="5497F87C" w14:textId="50972013" w:rsidR="00671553" w:rsidRPr="00671553" w:rsidRDefault="00671553" w:rsidP="001B0D7C">
      <w:r>
        <w:rPr>
          <w:rFonts w:hint="eastAsia"/>
        </w:rPr>
        <w:lastRenderedPageBreak/>
        <w:t>两种连接种类，一种三链体</w:t>
      </w:r>
    </w:p>
    <w:p w14:paraId="2A53D4AA" w14:textId="50B655E3" w:rsidR="001B0D7C" w:rsidRDefault="001B0D7C" w:rsidP="001B0D7C">
      <w:pPr>
        <w:rPr>
          <w:b/>
          <w:bCs/>
        </w:rPr>
      </w:pPr>
      <w:r w:rsidRPr="00CE70F1">
        <w:rPr>
          <w:rFonts w:hint="eastAsia"/>
          <w:b/>
          <w:bCs/>
        </w:rPr>
        <w:t>2</w:t>
      </w:r>
      <w:r w:rsidRPr="00CE70F1">
        <w:rPr>
          <w:b/>
          <w:bCs/>
        </w:rPr>
        <w:t>.</w:t>
      </w:r>
      <w:r w:rsidR="00CE70F1">
        <w:rPr>
          <w:b/>
          <w:bCs/>
        </w:rPr>
        <w:t>3</w:t>
      </w:r>
      <w:r w:rsidRPr="00CE70F1">
        <w:rPr>
          <w:rFonts w:hint="eastAsia"/>
          <w:b/>
          <w:bCs/>
        </w:rPr>
        <w:t>内连接</w:t>
      </w:r>
    </w:p>
    <w:p w14:paraId="7E09CF43" w14:textId="1CE3D404" w:rsidR="00671553" w:rsidRPr="00671553" w:rsidRDefault="00671553" w:rsidP="001B0D7C">
      <w:r>
        <w:rPr>
          <w:rFonts w:hint="eastAsia"/>
        </w:rPr>
        <w:t>两种三链体</w:t>
      </w:r>
    </w:p>
    <w:p w14:paraId="5D945CEC" w14:textId="6CB0FFAB" w:rsidR="00CE70F1" w:rsidRDefault="00CE70F1" w:rsidP="001B0D7C">
      <w:r>
        <w:rPr>
          <w:rFonts w:hint="eastAsia"/>
        </w:rPr>
        <w:t>可能出现矩形的情况</w:t>
      </w:r>
    </w:p>
    <w:p w14:paraId="7BFF7842" w14:textId="0749971E" w:rsidR="001B0D7C" w:rsidRPr="00CE70F1" w:rsidRDefault="001B0D7C" w:rsidP="001B0D7C">
      <w:pPr>
        <w:rPr>
          <w:b/>
          <w:bCs/>
        </w:rPr>
      </w:pPr>
      <w:r w:rsidRPr="00CE70F1">
        <w:rPr>
          <w:b/>
          <w:bCs/>
        </w:rPr>
        <w:t>2.</w:t>
      </w:r>
      <w:r w:rsidR="00CE70F1">
        <w:rPr>
          <w:b/>
          <w:bCs/>
        </w:rPr>
        <w:t>4</w:t>
      </w:r>
      <w:r w:rsidRPr="00CE70F1">
        <w:rPr>
          <w:rFonts w:hint="eastAsia"/>
          <w:b/>
          <w:bCs/>
        </w:rPr>
        <w:t>邻边连接</w:t>
      </w:r>
    </w:p>
    <w:p w14:paraId="73990CE3" w14:textId="1F250049" w:rsidR="00CE70F1" w:rsidRDefault="00671553" w:rsidP="001B0D7C">
      <w:r>
        <w:rPr>
          <w:rFonts w:hint="eastAsia"/>
        </w:rPr>
        <w:t>两种三链体</w:t>
      </w:r>
    </w:p>
    <w:p w14:paraId="39E02936" w14:textId="6988AF62" w:rsidR="00671553" w:rsidRDefault="00671553" w:rsidP="001B0D7C"/>
    <w:p w14:paraId="3BBD2BA7" w14:textId="77777777" w:rsidR="00671553" w:rsidRDefault="00671553" w:rsidP="001B0D7C"/>
    <w:p w14:paraId="5918C853" w14:textId="36BD0670" w:rsidR="00CE70F1" w:rsidRPr="00CE70F1" w:rsidRDefault="00CE70F1" w:rsidP="00CE70F1">
      <w:pPr>
        <w:rPr>
          <w:b/>
          <w:bCs/>
          <w:sz w:val="28"/>
          <w:szCs w:val="28"/>
        </w:rPr>
      </w:pPr>
      <w:r w:rsidRPr="00CE70F1">
        <w:rPr>
          <w:rFonts w:hint="eastAsia"/>
          <w:b/>
          <w:bCs/>
          <w:sz w:val="28"/>
          <w:szCs w:val="28"/>
        </w:rPr>
        <w:t>3</w:t>
      </w:r>
      <w:r w:rsidR="0093612D">
        <w:rPr>
          <w:rFonts w:hint="eastAsia"/>
          <w:b/>
          <w:bCs/>
          <w:sz w:val="28"/>
          <w:szCs w:val="28"/>
        </w:rPr>
        <w:t>实验三：</w:t>
      </w:r>
      <w:r w:rsidRPr="00CE70F1">
        <w:rPr>
          <w:rFonts w:hint="eastAsia"/>
          <w:b/>
          <w:bCs/>
          <w:sz w:val="28"/>
          <w:szCs w:val="28"/>
        </w:rPr>
        <w:t>使用以上的连接方式实现四种花色的可变组装</w:t>
      </w:r>
    </w:p>
    <w:p w14:paraId="0F573EC8" w14:textId="141A0D9D" w:rsidR="001B0D7C" w:rsidRPr="00B73F68" w:rsidRDefault="00B73F68" w:rsidP="00B73F68">
      <w:pPr>
        <w:rPr>
          <w:szCs w:val="21"/>
        </w:rPr>
      </w:pPr>
      <w:r>
        <w:rPr>
          <w:rFonts w:hint="eastAsia"/>
          <w:szCs w:val="21"/>
        </w:rPr>
        <w:t>组装——分离——组装——分离</w:t>
      </w:r>
      <w:r>
        <w:rPr>
          <w:szCs w:val="21"/>
        </w:rPr>
        <w:t>…</w:t>
      </w:r>
    </w:p>
    <w:p w14:paraId="5D2AB2C3" w14:textId="6EBC6DB2" w:rsidR="0093612D" w:rsidRPr="0036148F" w:rsidRDefault="0036148F" w:rsidP="001B0D7C">
      <w:pPr>
        <w:rPr>
          <w:szCs w:val="21"/>
        </w:rPr>
      </w:pPr>
      <w:r w:rsidRPr="0036148F">
        <w:rPr>
          <w:rFonts w:hint="eastAsia"/>
          <w:szCs w:val="21"/>
        </w:rPr>
        <w:t>2</w:t>
      </w:r>
      <w:r w:rsidRPr="0036148F">
        <w:rPr>
          <w:szCs w:val="21"/>
        </w:rPr>
        <w:t>4</w:t>
      </w:r>
      <w:r w:rsidRPr="0036148F">
        <w:rPr>
          <w:rFonts w:hint="eastAsia"/>
          <w:szCs w:val="21"/>
        </w:rPr>
        <w:t>种三链体</w:t>
      </w:r>
    </w:p>
    <w:p w14:paraId="353E6C07" w14:textId="77777777" w:rsidR="0093612D" w:rsidRPr="0093612D" w:rsidRDefault="0093612D" w:rsidP="001B0D7C">
      <w:pPr>
        <w:rPr>
          <w:b/>
          <w:bCs/>
          <w:szCs w:val="21"/>
        </w:rPr>
      </w:pPr>
    </w:p>
    <w:p w14:paraId="6275C938" w14:textId="1DDBF53B" w:rsidR="00CE70F1" w:rsidRPr="00CE70F1" w:rsidRDefault="00CE70F1" w:rsidP="00CE70F1">
      <w:pPr>
        <w:rPr>
          <w:b/>
          <w:bCs/>
          <w:sz w:val="28"/>
          <w:szCs w:val="28"/>
        </w:rPr>
      </w:pPr>
      <w:r w:rsidRPr="00CE70F1">
        <w:rPr>
          <w:rFonts w:hint="eastAsia"/>
          <w:b/>
          <w:bCs/>
          <w:sz w:val="28"/>
          <w:szCs w:val="28"/>
        </w:rPr>
        <w:t>4</w:t>
      </w:r>
      <w:r w:rsidR="0093612D">
        <w:rPr>
          <w:rFonts w:hint="eastAsia"/>
          <w:b/>
          <w:bCs/>
          <w:sz w:val="28"/>
          <w:szCs w:val="28"/>
        </w:rPr>
        <w:t>实验四：</w:t>
      </w:r>
      <w:r w:rsidRPr="00CE70F1">
        <w:rPr>
          <w:rFonts w:hint="eastAsia"/>
          <w:b/>
          <w:bCs/>
          <w:sz w:val="28"/>
          <w:szCs w:val="28"/>
        </w:rPr>
        <w:t>将可</w:t>
      </w:r>
      <w:r w:rsidR="0093612D">
        <w:rPr>
          <w:rFonts w:hint="eastAsia"/>
          <w:b/>
          <w:bCs/>
          <w:sz w:val="28"/>
          <w:szCs w:val="28"/>
        </w:rPr>
        <w:t>重置</w:t>
      </w:r>
      <w:r w:rsidRPr="00CE70F1">
        <w:rPr>
          <w:rFonts w:hint="eastAsia"/>
          <w:b/>
          <w:bCs/>
          <w:sz w:val="28"/>
          <w:szCs w:val="28"/>
        </w:rPr>
        <w:t>的pH响应的电路与可变折纸基底相结合</w:t>
      </w:r>
    </w:p>
    <w:p w14:paraId="6A048547" w14:textId="7371DB23" w:rsidR="00CE70F1" w:rsidRDefault="007242C1" w:rsidP="001B0D7C">
      <w:pPr>
        <w:rPr>
          <w:szCs w:val="21"/>
        </w:rPr>
      </w:pPr>
      <w:r w:rsidRPr="007242C1">
        <w:rPr>
          <w:rFonts w:hint="eastAsia"/>
          <w:szCs w:val="21"/>
        </w:rPr>
        <w:t>将</w:t>
      </w:r>
      <w:r>
        <w:rPr>
          <w:rFonts w:hint="eastAsia"/>
          <w:szCs w:val="21"/>
        </w:rPr>
        <w:t>二维图案与DPGA相互映射，并且我们可以舍弃荧光报告器，节省掉其中的一个步骤。例如在“报告器六边形”中使用一个发夹结构，通过输出信号与否来实现发夹结构的解开与否。从而使得使用AFM测量可以一步得到结果：组装而成的电路图案是否正确，是否可以得到相应的结果。</w:t>
      </w:r>
    </w:p>
    <w:p w14:paraId="71F0C440" w14:textId="695FC8BF" w:rsidR="007242C1" w:rsidRDefault="007242C1" w:rsidP="001B0D7C">
      <w:pPr>
        <w:rPr>
          <w:szCs w:val="21"/>
        </w:rPr>
      </w:pPr>
      <w:r>
        <w:rPr>
          <w:rFonts w:hint="eastAsia"/>
          <w:szCs w:val="21"/>
        </w:rPr>
        <w:t>问题：因为是单轨门，所以如何判断是无输出还是输出0。</w:t>
      </w:r>
      <w:r w:rsidR="00E206D3">
        <w:rPr>
          <w:rFonts w:hint="eastAsia"/>
          <w:szCs w:val="21"/>
        </w:rPr>
        <w:t>所以我觉得就不用考虑无输出这种结果了吧哈哈哈哈。</w:t>
      </w:r>
    </w:p>
    <w:p w14:paraId="03F5E453" w14:textId="32A8D723" w:rsidR="001B0D7C" w:rsidRPr="00D923A4" w:rsidRDefault="00E206D3" w:rsidP="001B0D7C">
      <w:pPr>
        <w:rPr>
          <w:rFonts w:hint="eastAsia"/>
          <w:szCs w:val="21"/>
        </w:rPr>
      </w:pPr>
      <w:r>
        <w:rPr>
          <w:rFonts w:hint="eastAsia"/>
          <w:szCs w:val="21"/>
        </w:rPr>
        <w:t>可以在每个六边形处添加一个发夹来可视化信号的传导。</w:t>
      </w:r>
    </w:p>
    <w:p w14:paraId="74B39D10" w14:textId="12B57570" w:rsidR="001B0D7C" w:rsidRPr="001B0D7C" w:rsidRDefault="001B0D7C"/>
    <w:p w14:paraId="658DB791" w14:textId="77777777" w:rsidR="0003126A" w:rsidRPr="009860A1" w:rsidRDefault="0003126A" w:rsidP="0003126A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意义</w:t>
      </w:r>
    </w:p>
    <w:p w14:paraId="08C8349C" w14:textId="77777777" w:rsidR="0003126A" w:rsidRPr="00F206FF" w:rsidRDefault="0003126A" w:rsidP="0003126A">
      <w:pPr>
        <w:ind w:firstLine="420"/>
        <w:rPr>
          <w:b/>
          <w:bCs/>
        </w:rPr>
      </w:pPr>
      <w:r>
        <w:rPr>
          <w:rFonts w:hint="eastAsia"/>
          <w:b/>
          <w:bCs/>
        </w:rPr>
        <w:t>使用折纸单体作为Tile</w:t>
      </w:r>
    </w:p>
    <w:p w14:paraId="0396EC9D" w14:textId="77777777" w:rsidR="0003126A" w:rsidRDefault="0003126A" w:rsidP="0003126A">
      <w:pPr>
        <w:ind w:firstLine="420"/>
      </w:pPr>
      <w:r w:rsidRPr="009860A1">
        <w:t>二维DNA折纸模板可用于创建复杂的轨道几何形状</w:t>
      </w:r>
      <w:r>
        <w:rPr>
          <w:rFonts w:hint="eastAsia"/>
        </w:rPr>
        <w:t>。</w:t>
      </w:r>
      <w:r w:rsidRPr="009860A1">
        <w:t>DNA Tile 本身可以级联，提供了可以在溶液中重新编程的细胞规模</w:t>
      </w:r>
      <w:r>
        <w:rPr>
          <w:rFonts w:hint="eastAsia"/>
        </w:rPr>
        <w:t>级别</w:t>
      </w:r>
      <w:r w:rsidRPr="009860A1">
        <w:t>的模块化架构</w:t>
      </w:r>
      <w:r w:rsidRPr="009B43CE">
        <w:rPr>
          <w:rFonts w:cs="Times New Roman (正文 CS 字体)"/>
          <w:vertAlign w:val="superscript"/>
        </w:rPr>
        <w:t>[1]</w:t>
      </w:r>
      <w:r w:rsidRPr="009860A1">
        <w:t>。</w:t>
      </w:r>
      <w:r w:rsidRPr="00B62B7F">
        <w:t>DNA折纸 Tile 的铺设为使用平面DNA折纸结构作为构建块来创建复杂的分子图案和形状提供了方法</w:t>
      </w:r>
      <w:r>
        <w:rPr>
          <w:rFonts w:hint="eastAsia"/>
        </w:rPr>
        <w:t>。</w:t>
      </w:r>
      <w:r w:rsidRPr="009860A1">
        <w:t>使用DNA折纸结构作为 Tile 在溶液或表面上构建二维阵列，实现了 用于制造更大的纳米设备的纳米颗粒的精确组织，开辟了在更大的电路测试板上构建空间组织的DNA电路和在更大的测试场地上开发分子机器人的可能性</w:t>
      </w:r>
      <w:r w:rsidRPr="00C05F45">
        <w:rPr>
          <w:rFonts w:cs="Times New Roman (正文 CS 字体)"/>
          <w:vertAlign w:val="superscript"/>
        </w:rPr>
        <w:t>[3]</w:t>
      </w:r>
      <w:r w:rsidRPr="009860A1">
        <w:t>。</w:t>
      </w:r>
    </w:p>
    <w:p w14:paraId="4FFFEF64" w14:textId="77777777" w:rsidR="0003126A" w:rsidRPr="00F206FF" w:rsidRDefault="0003126A" w:rsidP="0003126A">
      <w:pPr>
        <w:ind w:firstLine="420"/>
        <w:rPr>
          <w:b/>
          <w:bCs/>
        </w:rPr>
      </w:pPr>
      <w:r w:rsidRPr="00F206FF">
        <w:rPr>
          <w:rFonts w:hint="eastAsia"/>
          <w:b/>
          <w:bCs/>
        </w:rPr>
        <w:t>使用六边形</w:t>
      </w:r>
      <w:r>
        <w:rPr>
          <w:rFonts w:hint="eastAsia"/>
          <w:b/>
          <w:bCs/>
        </w:rPr>
        <w:t>折纸</w:t>
      </w:r>
      <w:r w:rsidRPr="00F206FF">
        <w:rPr>
          <w:rFonts w:hint="eastAsia"/>
          <w:b/>
          <w:bCs/>
        </w:rPr>
        <w:t>Tile</w:t>
      </w:r>
    </w:p>
    <w:p w14:paraId="288FBD8D" w14:textId="77777777" w:rsidR="0003126A" w:rsidRPr="00963A0A" w:rsidRDefault="0003126A" w:rsidP="0003126A">
      <w:pPr>
        <w:ind w:firstLine="420"/>
      </w:pPr>
      <w:r w:rsidRPr="009860A1">
        <w:t>正方形</w:t>
      </w:r>
      <w:r>
        <w:rPr>
          <w:rFonts w:hint="eastAsia"/>
        </w:rPr>
        <w:t>折纸Tile</w:t>
      </w:r>
      <w:r w:rsidRPr="009860A1">
        <w:t>仅仅是具有二维空间填充特性的三种正多边形的其中一种</w:t>
      </w:r>
      <w:r w:rsidRPr="00C05F45">
        <w:rPr>
          <w:rFonts w:cs="Times New Roman (正文 CS 字体)" w:hint="eastAsia"/>
          <w:vertAlign w:val="superscript"/>
        </w:rPr>
        <w:t>[</w:t>
      </w:r>
      <w:r w:rsidRPr="00C05F45">
        <w:rPr>
          <w:rFonts w:cs="Times New Roman (正文 CS 字体)"/>
          <w:vertAlign w:val="superscript"/>
        </w:rPr>
        <w:t>3]</w:t>
      </w:r>
      <w:r>
        <w:rPr>
          <w:rFonts w:hint="eastAsia"/>
        </w:rPr>
        <w:t>。六边形折纸Tile具有更多的边以及组装时具有更多的角度变化，其边的可编程性和结构的灵活性使其成为理想的构建块。</w:t>
      </w:r>
    </w:p>
    <w:p w14:paraId="2D67851E" w14:textId="77777777" w:rsidR="0003126A" w:rsidRPr="00963A0A" w:rsidRDefault="0003126A" w:rsidP="0003126A">
      <w:pPr>
        <w:ind w:firstLine="420"/>
        <w:rPr>
          <w:b/>
          <w:bCs/>
        </w:rPr>
      </w:pPr>
      <w:r w:rsidRPr="00F206FF">
        <w:rPr>
          <w:rFonts w:hint="eastAsia"/>
          <w:b/>
          <w:bCs/>
        </w:rPr>
        <w:t>实现Tile</w:t>
      </w:r>
      <w:r>
        <w:rPr>
          <w:rFonts w:hint="eastAsia"/>
          <w:b/>
          <w:bCs/>
        </w:rPr>
        <w:t>的</w:t>
      </w:r>
      <w:r w:rsidRPr="00F206FF">
        <w:rPr>
          <w:rFonts w:hint="eastAsia"/>
          <w:b/>
          <w:bCs/>
        </w:rPr>
        <w:t>重复利用</w:t>
      </w:r>
    </w:p>
    <w:p w14:paraId="776AA0E5" w14:textId="77777777" w:rsidR="0003126A" w:rsidRPr="001B60A5" w:rsidRDefault="0003126A" w:rsidP="0003126A">
      <w:pPr>
        <w:ind w:firstLine="420"/>
      </w:pPr>
      <w:r w:rsidRPr="00E22C60">
        <w:t>如果可以将 Tile 的内部框架固化, 使得解链时只针对黏性末端部分, 则有望实现Tile的重复利用, 真正建立可循环使用的DNA Tile自组装模型</w:t>
      </w:r>
      <w:r w:rsidRPr="009B43CE">
        <w:rPr>
          <w:rFonts w:cs="Times New Roman (正文 CS 字体)" w:hint="eastAsia"/>
          <w:vertAlign w:val="superscript"/>
        </w:rPr>
        <w:t>[</w:t>
      </w:r>
      <w:r w:rsidRPr="009B43CE">
        <w:rPr>
          <w:rFonts w:cs="Times New Roman (正文 CS 字体)"/>
          <w:vertAlign w:val="superscript"/>
        </w:rPr>
        <w:t>2]</w:t>
      </w:r>
      <w:r>
        <w:rPr>
          <w:rFonts w:hint="eastAsia"/>
        </w:rPr>
        <w:t>。</w:t>
      </w:r>
    </w:p>
    <w:p w14:paraId="50AB5897" w14:textId="77777777" w:rsidR="0003126A" w:rsidRPr="00F206FF" w:rsidRDefault="0003126A" w:rsidP="0003126A">
      <w:pPr>
        <w:ind w:firstLine="420"/>
        <w:rPr>
          <w:b/>
          <w:bCs/>
        </w:rPr>
      </w:pPr>
      <w:r w:rsidRPr="00F206FF">
        <w:rPr>
          <w:rFonts w:hint="eastAsia"/>
          <w:b/>
          <w:bCs/>
        </w:rPr>
        <w:t>使用pH响应策略</w:t>
      </w:r>
    </w:p>
    <w:p w14:paraId="58728C2B" w14:textId="77777777" w:rsidR="0003126A" w:rsidRPr="005938EB" w:rsidRDefault="0003126A" w:rsidP="0003126A">
      <w:pPr>
        <w:ind w:firstLine="420"/>
      </w:pPr>
      <w:r w:rsidRPr="006957C5">
        <w:t>pH响应的模块化策略</w:t>
      </w:r>
      <w:r>
        <w:rPr>
          <w:rFonts w:hint="eastAsia"/>
        </w:rPr>
        <w:t>具有更</w:t>
      </w:r>
      <w:r w:rsidRPr="006957C5">
        <w:rPr>
          <w:rFonts w:hint="eastAsia"/>
        </w:rPr>
        <w:t>高</w:t>
      </w:r>
      <w:r w:rsidRPr="006957C5">
        <w:t>的模块化程度和简单性</w:t>
      </w:r>
      <w:r>
        <w:rPr>
          <w:rFonts w:hint="eastAsia"/>
        </w:rPr>
        <w:t>。</w:t>
      </w:r>
      <w:r w:rsidRPr="006957C5">
        <w:t>pH响应的模块化策略在构建可重置的DNA组装结构和可重编程的晶体方面应该具有很大的潜力。</w:t>
      </w:r>
      <w:r>
        <w:rPr>
          <w:rFonts w:hint="eastAsia"/>
        </w:rPr>
        <w:t>pH响应的模块化策略不需要</w:t>
      </w:r>
      <w:r w:rsidRPr="005938EB">
        <w:t>添加额外的DNA链</w:t>
      </w:r>
      <w:r>
        <w:rPr>
          <w:rFonts w:hint="eastAsia"/>
        </w:rPr>
        <w:t>来充当胶水链或其他组件，并且可以</w:t>
      </w:r>
      <w:r w:rsidRPr="005938EB">
        <w:t>在恒定</w:t>
      </w:r>
      <w:r>
        <w:rPr>
          <w:rFonts w:hint="eastAsia"/>
        </w:rPr>
        <w:t>的</w:t>
      </w:r>
      <w:r w:rsidRPr="005938EB">
        <w:t>温度下允许模块化的DNA组件进行可编程的组装和拆卸</w:t>
      </w:r>
      <w:r>
        <w:rPr>
          <w:rFonts w:cs="Times New Roman (正文 CS 字体)"/>
          <w:vertAlign w:val="superscript"/>
        </w:rPr>
        <w:t>[4</w:t>
      </w:r>
      <w:r w:rsidRPr="00C05F45">
        <w:rPr>
          <w:rFonts w:cs="Times New Roman (正文 CS 字体)"/>
          <w:vertAlign w:val="superscript"/>
        </w:rPr>
        <w:t>]</w:t>
      </w:r>
      <w:r>
        <w:rPr>
          <w:rFonts w:hint="eastAsia"/>
        </w:rPr>
        <w:t>。</w:t>
      </w:r>
    </w:p>
    <w:p w14:paraId="3D783C5E" w14:textId="77777777" w:rsidR="0003126A" w:rsidRPr="00F206FF" w:rsidRDefault="0003126A" w:rsidP="0003126A">
      <w:pPr>
        <w:rPr>
          <w:b/>
          <w:bCs/>
        </w:rPr>
      </w:pPr>
      <w:r>
        <w:lastRenderedPageBreak/>
        <w:tab/>
      </w:r>
      <w:r w:rsidRPr="00963A0A">
        <w:rPr>
          <w:rFonts w:hint="eastAsia"/>
          <w:b/>
          <w:bCs/>
        </w:rPr>
        <w:t>应用：利用</w:t>
      </w:r>
      <w:r>
        <w:rPr>
          <w:rFonts w:hint="eastAsia"/>
          <w:b/>
          <w:bCs/>
        </w:rPr>
        <w:t>以上模块化架构实现可编程的定向的DNA电路</w:t>
      </w:r>
    </w:p>
    <w:p w14:paraId="48B0A775" w14:textId="77777777" w:rsidR="0003126A" w:rsidRDefault="0003126A" w:rsidP="0003126A">
      <w:pPr>
        <w:ind w:firstLine="420"/>
      </w:pPr>
      <w:r w:rsidRPr="00F24AD5">
        <w:t>DNA纳米结构已经被广泛应用于众多领域，包括纳米结构的构建、计算、纳米电路、生物传感器和分子机器人等</w:t>
      </w:r>
      <w:r w:rsidRPr="00C05F45">
        <w:rPr>
          <w:rFonts w:cs="Times New Roman (正文 CS 字体)"/>
          <w:vertAlign w:val="superscript"/>
        </w:rPr>
        <w:t>[5]</w:t>
      </w:r>
      <w:r w:rsidRPr="00F24AD5">
        <w:t>。</w:t>
      </w:r>
      <w:r w:rsidRPr="00F80C5C">
        <w:t>人们付出了大量努力来探索 DNA 电路的可编程性。然而，由于对于如何集成这些液相系统整体上缺乏方向性</w:t>
      </w:r>
      <w:r w:rsidRPr="00C05F45">
        <w:rPr>
          <w:rFonts w:cs="Times New Roman (正文 CS 字体)" w:hint="eastAsia"/>
          <w:vertAlign w:val="superscript"/>
        </w:rPr>
        <w:t>[</w:t>
      </w:r>
      <w:r w:rsidRPr="00C05F45">
        <w:rPr>
          <w:rFonts w:cs="Times New Roman (正文 CS 字体)"/>
          <w:vertAlign w:val="superscript"/>
        </w:rPr>
        <w:t>6]</w:t>
      </w:r>
      <w:r>
        <w:rPr>
          <w:rFonts w:hint="eastAsia"/>
        </w:rPr>
        <w:t>。</w:t>
      </w:r>
    </w:p>
    <w:p w14:paraId="1731446A" w14:textId="77777777" w:rsidR="00B6547C" w:rsidRDefault="00B6547C"/>
    <w:p w14:paraId="51F80C7F" w14:textId="352F332F" w:rsidR="00A07105" w:rsidRPr="0003126A" w:rsidRDefault="00B6547C" w:rsidP="00A07105">
      <w:pPr>
        <w:rPr>
          <w:b/>
          <w:bCs/>
          <w:sz w:val="28"/>
          <w:szCs w:val="28"/>
        </w:rPr>
      </w:pPr>
      <w:r w:rsidRPr="0003126A">
        <w:rPr>
          <w:rFonts w:hint="eastAsia"/>
          <w:b/>
          <w:bCs/>
          <w:sz w:val="28"/>
          <w:szCs w:val="28"/>
        </w:rPr>
        <w:t>参考文献</w:t>
      </w:r>
    </w:p>
    <w:p w14:paraId="3C955989" w14:textId="2DA1A967" w:rsidR="00A07105" w:rsidRPr="00A07105" w:rsidRDefault="00A07105" w:rsidP="00A07105">
      <w:pPr>
        <w:widowControl/>
        <w:jc w:val="left"/>
        <w:rPr>
          <w:rFonts w:ascii="Arial" w:eastAsia="宋体" w:hAnsi="Arial" w:cs="Arial"/>
          <w:color w:val="222222"/>
          <w:kern w:val="0"/>
          <w:sz w:val="20"/>
          <w:szCs w:val="20"/>
          <w:shd w:val="clear" w:color="auto" w:fill="FFFFFF"/>
        </w:rPr>
      </w:pPr>
      <w:r w:rsidRPr="00A07105">
        <w:rPr>
          <w:rFonts w:ascii="Arial" w:eastAsia="宋体" w:hAnsi="Arial" w:cs="Arial"/>
          <w:color w:val="222222"/>
          <w:kern w:val="0"/>
          <w:sz w:val="20"/>
          <w:szCs w:val="20"/>
          <w:shd w:val="clear" w:color="auto" w:fill="FFFFFF"/>
        </w:rPr>
        <w:t>[1]</w:t>
      </w:r>
      <w:r w:rsidRPr="00A0710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A07105">
        <w:rPr>
          <w:rFonts w:ascii="Arial" w:eastAsia="宋体" w:hAnsi="Arial" w:cs="Arial"/>
          <w:color w:val="222222"/>
          <w:kern w:val="0"/>
          <w:sz w:val="20"/>
          <w:szCs w:val="20"/>
          <w:shd w:val="clear" w:color="auto" w:fill="FFFFFF"/>
        </w:rPr>
        <w:t>Wickham S F J, Endo M, Katsuda Y, et al. Direct observation of stepwise movement of a synthetic molecular transporter[J]. Nature nanotechnology, 2011, 6(3): 166-169.</w:t>
      </w:r>
    </w:p>
    <w:p w14:paraId="6C7B64EC" w14:textId="4636E3C7" w:rsidR="00A07105" w:rsidRPr="00A07105" w:rsidRDefault="00A07105" w:rsidP="00A07105">
      <w:pPr>
        <w:widowControl/>
        <w:jc w:val="left"/>
        <w:rPr>
          <w:rFonts w:ascii="Arial" w:eastAsia="宋体" w:hAnsi="Arial" w:cs="Arial"/>
          <w:color w:val="222222"/>
          <w:kern w:val="0"/>
          <w:sz w:val="20"/>
          <w:szCs w:val="20"/>
          <w:shd w:val="clear" w:color="auto" w:fill="FFFFFF"/>
        </w:rPr>
      </w:pPr>
      <w:r w:rsidRPr="00A07105">
        <w:rPr>
          <w:rFonts w:ascii="Arial" w:hAnsi="Arial" w:cs="Arial"/>
        </w:rPr>
        <w:t xml:space="preserve">[2] </w:t>
      </w:r>
      <w:r w:rsidRPr="00A07105">
        <w:rPr>
          <w:rFonts w:ascii="Arial" w:eastAsia="宋体" w:hAnsi="Arial" w:cs="Arial"/>
          <w:color w:val="222222"/>
          <w:kern w:val="0"/>
          <w:sz w:val="20"/>
          <w:szCs w:val="20"/>
          <w:shd w:val="clear" w:color="auto" w:fill="FFFFFF"/>
        </w:rPr>
        <w:t>Xiaoyao Y, Fei L, Xiaochen B, et al. Computation in chemistry: a summary of the development and models of DNA computing[J]. Progress in Chemistry, 2017, 29(11): 1297.</w:t>
      </w:r>
    </w:p>
    <w:p w14:paraId="53FD332F" w14:textId="20EC6A79" w:rsidR="00A07105" w:rsidRPr="00A07105" w:rsidRDefault="00A07105" w:rsidP="00A07105">
      <w:pPr>
        <w:widowControl/>
        <w:jc w:val="left"/>
        <w:rPr>
          <w:rFonts w:ascii="Arial" w:eastAsia="宋体" w:hAnsi="Arial" w:cs="Arial"/>
          <w:color w:val="222222"/>
          <w:kern w:val="0"/>
          <w:sz w:val="20"/>
          <w:szCs w:val="20"/>
          <w:shd w:val="clear" w:color="auto" w:fill="FFFFFF"/>
        </w:rPr>
      </w:pPr>
      <w:r w:rsidRPr="00A07105">
        <w:rPr>
          <w:rFonts w:ascii="Arial" w:eastAsia="宋体" w:hAnsi="Arial" w:cs="Arial"/>
          <w:color w:val="222222"/>
          <w:kern w:val="0"/>
          <w:sz w:val="20"/>
          <w:szCs w:val="20"/>
          <w:shd w:val="clear" w:color="auto" w:fill="FFFFFF"/>
        </w:rPr>
        <w:t>[3]</w:t>
      </w:r>
      <w:r w:rsidRPr="00A0710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A07105">
        <w:rPr>
          <w:rFonts w:ascii="Arial" w:eastAsia="宋体" w:hAnsi="Arial" w:cs="Arial"/>
          <w:color w:val="222222"/>
          <w:kern w:val="0"/>
          <w:sz w:val="20"/>
          <w:szCs w:val="20"/>
          <w:shd w:val="clear" w:color="auto" w:fill="FFFFFF"/>
        </w:rPr>
        <w:t>Tikhomirov G, Petersen P, Qian L. Triangular DNA origami tilings[J]. Journal of the American Chemical Society, 2018, 140(50): 17361-17364.</w:t>
      </w:r>
    </w:p>
    <w:p w14:paraId="0528D3F9" w14:textId="58CA0A36" w:rsidR="00A07105" w:rsidRPr="00A07105" w:rsidRDefault="00A07105" w:rsidP="00A07105">
      <w:pPr>
        <w:widowControl/>
        <w:jc w:val="left"/>
        <w:rPr>
          <w:rFonts w:ascii="Arial" w:eastAsia="宋体" w:hAnsi="Arial" w:cs="Arial"/>
          <w:color w:val="222222"/>
          <w:kern w:val="0"/>
          <w:sz w:val="20"/>
          <w:szCs w:val="20"/>
          <w:shd w:val="clear" w:color="auto" w:fill="FFFFFF"/>
        </w:rPr>
      </w:pPr>
      <w:r w:rsidRPr="00A07105">
        <w:rPr>
          <w:rFonts w:ascii="Arial" w:eastAsia="宋体" w:hAnsi="Arial" w:cs="Arial"/>
          <w:color w:val="222222"/>
          <w:kern w:val="0"/>
          <w:sz w:val="20"/>
          <w:szCs w:val="20"/>
          <w:shd w:val="clear" w:color="auto" w:fill="FFFFFF"/>
        </w:rPr>
        <w:t>[4]</w:t>
      </w:r>
      <w:r w:rsidRPr="00A0710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A07105">
        <w:rPr>
          <w:rFonts w:ascii="Arial" w:eastAsia="宋体" w:hAnsi="Arial" w:cs="Arial"/>
          <w:color w:val="222222"/>
          <w:kern w:val="0"/>
          <w:sz w:val="20"/>
          <w:szCs w:val="20"/>
          <w:shd w:val="clear" w:color="auto" w:fill="FFFFFF"/>
        </w:rPr>
        <w:t>Sun X, Yao D, Liang H. pH-Controlled Resettable Modular DNA Strand-Displacement Circuits[J]. Nano Letters, 2023.</w:t>
      </w:r>
    </w:p>
    <w:p w14:paraId="65BFC770" w14:textId="235ACCB4" w:rsidR="00A07105" w:rsidRPr="00A07105" w:rsidRDefault="00A07105" w:rsidP="00A07105">
      <w:pPr>
        <w:widowControl/>
        <w:jc w:val="left"/>
        <w:rPr>
          <w:rFonts w:ascii="Arial" w:eastAsia="宋体" w:hAnsi="Arial" w:cs="Arial"/>
          <w:color w:val="222222"/>
          <w:kern w:val="0"/>
          <w:sz w:val="20"/>
          <w:szCs w:val="20"/>
          <w:shd w:val="clear" w:color="auto" w:fill="FFFFFF"/>
        </w:rPr>
      </w:pPr>
      <w:r w:rsidRPr="00A07105">
        <w:rPr>
          <w:rFonts w:ascii="Arial" w:hAnsi="Arial" w:cs="Arial"/>
        </w:rPr>
        <w:t>[5]</w:t>
      </w:r>
      <w:r w:rsidRPr="00A0710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A07105">
        <w:rPr>
          <w:rFonts w:ascii="Arial" w:eastAsia="宋体" w:hAnsi="Arial" w:cs="Arial"/>
          <w:color w:val="222222"/>
          <w:kern w:val="0"/>
          <w:sz w:val="20"/>
          <w:szCs w:val="20"/>
          <w:shd w:val="clear" w:color="auto" w:fill="FFFFFF"/>
        </w:rPr>
        <w:t>Chen C, Lin T, Ma M, et al. Programmable and scalable assembly of a flexible hexagonal DNA origami[J]. Nanotechnology, 2021, 33(10): 105606.</w:t>
      </w:r>
    </w:p>
    <w:p w14:paraId="5DB4BF69" w14:textId="39715845" w:rsidR="00A07105" w:rsidRPr="00A07105" w:rsidRDefault="00A07105" w:rsidP="00A07105">
      <w:pPr>
        <w:widowControl/>
        <w:jc w:val="left"/>
        <w:rPr>
          <w:rFonts w:ascii="Arial" w:eastAsia="宋体" w:hAnsi="Arial" w:cs="Arial"/>
          <w:kern w:val="0"/>
          <w:sz w:val="24"/>
        </w:rPr>
      </w:pPr>
      <w:r w:rsidRPr="00A07105">
        <w:rPr>
          <w:rFonts w:ascii="Arial" w:hAnsi="Arial" w:cs="Arial"/>
        </w:rPr>
        <w:t>[6]</w:t>
      </w:r>
      <w:r w:rsidRPr="00A0710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A07105">
        <w:rPr>
          <w:rFonts w:ascii="Arial" w:eastAsia="宋体" w:hAnsi="Arial" w:cs="Arial"/>
          <w:color w:val="222222"/>
          <w:kern w:val="0"/>
          <w:sz w:val="20"/>
          <w:szCs w:val="20"/>
          <w:shd w:val="clear" w:color="auto" w:fill="FFFFFF"/>
        </w:rPr>
        <w:t>Lv H, Xie N, Li M, et al. DNA-based programmable gate arrays for general-purpose DNA computing[J]. Nature, 2023, 622(7982): 292-300.</w:t>
      </w:r>
    </w:p>
    <w:p w14:paraId="6D6BDAC6" w14:textId="77777777" w:rsidR="00A07105" w:rsidRDefault="00A07105" w:rsidP="00A07105">
      <w:pPr>
        <w:widowControl/>
        <w:jc w:val="left"/>
        <w:rPr>
          <w:rFonts w:ascii="Arial" w:eastAsia="宋体" w:hAnsi="Arial" w:cs="Arial"/>
          <w:color w:val="222222"/>
          <w:kern w:val="0"/>
          <w:sz w:val="20"/>
          <w:szCs w:val="20"/>
          <w:shd w:val="clear" w:color="auto" w:fill="FFFFFF"/>
        </w:rPr>
      </w:pPr>
    </w:p>
    <w:p w14:paraId="70F066B3" w14:textId="77777777" w:rsidR="00A07105" w:rsidRDefault="00A07105" w:rsidP="00A07105">
      <w:pPr>
        <w:widowControl/>
        <w:jc w:val="left"/>
        <w:rPr>
          <w:rFonts w:ascii="Arial" w:eastAsia="宋体" w:hAnsi="Arial" w:cs="Arial"/>
          <w:color w:val="222222"/>
          <w:kern w:val="0"/>
          <w:sz w:val="20"/>
          <w:szCs w:val="20"/>
          <w:shd w:val="clear" w:color="auto" w:fill="FFFFFF"/>
        </w:rPr>
      </w:pPr>
    </w:p>
    <w:p w14:paraId="59F6A25E" w14:textId="77777777" w:rsidR="00A07105" w:rsidRDefault="00A07105" w:rsidP="00A07105">
      <w:pPr>
        <w:widowControl/>
        <w:jc w:val="left"/>
        <w:rPr>
          <w:rFonts w:ascii="Arial" w:eastAsia="宋体" w:hAnsi="Arial" w:cs="Arial"/>
          <w:color w:val="222222"/>
          <w:kern w:val="0"/>
          <w:sz w:val="20"/>
          <w:szCs w:val="20"/>
          <w:shd w:val="clear" w:color="auto" w:fill="FFFFFF"/>
        </w:rPr>
      </w:pPr>
    </w:p>
    <w:p w14:paraId="28BD6718" w14:textId="77777777" w:rsidR="00A07105" w:rsidRDefault="00A07105" w:rsidP="00A07105">
      <w:pPr>
        <w:widowControl/>
        <w:jc w:val="left"/>
        <w:rPr>
          <w:rFonts w:ascii="Arial" w:eastAsia="宋体" w:hAnsi="Arial" w:cs="Arial"/>
          <w:color w:val="222222"/>
          <w:kern w:val="0"/>
          <w:sz w:val="20"/>
          <w:szCs w:val="20"/>
          <w:shd w:val="clear" w:color="auto" w:fill="FFFFFF"/>
        </w:rPr>
      </w:pPr>
    </w:p>
    <w:p w14:paraId="42CD2B26" w14:textId="77777777" w:rsidR="00A07105" w:rsidRDefault="00A07105" w:rsidP="00A07105">
      <w:pPr>
        <w:widowControl/>
        <w:jc w:val="left"/>
        <w:rPr>
          <w:rFonts w:ascii="Arial" w:eastAsia="宋体" w:hAnsi="Arial" w:cs="Arial"/>
          <w:color w:val="222222"/>
          <w:kern w:val="0"/>
          <w:sz w:val="20"/>
          <w:szCs w:val="20"/>
          <w:shd w:val="clear" w:color="auto" w:fill="FFFFFF"/>
        </w:rPr>
      </w:pPr>
    </w:p>
    <w:p w14:paraId="20F0CE31" w14:textId="77777777" w:rsidR="00A07105" w:rsidRPr="00E22C60" w:rsidRDefault="00A07105" w:rsidP="00A07105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2DECB228" w14:textId="77777777" w:rsidR="00A07105" w:rsidRDefault="00A07105" w:rsidP="00A07105">
      <w:pPr>
        <w:widowControl/>
        <w:jc w:val="left"/>
        <w:rPr>
          <w:rFonts w:ascii="Arial" w:eastAsia="宋体" w:hAnsi="Arial" w:cs="Arial"/>
          <w:color w:val="222222"/>
          <w:kern w:val="0"/>
          <w:sz w:val="20"/>
          <w:szCs w:val="20"/>
          <w:shd w:val="clear" w:color="auto" w:fill="FFFFFF"/>
        </w:rPr>
      </w:pPr>
    </w:p>
    <w:p w14:paraId="258D662C" w14:textId="77777777" w:rsidR="00A07105" w:rsidRPr="00446282" w:rsidRDefault="00A07105" w:rsidP="0044628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7E374BC3" w14:textId="4FC6F887" w:rsidR="00446282" w:rsidRPr="009860A1" w:rsidRDefault="00446282" w:rsidP="009860A1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4DC920F8" w14:textId="605640DE" w:rsidR="009860A1" w:rsidRPr="009860A1" w:rsidRDefault="009860A1" w:rsidP="009860A1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409FA855" w14:textId="7874008C" w:rsidR="009860A1" w:rsidRPr="009860A1" w:rsidRDefault="009860A1" w:rsidP="009860A1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31FC70E4" w14:textId="6EA9B69C" w:rsidR="009860A1" w:rsidRPr="00B62B7F" w:rsidRDefault="009860A1" w:rsidP="00B62B7F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5DE22909" w14:textId="39EF6CBF" w:rsidR="009B7F59" w:rsidRDefault="009B7F59"/>
    <w:p w14:paraId="116C514A" w14:textId="03773304" w:rsidR="00EE5FA4" w:rsidRDefault="00EE5FA4"/>
    <w:sectPr w:rsidR="00EE5F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正文 CS 字体)">
    <w:panose1 w:val="020B0604020202020204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80B"/>
    <w:rsid w:val="0003126A"/>
    <w:rsid w:val="000B5BC4"/>
    <w:rsid w:val="00151BC2"/>
    <w:rsid w:val="00182F24"/>
    <w:rsid w:val="001B0D7C"/>
    <w:rsid w:val="001B60A5"/>
    <w:rsid w:val="00297550"/>
    <w:rsid w:val="002F3CCE"/>
    <w:rsid w:val="0036148F"/>
    <w:rsid w:val="00446282"/>
    <w:rsid w:val="00453818"/>
    <w:rsid w:val="00516D0C"/>
    <w:rsid w:val="00521BA6"/>
    <w:rsid w:val="00671553"/>
    <w:rsid w:val="00684F78"/>
    <w:rsid w:val="006957C5"/>
    <w:rsid w:val="007242C1"/>
    <w:rsid w:val="008C2AD6"/>
    <w:rsid w:val="0093612D"/>
    <w:rsid w:val="00963A0A"/>
    <w:rsid w:val="009860A1"/>
    <w:rsid w:val="009B43CE"/>
    <w:rsid w:val="009B495E"/>
    <w:rsid w:val="009B7F59"/>
    <w:rsid w:val="00A07105"/>
    <w:rsid w:val="00B62B7F"/>
    <w:rsid w:val="00B6547C"/>
    <w:rsid w:val="00B73F68"/>
    <w:rsid w:val="00C05F45"/>
    <w:rsid w:val="00CE70F1"/>
    <w:rsid w:val="00D923A4"/>
    <w:rsid w:val="00E206D3"/>
    <w:rsid w:val="00E22C60"/>
    <w:rsid w:val="00EA24C7"/>
    <w:rsid w:val="00EC480B"/>
    <w:rsid w:val="00EE5FA4"/>
    <w:rsid w:val="00F206FF"/>
    <w:rsid w:val="00F24AD5"/>
    <w:rsid w:val="00F80C5C"/>
    <w:rsid w:val="00FC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986C92"/>
  <w15:chartTrackingRefBased/>
  <w15:docId w15:val="{5EFACA89-9CAB-604F-A952-073F05661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5B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9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3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A63</dc:creator>
  <cp:keywords/>
  <dc:description/>
  <cp:lastModifiedBy>A63</cp:lastModifiedBy>
  <cp:revision>16</cp:revision>
  <dcterms:created xsi:type="dcterms:W3CDTF">2023-12-25T15:16:00Z</dcterms:created>
  <dcterms:modified xsi:type="dcterms:W3CDTF">2024-01-13T14:50:00Z</dcterms:modified>
</cp:coreProperties>
</file>