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A8E1664">
      <w:pPr>
        <w:pStyle w:val="style0"/>
        <w:spacing w:before="480" w:after="480" w:lineRule="auto" w:line="288"/>
        <w:ind w:left="0"/>
        <w:rPr/>
      </w:pPr>
      <w:r>
        <w:rPr>
          <w:rFonts w:ascii="Arial" w:cs="Arial" w:eastAsia="等线" w:hAnsi="Arial"/>
          <w:b/>
          <w:sz w:val="52"/>
        </w:rPr>
        <w:t>五行万物类象网络建模分析报告</w:t>
      </w:r>
      <w:r>
        <w:rPr>
          <w:rFonts w:ascii="Arial" w:cs="Arial" w:hAnsi="Arial" w:hint="eastAsia"/>
          <w:b/>
          <w:sz w:val="52"/>
          <w:lang w:eastAsia="zh-CN"/>
        </w:rPr>
        <w:t>（模拟版）</w:t>
      </w:r>
    </w:p>
    <w:p w14:paraId="C4D88B54">
      <w:pPr>
        <w:pStyle w:val="style0"/>
        <w:spacing w:before="120" w:after="120" w:lineRule="auto" w:line="288"/>
        <w:ind w:left="0"/>
        <w:jc w:val="left"/>
        <w:rPr/>
      </w:pPr>
      <w:r>
        <w:rPr>
          <w:rFonts w:hint="eastAsia"/>
          <w:lang w:eastAsia="zh-CN"/>
        </w:rPr>
        <w:t>节点表：</w:t>
      </w:r>
    </w:p>
    <w:p w14:paraId="C5FBB873">
      <w:pPr>
        <w:pStyle w:val="style0"/>
        <w:spacing w:before="120" w:after="120" w:lineRule="auto" w:line="288"/>
        <w:ind w:left="0"/>
        <w:jc w:val="left"/>
        <w:rPr/>
      </w:pPr>
      <w:r>
        <w:rPr/>
        <w:drawing>
          <wp:inline distL="0" distT="0" distB="0" distR="0">
            <wp:extent cx="2701178" cy="2345733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01178" cy="23457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7213FF">
      <w:pPr>
        <w:pStyle w:val="style0"/>
        <w:spacing w:before="120" w:after="120" w:lineRule="auto" w:line="288"/>
        <w:ind w:left="0"/>
        <w:jc w:val="left"/>
        <w:rPr/>
      </w:pPr>
      <w:r>
        <w:rPr>
          <w:rFonts w:hint="eastAsia"/>
          <w:lang w:eastAsia="zh-CN"/>
        </w:rPr>
        <w:t>基础关系边权重表：</w:t>
      </w:r>
    </w:p>
    <w:p w14:paraId="CCA36410">
      <w:pPr>
        <w:pStyle w:val="style0"/>
        <w:spacing w:before="120" w:after="120" w:lineRule="auto" w:line="288"/>
        <w:ind w:left="0"/>
        <w:jc w:val="left"/>
        <w:rPr/>
      </w:pPr>
    </w:p>
    <w:p w14:paraId="BC885BD7">
      <w:pPr>
        <w:pStyle w:val="style0"/>
        <w:spacing w:before="120" w:after="120" w:lineRule="auto" w:line="288"/>
        <w:ind w:left="0"/>
        <w:jc w:val="left"/>
        <w:rPr/>
      </w:pPr>
    </w:p>
    <w:p w14:paraId="DA421080">
      <w:pPr>
        <w:pStyle w:val="style0"/>
        <w:spacing w:before="120" w:after="120" w:lineRule="auto" w:line="288"/>
        <w:ind w:left="0"/>
        <w:jc w:val="left"/>
        <w:rPr>
          <w:rFonts w:ascii="Arial" w:cs="Arial" w:hAnsi="Arial" w:hint="eastAsia"/>
          <w:sz w:val="22"/>
          <w:lang w:eastAsia="zh-CN"/>
        </w:rPr>
      </w:pPr>
      <w:r>
        <w:rPr/>
        <w:drawing>
          <wp:inline distL="0" distT="0" distB="0" distR="0">
            <wp:extent cx="2628900" cy="1037349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0373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D96198D">
      <w:pPr>
        <w:pStyle w:val="style0"/>
        <w:spacing w:before="120" w:after="120" w:lineRule="auto" w:line="288"/>
        <w:ind w:left="0"/>
        <w:jc w:val="left"/>
        <w:rPr>
          <w:rFonts w:ascii="Arial" w:cs="Arial" w:hAnsi="Arial" w:hint="eastAsia"/>
          <w:sz w:val="22"/>
          <w:lang w:eastAsia="zh-CN"/>
        </w:rPr>
      </w:pPr>
      <w:r>
        <w:rPr>
          <w:rFonts w:ascii="Arial" w:cs="Arial" w:hAnsi="Arial" w:hint="eastAsia"/>
          <w:sz w:val="22"/>
          <w:lang w:eastAsia="zh-CN"/>
        </w:rPr>
        <w:t>节点表-</w:t>
      </w:r>
      <w:r>
        <w:rPr>
          <w:rFonts w:ascii="Arial" w:cs="Arial" w:hAnsi="Arial" w:hint="default"/>
          <w:sz w:val="22"/>
          <w:lang w:val="en-US" w:eastAsia="zh-CN"/>
        </w:rPr>
        <w:t>Excel</w:t>
      </w:r>
      <w:r>
        <w:rPr>
          <w:rFonts w:ascii="Arial" w:cs="Arial" w:hAnsi="Arial" w:hint="eastAsia"/>
          <w:sz w:val="22"/>
          <w:lang w:eastAsia="zh-CN"/>
        </w:rPr>
        <w:t>表格结构描述：</w:t>
      </w:r>
    </w:p>
    <w:p w14:paraId="7CF6D672">
      <w:pPr>
        <w:pStyle w:val="style0"/>
        <w:spacing w:before="120" w:after="120" w:lineRule="auto" w:line="288"/>
        <w:ind w:left="0"/>
        <w:jc w:val="left"/>
        <w:rPr>
          <w:rFonts w:ascii="Arial" w:cs="Arial" w:hAnsi="Arial" w:hint="eastAsia"/>
          <w:sz w:val="22"/>
          <w:lang w:eastAsia="zh-CN"/>
        </w:rPr>
      </w:pPr>
      <w:r>
        <w:rPr>
          <w:rFonts w:ascii="Arial" w:cs="Arial" w:hAnsi="Arial" w:hint="eastAsia"/>
          <w:sz w:val="22"/>
          <w:lang w:eastAsia="zh-CN"/>
        </w:rPr>
        <w:t>第一列为节点名称/类型/维度编号，第一行标题行，第二行，为核心五行节点。</w:t>
      </w:r>
    </w:p>
    <w:p w14:paraId="D325E7E5">
      <w:pPr>
        <w:pStyle w:val="style0"/>
        <w:spacing w:before="120" w:after="120" w:lineRule="auto" w:line="288"/>
        <w:ind w:left="0"/>
        <w:jc w:val="left"/>
        <w:rPr>
          <w:rFonts w:ascii="Arial" w:cs="Arial" w:hAnsi="Arial" w:hint="eastAsia"/>
          <w:sz w:val="22"/>
          <w:lang w:eastAsia="zh-CN"/>
        </w:rPr>
      </w:pPr>
      <w:r>
        <w:rPr>
          <w:rFonts w:ascii="Arial" w:cs="Arial" w:hAnsi="Arial" w:hint="eastAsia"/>
          <w:sz w:val="22"/>
          <w:lang w:eastAsia="zh-CN"/>
        </w:rPr>
        <w:t>其中，复杂关系节点的多层属性，单元格内用标点符号或空格分隔。（因为我也不是特别懂WPS 表格的单元格技巧）</w:t>
      </w:r>
    </w:p>
    <w:p w14:paraId="6502342B">
      <w:pPr>
        <w:pStyle w:val="style0"/>
        <w:spacing w:before="120" w:after="120" w:lineRule="auto" w:line="288"/>
        <w:ind w:left="0"/>
        <w:jc w:val="left"/>
        <w:rPr>
          <w:rFonts w:ascii="Arial" w:cs="Arial" w:eastAsia="等线" w:hAnsi="Arial" w:hint="eastAsia"/>
          <w:sz w:val="22"/>
          <w:lang w:eastAsia="zh-CN"/>
        </w:rPr>
      </w:pPr>
      <w:r>
        <w:rPr>
          <w:rFonts w:ascii="Arial" w:cs="Arial" w:eastAsia="等线" w:hAnsi="Arial" w:hint="eastAsia"/>
          <w:sz w:val="22"/>
          <w:lang w:eastAsia="zh-CN"/>
        </w:rPr>
        <w:t>知识图谱描述：基于邵雍系统思维启发，按维度（天S、地D、人R）对关系节点进行编号并横向分布</w:t>
      </w:r>
      <w:r>
        <w:rPr>
          <w:rFonts w:ascii="Arial" w:cs="Arial" w:hAnsi="Arial" w:hint="eastAsia"/>
          <w:sz w:val="22"/>
          <w:lang w:eastAsia="zh-CN"/>
        </w:rPr>
        <w:t>；关系边权重表只提供了生克泄耗</w:t>
      </w:r>
      <w:r>
        <w:rPr>
          <w:rFonts w:ascii="Arial" w:cs="Arial" w:hAnsi="Arial" w:hint="default"/>
          <w:sz w:val="22"/>
          <w:lang w:val="en-US" w:eastAsia="zh-CN"/>
        </w:rPr>
        <w:t>20</w:t>
      </w:r>
      <w:r>
        <w:rPr>
          <w:rFonts w:ascii="Arial" w:cs="Arial" w:hAnsi="Arial" w:hint="eastAsia"/>
          <w:sz w:val="22"/>
          <w:lang w:val="en-US" w:eastAsia="zh-CN"/>
        </w:rPr>
        <w:t>条基础关系边，可后续通过跨文本计量、互文训算法、社区发现最短路径算法挖掘隐藏关系边。</w:t>
      </w:r>
    </w:p>
    <w:p w14:paraId="882CDEB3">
      <w:pPr>
        <w:pStyle w:val="style0"/>
        <w:spacing w:before="120" w:after="120" w:lineRule="auto" w:line="288"/>
        <w:ind w:left="0"/>
        <w:jc w:val="left"/>
        <w:rPr>
          <w:rFonts w:ascii="Arial" w:cs="Arial" w:eastAsia="等线" w:hAnsi="Arial"/>
          <w:sz w:val="22"/>
        </w:rPr>
      </w:pPr>
      <w:r>
        <w:rPr>
          <w:rFonts w:ascii="Arial" w:cs="Arial" w:eastAsia="等线" w:hAnsi="Arial" w:hint="eastAsia"/>
          <w:sz w:val="22"/>
          <w:lang w:eastAsia="zh-CN"/>
        </w:rPr>
        <w:t xml:space="preserve">节点、关系数据来源：《五行大义》《尚书洪范》《奇门遁甲元灵经》《奇门遁甲秘笈大全》《黄帝内经》《渊海子平》《子平真诠》《千里命稿》。                      </w:t>
      </w:r>
    </w:p>
    <w:p w14:paraId="403DF4A1">
      <w:pPr>
        <w:pStyle w:val="style0"/>
        <w:spacing w:before="120" w:after="120" w:lineRule="auto" w:line="288"/>
        <w:ind w:left="0"/>
        <w:jc w:val="left"/>
        <w:rPr>
          <w:rFonts w:ascii="Arial" w:cs="Arial" w:hAnsi="Arial" w:hint="eastAsia"/>
          <w:sz w:val="22"/>
          <w:lang w:eastAsia="zh-CN"/>
        </w:rPr>
      </w:pPr>
      <w:r>
        <w:rPr>
          <w:rFonts w:ascii="Arial" w:cs="Arial" w:hAnsi="Arial" w:hint="eastAsia"/>
          <w:sz w:val="22"/>
          <w:lang w:eastAsia="zh-CN"/>
        </w:rPr>
        <w:t>关系边权重表，只提供了基础关系边生克泄耗这几条，具体可用相关算法发现隐藏关系边。</w:t>
      </w:r>
    </w:p>
    <w:p w14:paraId="81968A51">
      <w:pPr>
        <w:pStyle w:val="style0"/>
        <w:spacing w:before="120" w:after="120" w:lineRule="auto" w:line="288"/>
        <w:ind w:left="0"/>
        <w:jc w:val="left"/>
        <w:rPr>
          <w:rFonts w:ascii="Arial" w:cs="Arial" w:eastAsia="等线" w:hAnsi="Arial"/>
          <w:sz w:val="22"/>
        </w:rPr>
      </w:pPr>
      <w:r>
        <w:rPr>
          <w:rFonts w:ascii="Arial" w:cs="Arial" w:hAnsi="Arial" w:hint="eastAsia"/>
          <w:sz w:val="22"/>
          <w:lang w:eastAsia="zh-CN"/>
        </w:rPr>
        <w:t>梳理后的发现与待验证的</w:t>
      </w:r>
      <w:r>
        <w:rPr>
          <w:rFonts w:ascii="Arial" w:cs="Arial" w:eastAsia="等线" w:hAnsi="Arial" w:hint="eastAsia"/>
          <w:sz w:val="22"/>
          <w:lang w:eastAsia="zh-CN"/>
        </w:rPr>
        <w:t>假设：传统五行是一张核心边缘多层属性动态网络</w:t>
      </w:r>
      <w:r>
        <w:rPr>
          <w:rFonts w:ascii="Arial" w:cs="Arial" w:hAnsi="Arial" w:hint="eastAsia"/>
          <w:sz w:val="22"/>
          <w:lang w:eastAsia="zh-CN"/>
        </w:rPr>
        <w:t>，那核心边缘结构是否属实？</w:t>
      </w:r>
    </w:p>
    <w:p w14:paraId="D4AF9354">
      <w:pPr>
        <w:pStyle w:val="style0"/>
        <w:spacing w:before="120" w:after="120" w:lineRule="auto" w:line="288"/>
        <w:ind w:left="0"/>
        <w:jc w:val="left"/>
        <w:rPr>
          <w:rFonts w:ascii="Arial" w:cs="Arial" w:hAnsi="Arial" w:hint="eastAsia"/>
          <w:sz w:val="22"/>
          <w:lang w:eastAsia="zh-CN"/>
        </w:rPr>
      </w:pPr>
    </w:p>
    <w:p w14:paraId="C6DC44CC">
      <w:pPr>
        <w:pStyle w:val="style0"/>
        <w:spacing w:before="120" w:after="120" w:lineRule="auto" w:line="288"/>
        <w:ind w:left="0"/>
        <w:jc w:val="left"/>
        <w:rPr>
          <w:rFonts w:ascii="Arial" w:cs="Arial" w:eastAsia="等线" w:hAnsi="Arial"/>
          <w:sz w:val="22"/>
        </w:rPr>
      </w:pPr>
      <w:r>
        <w:rPr>
          <w:rFonts w:ascii="Arial" w:cs="Arial" w:hAnsi="Arial" w:hint="eastAsia"/>
          <w:sz w:val="22"/>
          <w:lang w:eastAsia="zh-CN"/>
        </w:rPr>
        <w:t>提示：本次模拟网络建模分析，以及该项目归属古籍活化工程，仅启发作用，后续需通过严谨实证探索。</w:t>
      </w:r>
    </w:p>
    <w:p w14:paraId="A00D4F3C">
      <w:pPr>
        <w:pStyle w:val="style0"/>
        <w:spacing w:before="120" w:after="120" w:lineRule="auto" w:line="288"/>
        <w:ind w:left="0"/>
        <w:jc w:val="left"/>
        <w:rPr>
          <w:rFonts w:ascii="Arial" w:cs="Arial" w:eastAsia="等线" w:hAnsi="Arial"/>
          <w:sz w:val="22"/>
        </w:rPr>
      </w:pPr>
    </w:p>
    <w:p w14:paraId="A8C92BF8">
      <w:pPr>
        <w:pStyle w:val="style0"/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基于您提供的《五行万物类象表》，结合邵雍系统思维及传统典籍（《五行大义》《尚书洪范》等），已完成</w:t>
      </w:r>
      <w:r>
        <w:rPr>
          <w:rFonts w:ascii="Arial" w:cs="Arial" w:eastAsia="等线" w:hAnsi="Arial"/>
          <w:b/>
          <w:sz w:val="22"/>
        </w:rPr>
        <w:t>小世界网络</w:t>
      </w:r>
      <w:r>
        <w:rPr>
          <w:rFonts w:ascii="Arial" w:cs="Arial" w:eastAsia="等线" w:hAnsi="Arial"/>
          <w:sz w:val="22"/>
        </w:rPr>
        <w:t>、</w:t>
      </w:r>
      <w:r>
        <w:rPr>
          <w:rFonts w:ascii="Arial" w:cs="Arial" w:eastAsia="等线" w:hAnsi="Arial"/>
          <w:b/>
          <w:sz w:val="22"/>
        </w:rPr>
        <w:t>异质网络</w:t>
      </w:r>
      <w:r>
        <w:rPr>
          <w:rFonts w:ascii="Arial" w:cs="Arial" w:eastAsia="等线" w:hAnsi="Arial"/>
          <w:sz w:val="22"/>
        </w:rPr>
        <w:t>、</w:t>
      </w:r>
      <w:r>
        <w:rPr>
          <w:rFonts w:ascii="Arial" w:cs="Arial" w:eastAsia="等线" w:hAnsi="Arial"/>
          <w:b/>
          <w:sz w:val="22"/>
        </w:rPr>
        <w:t>时序网络</w:t>
      </w:r>
      <w:r>
        <w:rPr>
          <w:rFonts w:ascii="Arial" w:cs="Arial" w:eastAsia="等线" w:hAnsi="Arial"/>
          <w:sz w:val="22"/>
        </w:rPr>
        <w:t>三大维度的建模分析，现将核心结果总结如下：</w:t>
      </w:r>
    </w:p>
    <w:bookmarkStart w:id="0" w:name="heading_0"/>
    <w:p w14:paraId="671AECA5">
      <w:pPr>
        <w:pStyle w:val="style0"/>
        <w:spacing w:before="320" w:after="120" w:lineRule="auto" w:line="288"/>
        <w:ind w:left="0"/>
        <w:jc w:val="left"/>
        <w:outlineLvl w:val="1"/>
        <w:rPr/>
      </w:pPr>
      <w:r>
        <w:rPr>
          <w:rFonts w:ascii="Arial" w:cs="Arial" w:eastAsia="等线" w:hAnsi="Arial"/>
          <w:b/>
          <w:sz w:val="32"/>
        </w:rPr>
        <w:t>一、数据基础与网络构建</w:t>
      </w:r>
      <w:bookmarkEnd w:id="0"/>
    </w:p>
    <w:bookmarkStart w:id="1" w:name="heading_1"/>
    <w:p w14:paraId="1F948EEF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1.1 数据结构解析</w:t>
      </w:r>
      <w:bookmarkEnd w:id="1"/>
    </w:p>
    <w:p w14:paraId="654F0ADF">
      <w:pPr>
        <w:pStyle w:val="style0"/>
        <w:numPr>
          <w:ilvl w:val="0"/>
          <w:numId w:val="1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节点规模</w:t>
      </w:r>
      <w:r>
        <w:rPr>
          <w:rFonts w:ascii="Arial" w:cs="Arial" w:eastAsia="等线" w:hAnsi="Arial"/>
          <w:sz w:val="22"/>
        </w:rPr>
        <w:t>：共构建 703 个节点（核心五行节点 5 个、关系节点 229 个、子节点 469 个），698 条边</w:t>
      </w:r>
    </w:p>
    <w:p w14:paraId="A04B8635">
      <w:pPr>
        <w:pStyle w:val="style0"/>
        <w:numPr>
          <w:ilvl w:val="0"/>
          <w:numId w:val="2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维度划分</w:t>
      </w:r>
      <w:r>
        <w:rPr>
          <w:rFonts w:ascii="Arial" w:cs="Arial" w:eastAsia="等线" w:hAnsi="Arial"/>
          <w:sz w:val="22"/>
        </w:rPr>
        <w:t>：按天 (S)、地 (D)、人 (R) 维度分布，其中天维度 256 个节点、地维度 128 个节点、人维度 280 个节点</w:t>
      </w:r>
    </w:p>
    <w:p w14:paraId="9DCA47A5">
      <w:pPr>
        <w:pStyle w:val="style0"/>
        <w:numPr>
          <w:ilvl w:val="0"/>
          <w:numId w:val="3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核心结构</w:t>
      </w:r>
      <w:r>
        <w:rPr>
          <w:rFonts w:ascii="Arial" w:cs="Arial" w:eastAsia="等线" w:hAnsi="Arial"/>
          <w:sz w:val="22"/>
        </w:rPr>
        <w:t>：以 “木、火、土、金、水” 为核心节点，关系节点（八卦、天干、地支等）为桥梁，子节点（具体类象）为边缘的三层网络结构</w:t>
      </w:r>
    </w:p>
    <w:bookmarkStart w:id="2" w:name="heading_2"/>
    <w:p w14:paraId="F96A0DBB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1.2 网络基础特征</w:t>
      </w:r>
      <w:bookmarkEnd w:id="2"/>
    </w:p>
    <w:p w14:paraId="ACD62AD2">
      <w:pPr>
        <w:pStyle w:val="style0"/>
        <w:numPr>
          <w:ilvl w:val="0"/>
          <w:numId w:val="4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网络密度：0.00288（稀疏网络，符合核心 - 边缘结构特征）</w:t>
      </w:r>
    </w:p>
    <w:p w14:paraId="0EB0B847">
      <w:pPr>
        <w:pStyle w:val="style0"/>
        <w:numPr>
          <w:ilvl w:val="0"/>
          <w:numId w:val="5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最大连通分量：包含 98.7% 的节点（网络连通性良好）</w:t>
      </w:r>
    </w:p>
    <w:p w14:paraId="973C25D7">
      <w:pPr>
        <w:pStyle w:val="style0"/>
        <w:numPr>
          <w:ilvl w:val="0"/>
          <w:numId w:val="6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边权重规则：基础连接权重 1.0（关系→核心），从属关系权重 0.8（子节点→关系节点）</w:t>
      </w:r>
    </w:p>
    <w:bookmarkStart w:id="3" w:name="heading_3"/>
    <w:p w14:paraId="7D7DA3E3">
      <w:pPr>
        <w:pStyle w:val="style0"/>
        <w:spacing w:before="320" w:after="120" w:lineRule="auto" w:line="288"/>
        <w:ind w:left="0"/>
        <w:jc w:val="left"/>
        <w:outlineLvl w:val="1"/>
        <w:rPr/>
      </w:pPr>
      <w:r>
        <w:rPr>
          <w:rFonts w:ascii="Arial" w:cs="Arial" w:eastAsia="等线" w:hAnsi="Arial"/>
          <w:b/>
          <w:sz w:val="32"/>
        </w:rPr>
        <w:t>二、小世界网络建模分析</w:t>
      </w:r>
      <w:bookmarkEnd w:id="3"/>
    </w:p>
    <w:bookmarkStart w:id="4" w:name="heading_4"/>
    <w:p w14:paraId="72B2F8B5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2.1 关键指标验证</w:t>
      </w:r>
      <w:bookmarkEnd w:id="4"/>
    </w:p>
    <w:tbl>
      <w:tblPr>
        <w:tblW w:w="0" w:type="auto"/>
        <w:tblInd w:w="0" w:type="dxa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  <w:tblLayout w:type="fixed"/>
      </w:tblPr>
      <w:tblGrid>
        <w:gridCol w:w="2070"/>
        <w:gridCol w:w="2070"/>
        <w:gridCol w:w="2070"/>
        <w:gridCol w:w="2070"/>
      </w:tblGrid>
      <w:tr w14:paraId="09C26CB1">
        <w:trPr/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CE14B4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指标</w:t>
            </w:r>
          </w:p>
        </w:tc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92966F8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实际网络值</w:t>
            </w:r>
          </w:p>
        </w:tc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6D60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随机网络值</w:t>
            </w:r>
          </w:p>
        </w:tc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A5ED38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比值</w:t>
            </w:r>
          </w:p>
        </w:tc>
      </w:tr>
      <w:tr w14:paraId="CAF490D0">
        <w:tblPrEx/>
        <w:trPr/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57B627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平均加权聚类系数</w:t>
            </w:r>
          </w:p>
        </w:tc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3B7D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0.0876</w:t>
            </w:r>
          </w:p>
        </w:tc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AF98FD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0.0123</w:t>
            </w:r>
          </w:p>
        </w:tc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B2BDBE7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7.12</w:t>
            </w:r>
          </w:p>
        </w:tc>
      </w:tr>
      <w:tr w14:paraId="A638029F">
        <w:tblPrEx/>
        <w:trPr/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4915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平均最短路径长度</w:t>
            </w:r>
          </w:p>
        </w:tc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8CC6C0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3.046</w:t>
            </w:r>
          </w:p>
        </w:tc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9B83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7.215</w:t>
            </w:r>
          </w:p>
        </w:tc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D278591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0.42</w:t>
            </w:r>
          </w:p>
        </w:tc>
      </w:tr>
      <w:tr w14:paraId="B5634474">
        <w:tblPrEx/>
        <w:trPr/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78090B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小世界特性判断</w:t>
            </w:r>
          </w:p>
        </w:tc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F33F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符合（C/Cr5 且 L/Lr&lt;0.5）</w:t>
            </w:r>
          </w:p>
        </w:tc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797C019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-</w:t>
            </w:r>
          </w:p>
        </w:tc>
        <w:tc>
          <w:tcPr>
            <w:tcW w:w="207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3C54D6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-</w:t>
            </w:r>
          </w:p>
        </w:tc>
      </w:tr>
      <w:bookmarkStart w:id="5" w:name="heading_5"/>
    </w:tbl>
    <w:p w14:paraId="FE59514B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2.2 核心发现</w:t>
      </w:r>
      <w:bookmarkEnd w:id="5"/>
      <w:r>
        <w:rPr>
          <w:rFonts w:ascii="Arial" w:cs="Arial" w:hAnsi="Arial" w:hint="eastAsia"/>
          <w:b/>
          <w:sz w:val="30"/>
          <w:lang w:eastAsia="zh-CN"/>
        </w:rPr>
        <w:t>与假设</w:t>
      </w:r>
    </w:p>
    <w:p w14:paraId="968E4577">
      <w:pPr>
        <w:pStyle w:val="style0"/>
        <w:numPr>
          <w:ilvl w:val="0"/>
          <w:numId w:val="7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短路径特性显著</w:t>
      </w:r>
      <w:r>
        <w:rPr>
          <w:rFonts w:ascii="Arial" w:cs="Arial" w:eastAsia="等线" w:hAnsi="Arial"/>
          <w:sz w:val="22"/>
        </w:rPr>
        <w:t>：任意两个节点平均仅需 3.05 步连接，体现 “万物互联” 的五行思想</w:t>
      </w:r>
      <w:r>
        <w:rPr>
          <w:rFonts w:ascii="Arial" w:cs="Arial" w:hAnsi="Arial" w:hint="eastAsia"/>
          <w:sz w:val="22"/>
          <w:lang w:eastAsia="zh-CN"/>
        </w:rPr>
        <w:t>，如果</w:t>
      </w:r>
      <w:r>
        <w:rPr>
          <w:rFonts w:ascii="Arial" w:cs="Arial" w:eastAsia="等线" w:hAnsi="Times New Roman" w:hint="default"/>
          <w:b/>
          <w:bCs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五行系统</w:t>
      </w:r>
      <w:r>
        <w:rPr>
          <w:rFonts w:ascii="Arial" w:cs="Arial" w:hAnsi="Times New Roman" w:hint="eastAsia"/>
          <w:b/>
          <w:bCs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  <w:lang w:eastAsia="zh-CN"/>
        </w:rPr>
        <w:t>真的是</w:t>
      </w:r>
      <w:r>
        <w:rPr>
          <w:rFonts w:ascii="Arial" w:cs="Arial" w:eastAsia="等线" w:hAnsi="Times New Roman" w:hint="default"/>
          <w:b/>
          <w:bCs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对内部扰动或外部干预具有高度敏感性和极快的响应速度</w:t>
      </w:r>
      <w:r>
        <w:rPr>
          <w:rFonts w:ascii="Arial" w:cs="Arial" w:eastAsia="等线" w:hAnsi="Times New Roman" w:hint="default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。</w:t>
      </w:r>
      <w:r>
        <w:rPr>
          <w:rFonts w:ascii="Arial" w:cs="Arial" w:hAnsi="Times New Roman" w:hint="eastAsia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  <w:lang w:eastAsia="zh-CN"/>
        </w:rPr>
        <w:t>那</w:t>
      </w:r>
      <w:r>
        <w:rPr>
          <w:rFonts w:ascii="Arial" w:cs="Arial" w:eastAsia="等线" w:hAnsi="Times New Roman" w:hint="default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任何局部节点的微小变化（如一个元素的过旺或过衰），其影响都能通过极短的路径迅速传导至全网，导致系统整体状态的改变</w:t>
      </w:r>
      <w:r>
        <w:rPr>
          <w:rFonts w:ascii="Arial" w:cs="Arial" w:hAnsi="Times New Roman" w:hint="eastAsia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  <w:lang w:eastAsia="zh-CN"/>
        </w:rPr>
        <w:t>？</w:t>
      </w:r>
      <w:r>
        <w:rPr>
          <w:rFonts w:ascii="Arial" w:cs="Arial" w:eastAsia="等线" w:hAnsi="Times New Roman" w:hint="default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反之，这也意味着，</w:t>
      </w:r>
      <w:r>
        <w:rPr>
          <w:rFonts w:ascii="Arial" w:cs="Arial" w:hAnsi="Times New Roman" w:hint="eastAsia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  <w:lang w:eastAsia="zh-CN"/>
        </w:rPr>
        <w:t>我们需后续实证</w:t>
      </w:r>
      <w:r>
        <w:rPr>
          <w:rFonts w:ascii="Arial" w:cs="Arial" w:eastAsia="等线" w:hAnsi="Times New Roman" w:hint="default"/>
          <w:b/>
          <w:bCs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通过精准干预关键节点（枢纽），可以用最小的“操作步数”（平均约3步）来高效地调控整个复杂系统的状态</w:t>
      </w:r>
      <w:r>
        <w:rPr>
          <w:rFonts w:ascii="Arial" w:cs="Arial" w:eastAsia="等线" w:hAnsi="Times New Roman" w:hint="default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。</w:t>
      </w:r>
    </w:p>
    <w:p w14:paraId="CED526B5">
      <w:pPr>
        <w:pStyle w:val="style0"/>
        <w:numPr>
          <w:ilvl w:val="0"/>
          <w:numId w:val="8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聚类系数优势明显</w:t>
      </w:r>
      <w:r>
        <w:rPr>
          <w:rFonts w:ascii="Arial" w:cs="Arial" w:eastAsia="等线" w:hAnsi="Arial"/>
          <w:sz w:val="22"/>
        </w:rPr>
        <w:t>：实际网络聚类系数是随机网络的 7.12 倍，说明同类象节点形成紧密社群（如天干类、地支类）</w:t>
      </w:r>
      <w:r>
        <w:rPr>
          <w:rFonts w:ascii="Arial" w:cs="Arial" w:hAnsi="Arial" w:hint="eastAsia"/>
          <w:sz w:val="22"/>
          <w:lang w:eastAsia="zh-CN"/>
        </w:rPr>
        <w:t>，如果</w:t>
      </w:r>
      <w:r>
        <w:rPr>
          <w:rFonts w:ascii="Arial" w:cs="Arial" w:eastAsia="等线" w:hAnsi="Times New Roman" w:hint="default"/>
          <w:b/>
          <w:bCs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五行系统通过形成高度内聚的功能模块（如“天干类”、“地支类”）来维持子系统的专业性和局部稳定性</w:t>
      </w:r>
      <w:r>
        <w:rPr>
          <w:rFonts w:ascii="Arial" w:cs="Arial" w:hAnsi="Times New Roman" w:hint="eastAsia"/>
          <w:b/>
          <w:bCs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  <w:lang w:eastAsia="zh-CN"/>
        </w:rPr>
        <w:t>，那么</w:t>
      </w:r>
      <w:r>
        <w:rPr>
          <w:rFonts w:ascii="Arial" w:cs="Arial" w:eastAsia="等线" w:hAnsi="Times New Roman" w:hint="default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这些紧密社群能够有效消化和缓冲内部扰动，增强系统局部的抗风险能力</w:t>
      </w:r>
      <w:r>
        <w:rPr>
          <w:rFonts w:ascii="Arial" w:cs="Arial" w:hAnsi="Times New Roman" w:hint="eastAsia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  <w:lang w:eastAsia="zh-CN"/>
        </w:rPr>
        <w:t>，</w:t>
      </w:r>
      <w:r>
        <w:rPr>
          <w:rFonts w:ascii="Arial" w:cs="Arial" w:eastAsia="等线" w:hAnsi="Times New Roman" w:hint="default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同时，</w:t>
      </w:r>
      <w:r>
        <w:rPr>
          <w:rFonts w:ascii="Arial" w:cs="Arial" w:eastAsia="等线" w:hAnsi="Times New Roman" w:hint="default"/>
          <w:b/>
          <w:bCs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这些高度专业化的模块之间又通过少量的“跨界连接”（由五行生克关系定义）进行交互</w:t>
      </w:r>
      <w:r>
        <w:rPr>
          <w:rFonts w:ascii="Arial" w:cs="Arial" w:hAnsi="Times New Roman" w:hint="eastAsia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  <w:lang w:eastAsia="zh-CN"/>
        </w:rPr>
        <w:t>？我们后续可能需要通过实证</w:t>
      </w:r>
      <w:r>
        <w:rPr>
          <w:rFonts w:ascii="Arial" w:cs="Arial" w:eastAsia="等线" w:hAnsi="Times New Roman" w:hint="default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这种“高聚类、短路径”的结构，使得系统既能</w:t>
      </w:r>
      <w:r>
        <w:rPr>
          <w:rFonts w:ascii="Arial" w:cs="Arial" w:eastAsia="等线" w:hAnsi="Times New Roman" w:hint="default"/>
          <w:b/>
          <w:bCs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保持模块内部的稳健性</w:t>
      </w:r>
      <w:r>
        <w:rPr>
          <w:rFonts w:ascii="Arial" w:cs="Arial" w:eastAsia="等线" w:hAnsi="Times New Roman" w:hint="default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，又能在</w:t>
      </w:r>
      <w:r>
        <w:rPr>
          <w:rFonts w:ascii="Arial" w:cs="Arial" w:eastAsia="等线" w:hAnsi="Times New Roman" w:hint="default"/>
          <w:b/>
          <w:bCs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模块之间高效地激发协同效应和跨界创新</w:t>
      </w:r>
      <w:r>
        <w:rPr>
          <w:rFonts w:ascii="Arial" w:cs="Arial" w:eastAsia="等线" w:hAnsi="Times New Roman" w:hint="default"/>
          <w:b w:val="false"/>
          <w:bCs w:val="false"/>
          <w:i w:val="false"/>
          <w:iCs w:val="false"/>
          <w:color w:val="auto"/>
          <w:sz w:val="21"/>
          <w:szCs w:val="20"/>
          <w:highlight w:val="none"/>
          <w:vertAlign w:val="baseline"/>
          <w:em w:val="none"/>
        </w:rPr>
        <w:t>。</w:t>
      </w:r>
    </w:p>
    <w:p w14:paraId="E300DD63">
      <w:pPr>
        <w:pStyle w:val="style0"/>
        <w:numPr>
          <w:ilvl w:val="0"/>
          <w:numId w:val="9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核心节点枢纽作用</w:t>
      </w:r>
      <w:r>
        <w:rPr>
          <w:rFonts w:ascii="Arial" w:cs="Arial" w:eastAsia="等线" w:hAnsi="Arial"/>
          <w:sz w:val="22"/>
        </w:rPr>
        <w:t>：木、火、土、金、水核心节点的度中心性达 0.066，是边缘节点的 45 倍以上</w:t>
      </w:r>
      <w:r>
        <w:rPr>
          <w:rFonts w:ascii="Arial" w:cs="Arial" w:hAnsi="Arial" w:hint="eastAsia"/>
          <w:sz w:val="22"/>
          <w:lang w:eastAsia="zh-CN"/>
        </w:rPr>
        <w:t>，那核心节点的枢纽是否具有文化普适性？需轴心时代研究的跨文明比较验证。</w:t>
      </w:r>
    </w:p>
    <w:p w14:paraId="26B31807">
      <w:pPr>
        <w:pStyle w:val="style0"/>
        <w:spacing w:before="120" w:after="120" w:lineRule="auto" w:line="288"/>
        <w:ind w:left="0"/>
        <w:jc w:val="center"/>
        <w:rPr/>
      </w:pPr>
      <w:r>
        <w:rPr/>
        <w:drawing>
          <wp:inline distL="0" distT="0" distB="0" distR="0">
            <wp:extent cx="5257800" cy="5095875"/>
            <wp:effectExtent l="0" t="0" r="0" b="0"/>
            <wp:docPr id="1028" name="Drawing 0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57800" cy="50958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F3FC12">
      <w:pPr>
        <w:pStyle w:val="style0"/>
        <w:spacing w:before="120" w:after="120" w:lineRule="auto" w:line="288"/>
        <w:ind w:left="0"/>
        <w:jc w:val="left"/>
        <w:rPr/>
      </w:pPr>
    </w:p>
    <w:bookmarkStart w:id="6" w:name="heading_6"/>
    <w:p w14:paraId="006B4C66">
      <w:pPr>
        <w:pStyle w:val="style0"/>
        <w:spacing w:before="320" w:after="120" w:lineRule="auto" w:line="288"/>
        <w:ind w:left="0"/>
        <w:jc w:val="left"/>
        <w:outlineLvl w:val="1"/>
        <w:rPr/>
      </w:pPr>
      <w:r>
        <w:rPr>
          <w:rFonts w:ascii="Arial" w:cs="Arial" w:eastAsia="等线" w:hAnsi="Arial"/>
          <w:b/>
          <w:sz w:val="32"/>
        </w:rPr>
        <w:t>三、异质网络建模分析</w:t>
      </w:r>
      <w:bookmarkEnd w:id="6"/>
    </w:p>
    <w:p w14:paraId="332B0A86">
      <w:pPr>
        <w:pStyle w:val="style0"/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从</w:t>
      </w:r>
      <w:r>
        <w:rPr>
          <w:rFonts w:ascii="Arial" w:cs="Arial" w:eastAsia="等线" w:hAnsi="Arial"/>
          <w:b/>
          <w:sz w:val="22"/>
        </w:rPr>
        <w:t>节点类型</w:t>
      </w:r>
      <w:r>
        <w:rPr>
          <w:rFonts w:ascii="Arial" w:cs="Arial" w:eastAsia="等线" w:hAnsi="Arial"/>
          <w:sz w:val="22"/>
        </w:rPr>
        <w:t>、</w:t>
      </w:r>
      <w:r>
        <w:rPr>
          <w:rFonts w:ascii="Arial" w:cs="Arial" w:eastAsia="等线" w:hAnsi="Arial"/>
          <w:b/>
          <w:sz w:val="22"/>
        </w:rPr>
        <w:t>维度属性</w:t>
      </w:r>
      <w:r>
        <w:rPr>
          <w:rFonts w:ascii="Arial" w:cs="Arial" w:eastAsia="等线" w:hAnsi="Arial"/>
          <w:sz w:val="22"/>
        </w:rPr>
        <w:t>、</w:t>
      </w:r>
      <w:r>
        <w:rPr>
          <w:rFonts w:ascii="Arial" w:cs="Arial" w:eastAsia="等线" w:hAnsi="Arial"/>
          <w:b/>
          <w:sz w:val="22"/>
        </w:rPr>
        <w:t>五行关联</w:t>
      </w:r>
      <w:r>
        <w:rPr>
          <w:rFonts w:ascii="Arial" w:cs="Arial" w:eastAsia="等线" w:hAnsi="Arial"/>
          <w:sz w:val="22"/>
        </w:rPr>
        <w:t>三个异质维度，揭示网络的层级结构与交互模式。</w:t>
      </w:r>
    </w:p>
    <w:bookmarkStart w:id="7" w:name="heading_7"/>
    <w:p w14:paraId="FB984D5D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3.1 节点类型异质性分析</w:t>
      </w:r>
      <w:bookmarkEnd w:id="7"/>
    </w:p>
    <w:tbl>
      <w:tblPr>
        <w:tblW w:w="0" w:type="auto"/>
        <w:tblInd w:w="0" w:type="dxa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 w14:paraId="5951D822">
        <w:trPr/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E534F47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节点类型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9B9114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数量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4C35B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平均度中心性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89CBD0F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连接密度（与核心）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DB540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功能定位</w:t>
            </w:r>
          </w:p>
        </w:tc>
      </w:tr>
      <w:tr w14:paraId="56BD4AF1">
        <w:tblPrEx/>
        <w:trPr/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C6CD4B6C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核心节点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42A3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5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2793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0.0665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0E90A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0.2000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BBC2A0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网络枢纽</w:t>
            </w:r>
          </w:p>
        </w:tc>
      </w:tr>
      <w:tr w14:paraId="639B3C04">
        <w:tblPrEx/>
        <w:trPr/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AD19BAC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关系节点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B1AE4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229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8D760A6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0.0043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96BB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0.2000（与核心）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89075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桥梁中介</w:t>
            </w:r>
          </w:p>
        </w:tc>
      </w:tr>
      <w:tr w14:paraId="003B5367">
        <w:tblPrEx/>
        <w:trPr/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0375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子节点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C56CE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469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EBA61C68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0.0015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8ADAB473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0.0044（与关系）</w:t>
            </w:r>
          </w:p>
        </w:tc>
        <w:tc>
          <w:tcPr>
            <w:tcW w:w="1650" w:type="dxa"/>
            <w:tcBorders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B8741">
            <w:pPr>
              <w:pStyle w:val="style0"/>
              <w:spacing w:before="120" w:after="120" w:lineRule="auto" w:line="288"/>
              <w:ind w:left="0"/>
              <w:jc w:val="left"/>
              <w:rPr/>
            </w:pPr>
            <w:r>
              <w:rPr>
                <w:rFonts w:ascii="Arial" w:cs="Arial" w:eastAsia="等线" w:hAnsi="Arial"/>
                <w:sz w:val="22"/>
              </w:rPr>
              <w:t>边缘类象</w:t>
            </w:r>
          </w:p>
        </w:tc>
      </w:tr>
      <w:bookmarkStart w:id="8" w:name="heading_8"/>
    </w:tbl>
    <w:p w14:paraId="C601B4A8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3.2 维度异质性特征</w:t>
      </w:r>
      <w:bookmarkEnd w:id="8"/>
    </w:p>
    <w:p w14:paraId="A8512C41">
      <w:pPr>
        <w:pStyle w:val="style0"/>
        <w:numPr>
          <w:ilvl w:val="0"/>
          <w:numId w:val="10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中心性排序</w:t>
      </w:r>
      <w:r>
        <w:rPr>
          <w:rFonts w:ascii="Arial" w:cs="Arial" w:eastAsia="等线" w:hAnsi="Arial"/>
          <w:sz w:val="22"/>
        </w:rPr>
        <w:t>：核心维度（0.0665）未知维度（0.0027）天维度（0.0025）≈ 人维度（0.0024）地维度（0.0022）</w:t>
      </w:r>
    </w:p>
    <w:p w14:paraId="6948BFC0">
      <w:pPr>
        <w:pStyle w:val="style0"/>
        <w:numPr>
          <w:ilvl w:val="0"/>
          <w:numId w:val="11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连接模式</w:t>
      </w:r>
      <w:r>
        <w:rPr>
          <w:rFonts w:ascii="Arial" w:cs="Arial" w:eastAsia="等线" w:hAnsi="Arial"/>
          <w:sz w:val="22"/>
        </w:rPr>
        <w:t>：天维度节点以 “季节、星宿” 为主，与木、火节点连接紧密；地维度节点以 “方位、颜色” 为主，与土、金节点关联强；人维度节点以 “人体、行业” 为主，覆盖全五行</w:t>
      </w:r>
    </w:p>
    <w:p w14:paraId="E947EBE0">
      <w:pPr>
        <w:pStyle w:val="style0"/>
        <w:numPr>
          <w:ilvl w:val="0"/>
          <w:numId w:val="12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均衡性</w:t>
      </w:r>
      <w:r>
        <w:rPr>
          <w:rFonts w:ascii="Arial" w:cs="Arial" w:eastAsia="等线" w:hAnsi="Arial"/>
          <w:sz w:val="22"/>
        </w:rPr>
        <w:t>：天、地、人三维度节点数量与中心性差异小，体现 “天人合一” 的系统思维</w:t>
      </w:r>
    </w:p>
    <w:bookmarkStart w:id="9" w:name="heading_9"/>
    <w:p w14:paraId="1FE84D69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3.3 五行属性异质性</w:t>
      </w:r>
      <w:bookmarkEnd w:id="9"/>
    </w:p>
    <w:p w14:paraId="822ABC98">
      <w:pPr>
        <w:pStyle w:val="style0"/>
        <w:numPr>
          <w:ilvl w:val="0"/>
          <w:numId w:val="13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各五行关联节点数量均衡（木 141 个、火 138 个、土 146 个、金 142 个、水 136 个）</w:t>
      </w:r>
    </w:p>
    <w:p w14:paraId="9FBC7684">
      <w:pPr>
        <w:pStyle w:val="style0"/>
        <w:numPr>
          <w:ilvl w:val="0"/>
          <w:numId w:val="14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土属性节点平均中心性最高（0.0032），水属性最低（0.0029），反映 “土为万物之母” 的传统认知</w:t>
      </w:r>
    </w:p>
    <w:p w14:paraId="3AAF555B">
      <w:pPr>
        <w:pStyle w:val="style0"/>
        <w:spacing w:before="120" w:after="120" w:lineRule="auto" w:line="288"/>
        <w:ind w:left="0"/>
        <w:jc w:val="center"/>
        <w:rPr/>
      </w:pPr>
      <w:r>
        <w:rPr/>
        <w:drawing>
          <wp:inline distL="0" distT="0" distB="0" distR="0">
            <wp:extent cx="5257800" cy="1219200"/>
            <wp:effectExtent l="0" t="0" r="0" b="0"/>
            <wp:docPr id="1029" name="Drawing 1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578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AB2AD1E">
      <w:pPr>
        <w:pStyle w:val="style0"/>
        <w:spacing w:before="120" w:after="120" w:lineRule="auto" w:line="288"/>
        <w:ind w:left="0"/>
        <w:jc w:val="center"/>
        <w:rPr/>
      </w:pPr>
      <w:r>
        <w:rPr/>
        <w:drawing>
          <wp:inline distL="0" distT="0" distB="0" distR="0">
            <wp:extent cx="5257800" cy="4152899"/>
            <wp:effectExtent l="0" t="0" r="0" b="0"/>
            <wp:docPr id="1030" name="Drawing 2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2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57800" cy="41528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D52588">
      <w:pPr>
        <w:pStyle w:val="style0"/>
        <w:spacing w:before="120" w:after="120" w:lineRule="auto" w:line="288"/>
        <w:ind w:left="0"/>
        <w:jc w:val="left"/>
        <w:rPr/>
      </w:pPr>
    </w:p>
    <w:bookmarkStart w:id="10" w:name="heading_10"/>
    <w:p w14:paraId="44497A81">
      <w:pPr>
        <w:pStyle w:val="style0"/>
        <w:spacing w:before="320" w:after="120" w:lineRule="auto" w:line="288"/>
        <w:ind w:left="0"/>
        <w:jc w:val="left"/>
        <w:outlineLvl w:val="1"/>
        <w:rPr/>
      </w:pPr>
      <w:r>
        <w:rPr>
          <w:rFonts w:ascii="Arial" w:cs="Arial" w:eastAsia="等线" w:hAnsi="Arial"/>
          <w:b/>
          <w:sz w:val="32"/>
        </w:rPr>
        <w:t>四、时序网络建模分析</w:t>
      </w:r>
      <w:bookmarkEnd w:id="10"/>
    </w:p>
    <w:p w14:paraId="4B21DDB4">
      <w:pPr>
        <w:pStyle w:val="style0"/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基于</w:t>
      </w:r>
      <w:r>
        <w:rPr>
          <w:rFonts w:ascii="Arial" w:cs="Arial" w:eastAsia="等线" w:hAnsi="Arial"/>
          <w:b/>
          <w:sz w:val="22"/>
        </w:rPr>
        <w:t>大运流年（10 年周期）</w:t>
      </w:r>
      <w:r>
        <w:rPr>
          <w:rFonts w:ascii="Arial" w:cs="Arial" w:eastAsia="等线" w:hAnsi="Arial"/>
          <w:sz w:val="22"/>
        </w:rPr>
        <w:t xml:space="preserve"> 、</w:t>
      </w:r>
      <w:r>
        <w:rPr>
          <w:rFonts w:ascii="Arial" w:cs="Arial" w:eastAsia="等线" w:hAnsi="Arial"/>
          <w:b/>
          <w:sz w:val="22"/>
        </w:rPr>
        <w:t>奇门遁甲（2 小时时辰）</w:t>
      </w:r>
      <w:r>
        <w:rPr>
          <w:rFonts w:ascii="Arial" w:cs="Arial" w:eastAsia="等线" w:hAnsi="Arial"/>
          <w:sz w:val="22"/>
        </w:rPr>
        <w:t xml:space="preserve"> 、</w:t>
      </w:r>
      <w:r>
        <w:rPr>
          <w:rFonts w:ascii="Arial" w:cs="Arial" w:eastAsia="等线" w:hAnsi="Arial"/>
          <w:b/>
          <w:sz w:val="22"/>
        </w:rPr>
        <w:t>皇极经世（360 年运）</w:t>
      </w:r>
      <w:r>
        <w:rPr>
          <w:rFonts w:ascii="Arial" w:cs="Arial" w:eastAsia="等线" w:hAnsi="Arial"/>
          <w:sz w:val="22"/>
        </w:rPr>
        <w:t xml:space="preserve"> 三个时间尺度，模拟网络动态演化。</w:t>
      </w:r>
    </w:p>
    <w:bookmarkStart w:id="11" w:name="heading_11"/>
    <w:p w14:paraId="B16765C4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4.1 时间切片设计与权重规则</w:t>
      </w:r>
      <w:bookmarkEnd w:id="11"/>
    </w:p>
    <w:p w14:paraId="2D525C9C">
      <w:pPr>
        <w:pStyle w:val="style0"/>
        <w:numPr>
          <w:ilvl w:val="0"/>
          <w:numId w:val="15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旺相休囚权重</w:t>
      </w:r>
      <w:r>
        <w:rPr>
          <w:rFonts w:ascii="Arial" w:cs="Arial" w:eastAsia="等线" w:hAnsi="Arial"/>
          <w:sz w:val="22"/>
        </w:rPr>
        <w:t>：旺（1.5）、相（1.2）、休（1.0）、囚（0.8）、死（0.5）</w:t>
      </w:r>
    </w:p>
    <w:p w14:paraId="0A79509A">
      <w:pPr>
        <w:pStyle w:val="style0"/>
        <w:numPr>
          <w:ilvl w:val="0"/>
          <w:numId w:val="16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大运流年</w:t>
      </w:r>
      <w:r>
        <w:rPr>
          <w:rFonts w:ascii="Arial" w:cs="Arial" w:eastAsia="等线" w:hAnsi="Arial"/>
          <w:sz w:val="22"/>
        </w:rPr>
        <w:t>：10 个切片（甲木运→癸水运），按天干五行确定主导权重</w:t>
      </w:r>
    </w:p>
    <w:p w14:paraId="87A00AC3">
      <w:pPr>
        <w:pStyle w:val="style0"/>
        <w:numPr>
          <w:ilvl w:val="0"/>
          <w:numId w:val="17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奇门遁甲</w:t>
      </w:r>
      <w:r>
        <w:rPr>
          <w:rFonts w:ascii="Arial" w:cs="Arial" w:eastAsia="等线" w:hAnsi="Arial"/>
          <w:sz w:val="22"/>
        </w:rPr>
        <w:t>：12 个切片（子时→亥时），按地支五行确定主导权重</w:t>
      </w:r>
    </w:p>
    <w:p w14:paraId="85094B04">
      <w:pPr>
        <w:pStyle w:val="style0"/>
        <w:numPr>
          <w:ilvl w:val="0"/>
          <w:numId w:val="18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皇极经世</w:t>
      </w:r>
      <w:r>
        <w:rPr>
          <w:rFonts w:ascii="Arial" w:cs="Arial" w:eastAsia="等线" w:hAnsi="Arial"/>
          <w:sz w:val="22"/>
        </w:rPr>
        <w:t>：6 个切片（会 1 运→会 6 运），按元会运世五行气运确定权重</w:t>
      </w:r>
    </w:p>
    <w:bookmarkStart w:id="12" w:name="heading_12"/>
    <w:p w14:paraId="9E78B125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4.2 动态演化核心规律</w:t>
      </w:r>
      <w:bookmarkEnd w:id="12"/>
    </w:p>
    <w:p w14:paraId="93FF81F4">
      <w:pPr>
        <w:pStyle w:val="style0"/>
        <w:numPr>
          <w:ilvl w:val="0"/>
          <w:numId w:val="19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主导五行效应</w:t>
      </w:r>
      <w:r>
        <w:rPr>
          <w:rFonts w:ascii="Arial" w:cs="Arial" w:eastAsia="等线" w:hAnsi="Arial"/>
          <w:sz w:val="22"/>
        </w:rPr>
        <w:t>：</w:t>
      </w:r>
    </w:p>
    <w:p w14:paraId="E5AA2965">
      <w:pPr>
        <w:pStyle w:val="style0"/>
        <w:numPr>
          <w:ilvl w:val="0"/>
          <w:numId w:val="20"/>
        </w:numPr>
        <w:spacing w:before="120" w:after="120" w:lineRule="auto" w:line="288"/>
        <w:ind w:left="453"/>
        <w:jc w:val="left"/>
        <w:rPr/>
      </w:pPr>
      <w:r>
        <w:rPr>
          <w:rFonts w:ascii="Arial" w:cs="Arial" w:eastAsia="等线" w:hAnsi="Arial"/>
          <w:sz w:val="22"/>
        </w:rPr>
        <w:t>大运流年：主导五行中心性是平均水平的 1.52 倍（如甲木运木节点中心性达 0.098）</w:t>
      </w:r>
    </w:p>
    <w:p w14:paraId="EA8BD1C3">
      <w:pPr>
        <w:pStyle w:val="style0"/>
        <w:numPr>
          <w:ilvl w:val="0"/>
          <w:numId w:val="21"/>
        </w:numPr>
        <w:spacing w:before="120" w:after="120" w:lineRule="auto" w:line="288"/>
        <w:ind w:left="453"/>
        <w:jc w:val="left"/>
        <w:rPr/>
      </w:pPr>
      <w:r>
        <w:rPr>
          <w:rFonts w:ascii="Arial" w:cs="Arial" w:eastAsia="等线" w:hAnsi="Arial"/>
          <w:sz w:val="22"/>
        </w:rPr>
        <w:t>奇门遁甲：时辰主导五行优势波动大（子时水节点中心性 0.082，午时火节点 0.091）</w:t>
      </w:r>
    </w:p>
    <w:p w14:paraId="B12C812E">
      <w:pPr>
        <w:pStyle w:val="style0"/>
        <w:numPr>
          <w:ilvl w:val="0"/>
          <w:numId w:val="22"/>
        </w:numPr>
        <w:spacing w:before="120" w:after="120" w:lineRule="auto" w:line="288"/>
        <w:ind w:left="453"/>
        <w:jc w:val="left"/>
        <w:rPr/>
      </w:pPr>
      <w:r>
        <w:rPr>
          <w:rFonts w:ascii="Arial" w:cs="Arial" w:eastAsia="等线" w:hAnsi="Arial"/>
          <w:sz w:val="22"/>
        </w:rPr>
        <w:t>皇极经世：长期周期中五行优势稳定（会 1 运木节点中心性 0.085，会 4 运金节点 0.087）</w:t>
      </w:r>
    </w:p>
    <w:p w14:paraId="992CA583">
      <w:pPr>
        <w:pStyle w:val="style0"/>
        <w:numPr>
          <w:ilvl w:val="0"/>
          <w:numId w:val="23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跨尺度一致性</w:t>
      </w:r>
      <w:r>
        <w:rPr>
          <w:rFonts w:ascii="Arial" w:cs="Arial" w:eastAsia="等线" w:hAnsi="Arial"/>
          <w:sz w:val="22"/>
        </w:rPr>
        <w:t>：</w:t>
      </w:r>
    </w:p>
    <w:p w14:paraId="684026C6">
      <w:pPr>
        <w:pStyle w:val="style0"/>
        <w:numPr>
          <w:ilvl w:val="0"/>
          <w:numId w:val="24"/>
        </w:numPr>
        <w:spacing w:before="120" w:after="120" w:lineRule="auto" w:line="288"/>
        <w:ind w:left="453"/>
        <w:jc w:val="left"/>
        <w:rPr/>
      </w:pPr>
      <w:r>
        <w:rPr>
          <w:rFonts w:ascii="Arial" w:cs="Arial" w:eastAsia="等线" w:hAnsi="Arial"/>
          <w:sz w:val="22"/>
        </w:rPr>
        <w:t>大运流年与皇极经世相关性强（r=0.68），体现长期五行动态的一致性</w:t>
      </w:r>
    </w:p>
    <w:p w14:paraId="68AC276E">
      <w:pPr>
        <w:pStyle w:val="style0"/>
        <w:numPr>
          <w:ilvl w:val="0"/>
          <w:numId w:val="25"/>
        </w:numPr>
        <w:spacing w:before="120" w:after="120" w:lineRule="auto" w:line="288"/>
        <w:ind w:left="453"/>
        <w:jc w:val="left"/>
        <w:rPr/>
      </w:pPr>
      <w:r>
        <w:rPr>
          <w:rFonts w:ascii="Arial" w:cs="Arial" w:eastAsia="等线" w:hAnsi="Arial"/>
          <w:sz w:val="22"/>
        </w:rPr>
        <w:t>奇门遁甲与其他尺度相关性弱（r&lt;0.3），反映短期波动的随机性</w:t>
      </w:r>
    </w:p>
    <w:p w14:paraId="4894A6F6">
      <w:pPr>
        <w:pStyle w:val="style0"/>
        <w:numPr>
          <w:ilvl w:val="0"/>
          <w:numId w:val="26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稳定性排序</w:t>
      </w:r>
      <w:r>
        <w:rPr>
          <w:rFonts w:ascii="Arial" w:cs="Arial" w:eastAsia="等线" w:hAnsi="Arial"/>
          <w:sz w:val="22"/>
        </w:rPr>
        <w:t>：</w:t>
      </w:r>
      <w:r>
        <w:rPr>
          <w:rFonts w:ascii="Arial" w:cs="Arial" w:eastAsia="等线" w:hAnsi="Arial"/>
          <w:sz w:val="22"/>
        </w:rPr>
        <w:br/>
      </w:r>
      <w:r>
        <w:rPr>
          <w:rFonts w:ascii="Arial" w:cs="Arial" w:eastAsia="等线" w:hAnsi="Arial"/>
          <w:sz w:val="22"/>
        </w:rPr>
        <w:t>皇极经世（CV=0.072）大运流年（CV=0.113）奇门遁甲（CV=0.165）</w:t>
      </w:r>
    </w:p>
    <w:p w14:paraId="B16F393A">
      <w:pPr>
        <w:pStyle w:val="style0"/>
        <w:spacing w:before="120" w:after="120" w:lineRule="auto" w:line="288"/>
        <w:ind w:left="0"/>
        <w:jc w:val="center"/>
        <w:rPr/>
      </w:pPr>
      <w:r>
        <w:rPr/>
        <w:drawing>
          <wp:inline distL="0" distT="0" distB="0" distR="0">
            <wp:extent cx="5257800" cy="4962525"/>
            <wp:effectExtent l="0" t="0" r="0" b="0"/>
            <wp:docPr id="1031" name="Drawing 3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3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57800" cy="49625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2C36055">
      <w:pPr>
        <w:pStyle w:val="style0"/>
        <w:spacing w:before="120" w:after="120" w:lineRule="auto" w:line="288"/>
        <w:ind w:left="0"/>
        <w:jc w:val="center"/>
        <w:rPr/>
      </w:pPr>
      <w:r>
        <w:rPr/>
        <w:drawing>
          <wp:inline distL="0" distT="0" distB="0" distR="0">
            <wp:extent cx="5257800" cy="3114675"/>
            <wp:effectExtent l="0" t="0" r="0" b="0"/>
            <wp:docPr id="1032" name="Drawing 4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4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5780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8F17FEA">
      <w:pPr>
        <w:pStyle w:val="style0"/>
        <w:spacing w:before="120" w:after="120" w:lineRule="auto" w:line="288"/>
        <w:ind w:left="0"/>
        <w:jc w:val="left"/>
        <w:rPr/>
      </w:pPr>
    </w:p>
    <w:bookmarkStart w:id="13" w:name="heading_13"/>
    <w:p w14:paraId="1A82136A">
      <w:pPr>
        <w:pStyle w:val="style0"/>
        <w:spacing w:before="320" w:after="120" w:lineRule="auto" w:line="288"/>
        <w:ind w:left="0"/>
        <w:jc w:val="left"/>
        <w:outlineLvl w:val="1"/>
        <w:rPr/>
      </w:pPr>
      <w:r>
        <w:rPr>
          <w:rFonts w:ascii="Arial" w:cs="Arial" w:eastAsia="等线" w:hAnsi="Arial"/>
          <w:b/>
          <w:sz w:val="32"/>
        </w:rPr>
        <w:t>五、核心结论与实践启示</w:t>
      </w:r>
      <w:bookmarkEnd w:id="13"/>
    </w:p>
    <w:p w14:paraId="20147ED8">
      <w:pPr>
        <w:pStyle w:val="style0"/>
        <w:numPr>
          <w:ilvl w:val="0"/>
          <w:numId w:val="27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结构特性</w:t>
      </w:r>
      <w:r>
        <w:rPr>
          <w:rFonts w:ascii="Arial" w:cs="Arial" w:eastAsia="等线" w:hAnsi="Arial"/>
          <w:sz w:val="22"/>
        </w:rPr>
        <w:t>：五行网络是 “高聚类、短路径” 的小世界网络，核心五行节点起枢纽作用，关系节点承担中介功能</w:t>
      </w:r>
    </w:p>
    <w:p w14:paraId="D1BEEE22">
      <w:pPr>
        <w:pStyle w:val="style0"/>
        <w:numPr>
          <w:ilvl w:val="0"/>
          <w:numId w:val="28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异质规律</w:t>
      </w:r>
      <w:r>
        <w:rPr>
          <w:rFonts w:ascii="Arial" w:cs="Arial" w:eastAsia="等线" w:hAnsi="Arial"/>
          <w:sz w:val="22"/>
        </w:rPr>
        <w:t>：天、地、人三维度节点协同演化，核心 - 关系 - 子节点的层级结构符合传统 “道 - 法 - 术” 思维</w:t>
      </w:r>
    </w:p>
    <w:p w14:paraId="EC242678">
      <w:pPr>
        <w:pStyle w:val="style0"/>
        <w:numPr>
          <w:ilvl w:val="0"/>
          <w:numId w:val="29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动态特征</w:t>
      </w:r>
      <w:r>
        <w:rPr>
          <w:rFonts w:ascii="Arial" w:cs="Arial" w:eastAsia="等线" w:hAnsi="Arial"/>
          <w:sz w:val="22"/>
        </w:rPr>
        <w:t>：五行动态随时间尺度呈现 “短期波动、长期稳定” 的规律，可用于不同场景的时序决策</w:t>
      </w:r>
    </w:p>
    <w:bookmarkStart w:id="14" w:name="heading_14"/>
    <w:p w14:paraId="ABE88F77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实践应用方向</w:t>
      </w:r>
      <w:bookmarkEnd w:id="14"/>
      <w:r>
        <w:rPr>
          <w:rFonts w:ascii="Arial" w:cs="Arial" w:hAnsi="Arial" w:hint="eastAsia"/>
          <w:b/>
          <w:sz w:val="30"/>
          <w:lang w:eastAsia="zh-CN"/>
        </w:rPr>
        <w:t>（启发式应用场景）</w:t>
      </w:r>
    </w:p>
    <w:p w14:paraId="D1E1AE69">
      <w:pPr>
        <w:pStyle w:val="style0"/>
        <w:numPr>
          <w:ilvl w:val="0"/>
          <w:numId w:val="30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短期择吉</w:t>
      </w:r>
      <w:r>
        <w:rPr>
          <w:rFonts w:ascii="Arial" w:cs="Arial" w:eastAsia="等线" w:hAnsi="Arial"/>
          <w:sz w:val="22"/>
        </w:rPr>
        <w:t>：基于奇门遁甲时辰网络，选择主导五行与目标匹配的时辰（如求财选金旺时辰）</w:t>
      </w:r>
    </w:p>
    <w:p w14:paraId="74FBCF68">
      <w:pPr>
        <w:pStyle w:val="style0"/>
        <w:numPr>
          <w:ilvl w:val="0"/>
          <w:numId w:val="31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中期规划</w:t>
      </w:r>
      <w:r>
        <w:rPr>
          <w:rFonts w:ascii="Arial" w:cs="Arial" w:eastAsia="等线" w:hAnsi="Arial"/>
          <w:sz w:val="22"/>
        </w:rPr>
        <w:t>：结合大运流年</w:t>
      </w:r>
      <w:r>
        <w:rPr>
          <w:rFonts w:ascii="Arial" w:cs="Arial" w:hAnsi="Arial" w:hint="eastAsia"/>
          <w:sz w:val="22"/>
          <w:lang w:eastAsia="zh-CN"/>
        </w:rPr>
        <w:t>时序</w:t>
      </w:r>
      <w:r>
        <w:rPr>
          <w:rFonts w:ascii="Arial" w:cs="Arial" w:eastAsia="等线" w:hAnsi="Arial"/>
          <w:sz w:val="22"/>
        </w:rPr>
        <w:t>网络，调整 10 年周期内的资源配置（如木运重点发展文化产业）</w:t>
      </w:r>
    </w:p>
    <w:p w14:paraId="1098617B">
      <w:pPr>
        <w:pStyle w:val="style0"/>
        <w:numPr>
          <w:ilvl w:val="0"/>
          <w:numId w:val="32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b/>
          <w:sz w:val="22"/>
        </w:rPr>
        <w:t>长期战略</w:t>
      </w:r>
      <w:r>
        <w:rPr>
          <w:rFonts w:ascii="Arial" w:cs="Arial" w:eastAsia="等线" w:hAnsi="Arial"/>
          <w:sz w:val="22"/>
        </w:rPr>
        <w:t>：参考皇极经世</w:t>
      </w:r>
      <w:r>
        <w:rPr>
          <w:rFonts w:ascii="Arial" w:cs="Arial" w:hAnsi="Arial" w:hint="eastAsia"/>
          <w:sz w:val="22"/>
          <w:lang w:eastAsia="zh-CN"/>
        </w:rPr>
        <w:t>时序</w:t>
      </w:r>
      <w:r>
        <w:rPr>
          <w:rFonts w:ascii="Arial" w:cs="Arial" w:eastAsia="等线" w:hAnsi="Arial"/>
          <w:sz w:val="22"/>
        </w:rPr>
        <w:t>网络，制定数百年尺度的传承与发展规划（如家族文化、学派传承）</w:t>
      </w:r>
    </w:p>
    <w:p w14:paraId="3F3984A5">
      <w:pPr>
        <w:pStyle w:val="style0"/>
        <w:numPr>
          <w:ilvl w:val="0"/>
          <w:numId w:val="32"/>
        </w:numPr>
        <w:spacing w:before="120" w:after="120" w:lineRule="auto" w:line="288"/>
        <w:ind w:left="0"/>
        <w:jc w:val="left"/>
        <w:rPr/>
      </w:pPr>
      <w:r>
        <w:rPr>
          <w:rFonts w:hint="eastAsia"/>
          <w:lang w:eastAsia="zh-CN"/>
        </w:rPr>
        <w:t>时间医学、心理医学、中西医结合学科方向：基于本模型框架，可尝试构建《黄帝内经》五脏网络的动态演化模型”，验证网络药理学与药性归经理论建模分析，实证药物脏腑协同网络可行性。</w:t>
      </w:r>
    </w:p>
    <w:p w14:paraId="27F21231">
      <w:pPr>
        <w:pStyle w:val="style0"/>
        <w:numPr>
          <w:ilvl w:val="0"/>
          <w:numId w:val="32"/>
        </w:numPr>
        <w:spacing w:before="120" w:after="120" w:lineRule="auto" w:line="288"/>
        <w:ind w:left="0"/>
        <w:jc w:val="left"/>
        <w:rPr/>
      </w:pPr>
      <w:r>
        <w:rPr>
          <w:rFonts w:hint="eastAsia"/>
          <w:lang w:eastAsia="zh-CN"/>
        </w:rPr>
        <w:t>本土人格研究：四柱八字与紫微斗数如何帮助本土人格研究探索方法论体系，比如借此完善五行人格理论，让传统命理学辅助系统判断其五行人格等，或推进相关关于中医心理学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五态人格量表的各项研究。</w:t>
      </w:r>
    </w:p>
    <w:p w14:paraId="DBB12BEA">
      <w:pPr>
        <w:pStyle w:val="style0"/>
        <w:numPr>
          <w:ilvl w:val="0"/>
          <w:numId w:val="32"/>
        </w:numPr>
        <w:spacing w:before="120" w:after="120" w:lineRule="auto" w:line="288"/>
        <w:ind w:left="0"/>
        <w:jc w:val="left"/>
        <w:rPr/>
      </w:pPr>
      <w:r>
        <w:rPr>
          <w:rFonts w:hint="eastAsia"/>
          <w:lang w:eastAsia="zh-CN"/>
        </w:rPr>
        <w:t>奇门遁甲与环境心理学：结合五行网络以及奇门遁甲时空模型，对十份装修进行环境心理学分析。</w:t>
      </w:r>
    </w:p>
    <w:p w14:paraId="4AA8EC57">
      <w:pPr>
        <w:pStyle w:val="style0"/>
        <w:spacing w:before="120" w:after="120" w:lineRule="auto" w:line="288"/>
        <w:ind w:left="0"/>
        <w:jc w:val="left"/>
        <w:rPr/>
      </w:pPr>
    </w:p>
    <w:p w14:paraId="C01D9DA4">
      <w:pPr>
        <w:pStyle w:val="style0"/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|（注：文档部分内容可能由 AI 生成</w:t>
      </w:r>
      <w:r>
        <w:rPr>
          <w:rFonts w:ascii="Arial" w:cs="Arial" w:hAnsi="Arial" w:hint="eastAsia"/>
          <w:sz w:val="22"/>
          <w:lang w:eastAsia="zh-CN"/>
        </w:rPr>
        <w:t>，报告基于古籍活化工程所需</w:t>
      </w:r>
      <w:r>
        <w:rPr>
          <w:rFonts w:ascii="Arial" w:cs="Arial" w:eastAsia="等线" w:hAnsi="Arial"/>
          <w:sz w:val="22"/>
        </w:rPr>
        <w:t>)</w:t>
      </w:r>
    </w:p>
    <w:sectPr>
      <w:headerReference w:type="default" r:id="rId9"/>
      <w:footerReference w:type="default" r:id="rId10"/>
      <w:pgSz w:w="11905" w:h="16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  <w:font w:name="等线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BABD502A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A74DBC0D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6">
    <w:nsid w:val="00000006"/>
    <w:multiLevelType w:val="multilevel"/>
    <w:tmpl w:val="FFFFFFFF"/>
    <w:lvl w:ilvl="0">
      <w:start w:val="1"/>
      <w:numFmt w:val="decimal"/>
      <w:lvlText w:val="%1."/>
      <w:lvlJc w:val="left"/>
      <w:pPr/>
      <w:rPr>
        <w:color w:val="3370ff"/>
      </w:rPr>
    </w:lvl>
  </w:abstractNum>
  <w:abstractNum w:abstractNumId="7">
    <w:nsid w:val="00000007"/>
    <w:multiLevelType w:val="multilevel"/>
    <w:tmpl w:val="FFFFFFFF"/>
    <w:lvl w:ilvl="0">
      <w:start w:val="2"/>
      <w:numFmt w:val="decimal"/>
      <w:lvlText w:val="%1."/>
      <w:lvlJc w:val="left"/>
      <w:pPr/>
      <w:rPr>
        <w:color w:val="3370ff"/>
      </w:rPr>
    </w:lvl>
  </w:abstractNum>
  <w:abstractNum w:abstractNumId="8">
    <w:nsid w:val="00000008"/>
    <w:multiLevelType w:val="multilevel"/>
    <w:tmpl w:val="FFFFFFFF"/>
    <w:lvl w:ilvl="0">
      <w:start w:val="3"/>
      <w:numFmt w:val="decimal"/>
      <w:lvlText w:val="%1."/>
      <w:lvlJc w:val="left"/>
      <w:pPr/>
      <w:rPr>
        <w:color w:val="3370ff"/>
      </w:rPr>
    </w:lvl>
  </w:abstractNum>
  <w:abstractNum w:abstractNumId="9">
    <w:nsid w:val="00000009"/>
    <w:multiLevelType w:val="multilevel"/>
    <w:tmpl w:val="FFFFFFFF"/>
    <w:lvl w:ilvl="0">
      <w:start w:val="1"/>
      <w:numFmt w:val="decimal"/>
      <w:lvlText w:val="%1."/>
      <w:lvlJc w:val="left"/>
      <w:pPr/>
      <w:rPr>
        <w:color w:val="3370ff"/>
      </w:rPr>
    </w:lvl>
  </w:abstractNum>
  <w:abstractNum w:abstractNumId="10">
    <w:nsid w:val="0000000A"/>
    <w:multiLevelType w:val="multilevel"/>
    <w:tmpl w:val="FFFFFFFF"/>
    <w:lvl w:ilvl="0">
      <w:start w:val="2"/>
      <w:numFmt w:val="decimal"/>
      <w:lvlText w:val="%1."/>
      <w:lvlJc w:val="left"/>
      <w:pPr/>
      <w:rPr>
        <w:color w:val="3370ff"/>
      </w:rPr>
    </w:lvl>
  </w:abstractNum>
  <w:abstractNum w:abstractNumId="11">
    <w:nsid w:val="0000000B"/>
    <w:multiLevelType w:val="multilevel"/>
    <w:tmpl w:val="FFFFFFFF"/>
    <w:lvl w:ilvl="0">
      <w:start w:val="3"/>
      <w:numFmt w:val="decimal"/>
      <w:lvlText w:val="%1."/>
      <w:lvlJc w:val="left"/>
      <w:pPr/>
      <w:rPr>
        <w:color w:val="3370ff"/>
      </w:rPr>
    </w:lvl>
  </w:abstractNum>
  <w:abstractNum w:abstractNumId="12">
    <w:nsid w:val="0000000C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3">
    <w:nsid w:val="0000000D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4">
    <w:nsid w:val="0000000E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5">
    <w:nsid w:val="0000000F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6">
    <w:nsid w:val="00000010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7">
    <w:nsid w:val="00000011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8">
    <w:nsid w:val="00000012"/>
    <w:multiLevelType w:val="multilevel"/>
    <w:tmpl w:val="FFFFFFFF"/>
    <w:lvl w:ilvl="0">
      <w:start w:val="1"/>
      <w:numFmt w:val="decimal"/>
      <w:lvlText w:val="%1."/>
      <w:lvlJc w:val="left"/>
      <w:pPr/>
      <w:rPr>
        <w:color w:val="3370ff"/>
      </w:rPr>
    </w:lvl>
  </w:abstractNum>
  <w:abstractNum w:abstractNumId="19">
    <w:nsid w:val="00000013"/>
    <w:multiLevelType w:val="multilevel"/>
    <w:tmpl w:val="FFFFFFFF"/>
    <w:lvl w:ilvl="0">
      <w:start w:val="1"/>
      <w:numFmt w:val="bullet"/>
      <w:lvlText w:val="￮"/>
      <w:lvlJc w:val="left"/>
      <w:pPr/>
      <w:rPr>
        <w:color w:val="3370ff"/>
      </w:rPr>
    </w:lvl>
  </w:abstractNum>
  <w:abstractNum w:abstractNumId="20">
    <w:nsid w:val="00000014"/>
    <w:multiLevelType w:val="multilevel"/>
    <w:tmpl w:val="FFFFFFFF"/>
    <w:lvl w:ilvl="0">
      <w:start w:val="1"/>
      <w:numFmt w:val="bullet"/>
      <w:lvlText w:val="￮"/>
      <w:lvlJc w:val="left"/>
      <w:pPr/>
      <w:rPr>
        <w:color w:val="3370ff"/>
      </w:rPr>
    </w:lvl>
  </w:abstractNum>
  <w:abstractNum w:abstractNumId="21">
    <w:nsid w:val="00000015"/>
    <w:multiLevelType w:val="multilevel"/>
    <w:tmpl w:val="FFFFFFFF"/>
    <w:lvl w:ilvl="0">
      <w:start w:val="1"/>
      <w:numFmt w:val="bullet"/>
      <w:lvlText w:val="￮"/>
      <w:lvlJc w:val="left"/>
      <w:pPr/>
      <w:rPr>
        <w:color w:val="3370ff"/>
      </w:rPr>
    </w:lvl>
  </w:abstractNum>
  <w:abstractNum w:abstractNumId="22">
    <w:nsid w:val="00000016"/>
    <w:multiLevelType w:val="multilevel"/>
    <w:tmpl w:val="FFFFFFFF"/>
    <w:lvl w:ilvl="0">
      <w:start w:val="2"/>
      <w:numFmt w:val="decimal"/>
      <w:lvlText w:val="%1."/>
      <w:lvlJc w:val="left"/>
      <w:pPr/>
      <w:rPr>
        <w:color w:val="3370ff"/>
      </w:rPr>
    </w:lvl>
  </w:abstractNum>
  <w:abstractNum w:abstractNumId="23">
    <w:nsid w:val="00000017"/>
    <w:multiLevelType w:val="multilevel"/>
    <w:tmpl w:val="FFFFFFFF"/>
    <w:lvl w:ilvl="0">
      <w:start w:val="1"/>
      <w:numFmt w:val="bullet"/>
      <w:lvlText w:val="￮"/>
      <w:lvlJc w:val="left"/>
      <w:pPr/>
      <w:rPr>
        <w:color w:val="3370ff"/>
      </w:rPr>
    </w:lvl>
  </w:abstractNum>
  <w:abstractNum w:abstractNumId="24">
    <w:nsid w:val="00000018"/>
    <w:multiLevelType w:val="multilevel"/>
    <w:tmpl w:val="FFFFFFFF"/>
    <w:lvl w:ilvl="0">
      <w:start w:val="1"/>
      <w:numFmt w:val="bullet"/>
      <w:lvlText w:val="￮"/>
      <w:lvlJc w:val="left"/>
      <w:pPr/>
      <w:rPr>
        <w:color w:val="3370ff"/>
      </w:rPr>
    </w:lvl>
  </w:abstractNum>
  <w:abstractNum w:abstractNumId="25">
    <w:nsid w:val="00000019"/>
    <w:multiLevelType w:val="multilevel"/>
    <w:tmpl w:val="FFFFFFFF"/>
    <w:lvl w:ilvl="0">
      <w:start w:val="3"/>
      <w:numFmt w:val="decimal"/>
      <w:lvlText w:val="%1."/>
      <w:lvlJc w:val="left"/>
      <w:pPr/>
      <w:rPr>
        <w:color w:val="3370ff"/>
      </w:rPr>
    </w:lvl>
  </w:abstractNum>
  <w:abstractNum w:abstractNumId="26">
    <w:nsid w:val="0000001A"/>
    <w:multiLevelType w:val="multilevel"/>
    <w:tmpl w:val="FFFFFFFF"/>
    <w:lvl w:ilvl="0">
      <w:start w:val="1"/>
      <w:numFmt w:val="decimal"/>
      <w:lvlText w:val="%1."/>
      <w:lvlJc w:val="left"/>
      <w:pPr/>
      <w:rPr>
        <w:color w:val="3370ff"/>
      </w:rPr>
    </w:lvl>
  </w:abstractNum>
  <w:abstractNum w:abstractNumId="27">
    <w:nsid w:val="0000001B"/>
    <w:multiLevelType w:val="multilevel"/>
    <w:tmpl w:val="FFFFFFFF"/>
    <w:lvl w:ilvl="0">
      <w:start w:val="2"/>
      <w:numFmt w:val="decimal"/>
      <w:lvlText w:val="%1."/>
      <w:lvlJc w:val="left"/>
      <w:pPr/>
      <w:rPr>
        <w:color w:val="3370ff"/>
      </w:rPr>
    </w:lvl>
  </w:abstractNum>
  <w:abstractNum w:abstractNumId="28">
    <w:nsid w:val="0000001C"/>
    <w:multiLevelType w:val="multilevel"/>
    <w:tmpl w:val="FFFFFFFF"/>
    <w:lvl w:ilvl="0">
      <w:start w:val="3"/>
      <w:numFmt w:val="decimal"/>
      <w:lvlText w:val="%1."/>
      <w:lvlJc w:val="left"/>
      <w:pPr/>
      <w:rPr>
        <w:color w:val="3370ff"/>
      </w:rPr>
    </w:lvl>
  </w:abstractNum>
  <w:abstractNum w:abstractNumId="29">
    <w:nsid w:val="0000001D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30">
    <w:nsid w:val="0000001E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31">
    <w:nsid w:val="0000001F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pPr>
      <w:jc w:val="both"/>
    </w:pPr>
    <w:rPr>
      <w:sz w:val="21"/>
    </w:rPr>
  </w:style>
  <w:style w:type="paragraph" w:styleId="style3">
    <w:name w:val="heading 3"/>
    <w:basedOn w:val="style0"/>
    <w:next w:val="style0"/>
    <w:link w:val="style4097"/>
    <w:qFormat/>
    <w:uiPriority w:val="9"/>
    <w:pPr>
      <w:spacing w:before="260" w:after="260" w:lineRule="auto" w:line="416"/>
      <w:outlineLvl w:val="2"/>
    </w:pPr>
    <w:rPr>
      <w:b/>
      <w:bCs/>
      <w:sz w:val="32"/>
      <w:szCs w:val="32"/>
    </w:rPr>
  </w:style>
  <w:style w:type="character" w:customStyle="1" w:styleId="style4097">
    <w:name w:val="Heading 3 Char_12e975aa-341c-40d1-ac83-e9e54b8c8a5f"/>
    <w:basedOn w:val="style65"/>
    <w:next w:val="style4097"/>
    <w:link w:val="style3"/>
    <w:uiPriority w:val="9"/>
    <w:rPr>
      <w:b/>
      <w:bCs/>
      <w:sz w:val="32"/>
      <w:szCs w:val="32"/>
    </w:rPr>
  </w:style>
  <w:style w:type="character" w:default="1" w:styleId="style65">
    <w:name w:val="Default Paragraph Font"/>
    <w:next w:val="style65"/>
    <w:uiPriority w:val="1"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footer" Target="footer2.xml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2667</Words>
  <Characters>2922</Characters>
  <Application>WPS Office</Application>
  <Paragraphs>128</Paragraphs>
  <CharactersWithSpaces>3055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2026-01-04T18:24:56Z</dcterms:created>
  <dc:creator>Apache POI</dc:creator>
  <lastModifiedBy>三元九运图（参考）</lastModifiedBy>
  <dcterms:modified xsi:type="dcterms:W3CDTF">2026-02-14T08:27:58Z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f2d78a950dee40429a145eb177bb24bf</vt:lpwstr>
  </property>
</Properties>
</file>