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b/>
          <w:sz w:val="28"/>
          <w:szCs w:val="28"/>
        </w:rPr>
        <w:id w:val="-982233210"/>
        <w:docPartObj>
          <w:docPartGallery w:val="Table of Contents"/>
          <w:docPartUnique/>
        </w:docPartObj>
      </w:sdtPr>
      <w:sdtEndPr>
        <w:rPr>
          <w:b/>
          <w:sz w:val="28"/>
          <w:szCs w:val="28"/>
          <w:lang w:val="zh-CN"/>
        </w:rPr>
      </w:sdtEndPr>
      <w:sdtContent>
        <w:p w14:paraId="3A076DCF">
          <w:pPr>
            <w:shd w:val="clear" w:color="auto" w:fill="FFFFFF" w:themeFill="background1"/>
            <w:jc w:val="center"/>
            <w:rPr>
              <w:rFonts w:hint="eastAsia"/>
              <w:sz w:val="32"/>
              <w:szCs w:val="32"/>
            </w:rPr>
          </w:pPr>
          <w:r>
            <w:rPr>
              <w:sz w:val="32"/>
              <w:szCs w:val="32"/>
            </w:rPr>
            <w:t>目</w:t>
          </w:r>
          <w:r>
            <w:rPr>
              <w:rFonts w:hint="eastAsia"/>
              <w:sz w:val="32"/>
              <w:szCs w:val="32"/>
            </w:rPr>
            <w:t xml:space="preserve"> </w:t>
          </w:r>
          <w:r>
            <w:rPr>
              <w:sz w:val="32"/>
              <w:szCs w:val="32"/>
            </w:rPr>
            <w:t xml:space="preserve"> 录</w:t>
          </w:r>
        </w:p>
        <w:p w14:paraId="3BB1C8F0">
          <w:pPr>
            <w:pStyle w:val="11"/>
            <w:tabs>
              <w:tab w:val="right" w:leader="dot" w:pos="8504"/>
              <w:tab w:val="clear" w:pos="1050"/>
              <w:tab w:val="clear" w:pos="8296"/>
            </w:tabs>
          </w:pPr>
          <w:r>
            <w:rPr>
              <w:rFonts w:ascii="华文楷体" w:hAnsi="华文楷体" w:eastAsia="华文楷体"/>
              <w:b w:val="0"/>
              <w:bCs/>
              <w:lang w:val="zh-CN"/>
            </w:rPr>
            <w:fldChar w:fldCharType="begin"/>
          </w:r>
          <w:r>
            <w:rPr>
              <w:rFonts w:ascii="华文楷体" w:hAnsi="华文楷体" w:eastAsia="华文楷体"/>
              <w:b w:val="0"/>
              <w:bCs/>
              <w:lang w:val="zh-CN"/>
            </w:rPr>
            <w:instrText xml:space="preserve"> TOC \o "1-3" \h \z \u </w:instrText>
          </w:r>
          <w:r>
            <w:rPr>
              <w:rFonts w:ascii="华文楷体" w:hAnsi="华文楷体" w:eastAsia="华文楷体"/>
              <w:b w:val="0"/>
              <w:bCs/>
              <w:lang w:val="zh-CN"/>
            </w:rPr>
            <w:fldChar w:fldCharType="separate"/>
          </w:r>
          <w:r>
            <w:rPr>
              <w:rFonts w:ascii="华文楷体" w:hAnsi="华文楷体" w:eastAsia="华文楷体"/>
              <w:bCs/>
              <w:lang w:val="zh-CN"/>
            </w:rPr>
            <w:fldChar w:fldCharType="begin"/>
          </w:r>
          <w:r>
            <w:rPr>
              <w:rFonts w:ascii="华文楷体" w:hAnsi="华文楷体" w:eastAsia="华文楷体"/>
              <w:bCs/>
              <w:lang w:val="zh-CN"/>
            </w:rPr>
            <w:instrText xml:space="preserve"> HYPERLINK \l _Toc13756 </w:instrText>
          </w:r>
          <w:r>
            <w:rPr>
              <w:rFonts w:ascii="华文楷体" w:hAnsi="华文楷体" w:eastAsia="华文楷体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第一章 </w:t>
          </w:r>
          <w:r>
            <w:rPr>
              <w:rFonts w:hint="eastAsia"/>
            </w:rPr>
            <w:t>需求分析</w:t>
          </w:r>
          <w:r>
            <w:tab/>
          </w:r>
          <w:r>
            <w:fldChar w:fldCharType="begin"/>
          </w:r>
          <w:r>
            <w:instrText xml:space="preserve"> PAGEREF _Toc13756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华文楷体" w:hAnsi="华文楷体" w:eastAsia="华文楷体"/>
              <w:bCs/>
              <w:lang w:val="zh-CN"/>
            </w:rPr>
            <w:fldChar w:fldCharType="end"/>
          </w:r>
        </w:p>
        <w:p w14:paraId="3998C840">
          <w:pPr>
            <w:pStyle w:val="12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_Toc27182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 w:ascii="黑体" w:hAnsi="黑体"/>
            </w:rPr>
            <w:t>1.1项目背景</w:t>
          </w:r>
          <w:r>
            <w:tab/>
          </w:r>
          <w:r>
            <w:fldChar w:fldCharType="begin"/>
          </w:r>
          <w:r>
            <w:instrText xml:space="preserve"> PAGEREF _Toc27182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4B40CED1">
          <w:pPr>
            <w:pStyle w:val="7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_Toc18598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 w:ascii="黑体" w:hAnsi="黑体" w:eastAsia="黑体"/>
              <w:szCs w:val="28"/>
            </w:rPr>
            <w:t>1.1.1 国内发展背景</w:t>
          </w:r>
          <w:r>
            <w:tab/>
          </w:r>
          <w:r>
            <w:fldChar w:fldCharType="begin"/>
          </w:r>
          <w:r>
            <w:instrText xml:space="preserve"> PAGEREF _Toc18598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041D5B20">
          <w:pPr>
            <w:pStyle w:val="7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_Toc15051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 w:ascii="黑体" w:hAnsi="黑体" w:eastAsia="黑体"/>
              <w:szCs w:val="28"/>
            </w:rPr>
            <w:t>1.1.2 国外发展背景</w:t>
          </w:r>
          <w:r>
            <w:tab/>
          </w:r>
          <w:r>
            <w:fldChar w:fldCharType="begin"/>
          </w:r>
          <w:r>
            <w:instrText xml:space="preserve"> PAGEREF _Toc15051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01B57C40">
          <w:pPr>
            <w:pStyle w:val="12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_Toc30946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>1.2竞品比较</w:t>
          </w:r>
          <w:r>
            <w:tab/>
          </w:r>
          <w:r>
            <w:fldChar w:fldCharType="begin"/>
          </w:r>
          <w:r>
            <w:instrText xml:space="preserve"> PAGEREF _Toc30946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448F394C">
          <w:pPr>
            <w:pStyle w:val="7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_Toc2423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 w:ascii="黑体" w:hAnsi="黑体" w:eastAsia="黑体"/>
              <w:szCs w:val="28"/>
            </w:rPr>
            <w:t>1.2.1 国内竞品</w:t>
          </w:r>
          <w:r>
            <w:tab/>
          </w:r>
          <w:r>
            <w:fldChar w:fldCharType="begin"/>
          </w:r>
          <w:r>
            <w:instrText xml:space="preserve"> PAGEREF _Toc2423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758251B3">
          <w:pPr>
            <w:pStyle w:val="7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_Toc7644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 w:ascii="黑体" w:hAnsi="黑体" w:eastAsia="黑体"/>
              <w:szCs w:val="28"/>
            </w:rPr>
            <w:t>1.2.2 国外竞品</w:t>
          </w:r>
          <w:r>
            <w:tab/>
          </w:r>
          <w:r>
            <w:fldChar w:fldCharType="begin"/>
          </w:r>
          <w:r>
            <w:instrText xml:space="preserve"> PAGEREF _Toc7644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1E806A5B">
          <w:pPr>
            <w:pStyle w:val="7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_Toc23093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 w:ascii="黑体" w:hAnsi="黑体" w:eastAsia="黑体"/>
            </w:rPr>
            <w:t xml:space="preserve">1.2.3 </w:t>
          </w:r>
          <w:r>
            <w:rPr>
              <w:rFonts w:ascii="黑体" w:hAnsi="黑体" w:eastAsia="黑体"/>
            </w:rPr>
            <w:t>竞品比较</w:t>
          </w:r>
          <w:r>
            <w:tab/>
          </w:r>
          <w:r>
            <w:fldChar w:fldCharType="begin"/>
          </w:r>
          <w:r>
            <w:instrText xml:space="preserve"> PAGEREF _Toc23093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57D97AEF">
          <w:pPr>
            <w:pStyle w:val="12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_Toc5310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>1.3目标用户</w:t>
          </w:r>
          <w:r>
            <w:tab/>
          </w:r>
          <w:r>
            <w:fldChar w:fldCharType="begin"/>
          </w:r>
          <w:r>
            <w:instrText xml:space="preserve"> PAGEREF _Toc5310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06B5189A">
          <w:pPr>
            <w:pStyle w:val="7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_Toc16856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 w:ascii="黑体" w:hAnsi="黑体" w:eastAsia="黑体"/>
              <w:szCs w:val="28"/>
            </w:rPr>
            <w:t>1.3.1 聋哑人士</w:t>
          </w:r>
          <w:r>
            <w:tab/>
          </w:r>
          <w:r>
            <w:fldChar w:fldCharType="begin"/>
          </w:r>
          <w:r>
            <w:instrText xml:space="preserve"> PAGEREF _Toc16856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68DFB859">
          <w:pPr>
            <w:pStyle w:val="7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_Toc25117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 w:ascii="黑体" w:hAnsi="黑体" w:eastAsia="黑体"/>
              <w:szCs w:val="28"/>
            </w:rPr>
            <w:t>1.3.2 健听人士</w:t>
          </w:r>
          <w:r>
            <w:tab/>
          </w:r>
          <w:r>
            <w:fldChar w:fldCharType="begin"/>
          </w:r>
          <w:r>
            <w:instrText xml:space="preserve"> PAGEREF _Toc25117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5E026D1A">
          <w:pPr>
            <w:pStyle w:val="7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_Toc4478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 w:ascii="黑体" w:hAnsi="黑体" w:eastAsia="黑体"/>
              <w:szCs w:val="28"/>
            </w:rPr>
            <w:t>1.3.3 教育工作者</w:t>
          </w:r>
          <w:r>
            <w:tab/>
          </w:r>
          <w:r>
            <w:fldChar w:fldCharType="begin"/>
          </w:r>
          <w:r>
            <w:instrText xml:space="preserve"> PAGEREF _Toc4478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28B9685E">
          <w:pPr>
            <w:pStyle w:val="12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_Toc32248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 w:ascii="黑体" w:hAnsi="黑体"/>
            </w:rPr>
            <w:t>1.4主要功能</w:t>
          </w:r>
          <w:r>
            <w:tab/>
          </w:r>
          <w:r>
            <w:fldChar w:fldCharType="begin"/>
          </w:r>
          <w:r>
            <w:instrText xml:space="preserve"> PAGEREF _Toc32248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  <w:bookmarkStart w:id="103" w:name="_GoBack"/>
          <w:bookmarkEnd w:id="103"/>
        </w:p>
        <w:p w14:paraId="267CCBA4">
          <w:pPr>
            <w:pStyle w:val="7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_Toc1828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 w:ascii="黑体" w:hAnsi="黑体" w:eastAsia="黑体"/>
              <w:szCs w:val="28"/>
            </w:rPr>
            <w:t xml:space="preserve">1.4.1 </w:t>
          </w:r>
          <w:r>
            <w:rPr>
              <w:rFonts w:ascii="黑体" w:hAnsi="黑体" w:eastAsia="黑体"/>
              <w:szCs w:val="28"/>
            </w:rPr>
            <w:t>图片识别</w:t>
          </w:r>
          <w:r>
            <w:tab/>
          </w:r>
          <w:r>
            <w:fldChar w:fldCharType="begin"/>
          </w:r>
          <w:r>
            <w:instrText xml:space="preserve"> PAGEREF _Toc1828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0A8BF994">
          <w:pPr>
            <w:pStyle w:val="7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_Toc1158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 w:ascii="黑体" w:hAnsi="黑体" w:eastAsia="黑体"/>
              <w:szCs w:val="28"/>
            </w:rPr>
            <w:t xml:space="preserve">1.4.2 </w:t>
          </w:r>
          <w:r>
            <w:rPr>
              <w:rFonts w:ascii="黑体" w:hAnsi="黑体" w:eastAsia="黑体"/>
              <w:szCs w:val="28"/>
            </w:rPr>
            <w:t>视频识别</w:t>
          </w:r>
          <w:r>
            <w:tab/>
          </w:r>
          <w:r>
            <w:fldChar w:fldCharType="begin"/>
          </w:r>
          <w:r>
            <w:instrText xml:space="preserve"> PAGEREF _Toc1158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7FD1AE40">
          <w:pPr>
            <w:pStyle w:val="7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_Toc29603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 w:ascii="黑体" w:hAnsi="黑体" w:eastAsia="黑体"/>
              <w:szCs w:val="28"/>
            </w:rPr>
            <w:t xml:space="preserve">1.4.3 </w:t>
          </w:r>
          <w:r>
            <w:rPr>
              <w:rFonts w:ascii="黑体" w:hAnsi="黑体" w:eastAsia="黑体"/>
              <w:szCs w:val="28"/>
            </w:rPr>
            <w:t>图片</w:t>
          </w:r>
          <w:r>
            <w:rPr>
              <w:rFonts w:hint="eastAsia" w:ascii="黑体" w:hAnsi="黑体" w:eastAsia="黑体"/>
              <w:szCs w:val="28"/>
            </w:rPr>
            <w:t>/</w:t>
          </w:r>
          <w:r>
            <w:rPr>
              <w:rFonts w:ascii="黑体" w:hAnsi="黑体" w:eastAsia="黑体"/>
              <w:szCs w:val="28"/>
            </w:rPr>
            <w:t>视频识别记录管理</w:t>
          </w:r>
          <w:r>
            <w:tab/>
          </w:r>
          <w:r>
            <w:fldChar w:fldCharType="begin"/>
          </w:r>
          <w:r>
            <w:instrText xml:space="preserve"> PAGEREF _Toc29603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026B317F">
          <w:pPr>
            <w:pStyle w:val="12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_Toc6830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 w:ascii="黑体" w:hAnsi="黑体"/>
            </w:rPr>
            <w:t>1.5主要性能</w:t>
          </w:r>
          <w:r>
            <w:tab/>
          </w:r>
          <w:r>
            <w:fldChar w:fldCharType="begin"/>
          </w:r>
          <w:r>
            <w:instrText xml:space="preserve"> PAGEREF _Toc6830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6DE42A06">
          <w:pPr>
            <w:pStyle w:val="11"/>
            <w:tabs>
              <w:tab w:val="right" w:leader="dot" w:pos="8504"/>
              <w:tab w:val="clear" w:pos="1050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_Toc2522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default"/>
            </w:rPr>
            <w:t xml:space="preserve">第二章 </w:t>
          </w:r>
          <w:r>
            <w:rPr>
              <w:rFonts w:hint="eastAsia"/>
            </w:rPr>
            <w:t>概要设计</w:t>
          </w:r>
          <w:r>
            <w:tab/>
          </w:r>
          <w:r>
            <w:fldChar w:fldCharType="begin"/>
          </w:r>
          <w:r>
            <w:instrText xml:space="preserve"> PAGEREF _Toc2522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6F5F369E">
          <w:pPr>
            <w:pStyle w:val="12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_Toc2852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 w:ascii="黑体" w:hAnsi="黑体"/>
            </w:rPr>
            <w:t>2.1 系统架构</w:t>
          </w:r>
          <w:r>
            <w:tab/>
          </w:r>
          <w:r>
            <w:fldChar w:fldCharType="begin"/>
          </w:r>
          <w:r>
            <w:instrText xml:space="preserve"> PAGEREF _Toc2852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29A21A43">
          <w:pPr>
            <w:pStyle w:val="7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_Toc26569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 w:ascii="黑体" w:hAnsi="黑体" w:eastAsia="黑体"/>
              <w:szCs w:val="28"/>
            </w:rPr>
            <w:t xml:space="preserve">2.1.1 </w:t>
          </w:r>
          <w:r>
            <w:rPr>
              <w:rFonts w:ascii="黑体" w:hAnsi="黑体" w:eastAsia="黑体"/>
              <w:szCs w:val="28"/>
            </w:rPr>
            <w:t>前端应用层</w:t>
          </w:r>
          <w:r>
            <w:tab/>
          </w:r>
          <w:r>
            <w:fldChar w:fldCharType="begin"/>
          </w:r>
          <w:r>
            <w:instrText xml:space="preserve"> PAGEREF _Toc26569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0BB5926E">
          <w:pPr>
            <w:pStyle w:val="7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_Toc2427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 w:ascii="黑体" w:hAnsi="黑体" w:eastAsia="黑体"/>
              <w:szCs w:val="28"/>
            </w:rPr>
            <w:t xml:space="preserve">2.2.2 </w:t>
          </w:r>
          <w:r>
            <w:rPr>
              <w:rFonts w:ascii="黑体" w:hAnsi="黑体" w:eastAsia="黑体"/>
              <w:szCs w:val="28"/>
            </w:rPr>
            <w:t>后端服务层</w:t>
          </w:r>
          <w:r>
            <w:tab/>
          </w:r>
          <w:r>
            <w:fldChar w:fldCharType="begin"/>
          </w:r>
          <w:r>
            <w:instrText xml:space="preserve"> PAGEREF _Toc2427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0D0DA77C">
          <w:pPr>
            <w:pStyle w:val="7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_Toc12782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 w:ascii="黑体" w:hAnsi="黑体" w:eastAsia="黑体"/>
              <w:szCs w:val="28"/>
            </w:rPr>
            <w:t xml:space="preserve">2.2.3 </w:t>
          </w:r>
          <w:r>
            <w:rPr>
              <w:rFonts w:ascii="黑体" w:hAnsi="黑体" w:eastAsia="黑体"/>
              <w:szCs w:val="28"/>
            </w:rPr>
            <w:t>模型服务层</w:t>
          </w:r>
          <w:r>
            <w:tab/>
          </w:r>
          <w:r>
            <w:fldChar w:fldCharType="begin"/>
          </w:r>
          <w:r>
            <w:instrText xml:space="preserve"> PAGEREF _Toc12782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11B8817E">
          <w:pPr>
            <w:pStyle w:val="7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_Toc12971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 w:ascii="黑体" w:hAnsi="黑体" w:eastAsia="黑体"/>
              <w:szCs w:val="28"/>
            </w:rPr>
            <w:t xml:space="preserve">2.2.4 </w:t>
          </w:r>
          <w:r>
            <w:rPr>
              <w:rFonts w:ascii="黑体" w:hAnsi="黑体" w:eastAsia="黑体"/>
              <w:szCs w:val="28"/>
            </w:rPr>
            <w:t>数据存储层</w:t>
          </w:r>
          <w:r>
            <w:tab/>
          </w:r>
          <w:r>
            <w:fldChar w:fldCharType="begin"/>
          </w:r>
          <w:r>
            <w:instrText xml:space="preserve"> PAGEREF _Toc12971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2AE07874">
          <w:pPr>
            <w:pStyle w:val="12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_Toc6692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 w:ascii="黑体" w:hAnsi="黑体"/>
            </w:rPr>
            <w:t>2.2功能模块层次结构</w:t>
          </w:r>
          <w:r>
            <w:tab/>
          </w:r>
          <w:r>
            <w:fldChar w:fldCharType="begin"/>
          </w:r>
          <w:r>
            <w:instrText xml:space="preserve"> PAGEREF _Toc6692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0EFBBFBC">
          <w:pPr>
            <w:pStyle w:val="7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_Toc24281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 w:ascii="黑体" w:hAnsi="黑体" w:eastAsia="黑体"/>
              <w:szCs w:val="28"/>
            </w:rPr>
            <w:t>2.2.1 前端应用模块</w:t>
          </w:r>
          <w:r>
            <w:tab/>
          </w:r>
          <w:r>
            <w:fldChar w:fldCharType="begin"/>
          </w:r>
          <w:r>
            <w:instrText xml:space="preserve"> PAGEREF _Toc24281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1EF3B55E">
          <w:pPr>
            <w:pStyle w:val="7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_Toc14028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 w:ascii="黑体" w:hAnsi="黑体" w:eastAsia="黑体"/>
              <w:szCs w:val="28"/>
            </w:rPr>
            <w:t>2.2.2 后端服务模块</w:t>
          </w:r>
          <w:r>
            <w:tab/>
          </w:r>
          <w:r>
            <w:fldChar w:fldCharType="begin"/>
          </w:r>
          <w:r>
            <w:instrText xml:space="preserve"> PAGEREF _Toc14028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41B6F49C">
          <w:pPr>
            <w:pStyle w:val="7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_Toc13931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 w:ascii="黑体" w:hAnsi="黑体" w:eastAsia="黑体"/>
              <w:szCs w:val="28"/>
            </w:rPr>
            <w:t>2.2.3 模型服务模块</w:t>
          </w:r>
          <w:r>
            <w:tab/>
          </w:r>
          <w:r>
            <w:fldChar w:fldCharType="begin"/>
          </w:r>
          <w:r>
            <w:instrText xml:space="preserve"> PAGEREF _Toc13931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0F709EF2">
          <w:pPr>
            <w:pStyle w:val="7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_Toc29719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 w:ascii="黑体" w:hAnsi="黑体" w:eastAsia="黑体"/>
              <w:szCs w:val="28"/>
            </w:rPr>
            <w:t>2.2.4 数据存储模块</w:t>
          </w:r>
          <w:r>
            <w:tab/>
          </w:r>
          <w:r>
            <w:fldChar w:fldCharType="begin"/>
          </w:r>
          <w:r>
            <w:instrText xml:space="preserve"> PAGEREF _Toc29719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09BC9021">
          <w:pPr>
            <w:pStyle w:val="12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_Toc19626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 w:ascii="黑体" w:hAnsi="黑体"/>
            </w:rPr>
            <w:t>2.3 模块层次结构</w:t>
          </w:r>
          <w:r>
            <w:tab/>
          </w:r>
          <w:r>
            <w:fldChar w:fldCharType="begin"/>
          </w:r>
          <w:r>
            <w:instrText xml:space="preserve"> PAGEREF _Toc19626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73FE3185">
          <w:pPr>
            <w:pStyle w:val="12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_Toc30875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 w:ascii="黑体" w:hAnsi="黑体"/>
            </w:rPr>
            <w:t>2.4 模块调用关系</w:t>
          </w:r>
          <w:r>
            <w:tab/>
          </w:r>
          <w:r>
            <w:fldChar w:fldCharType="begin"/>
          </w:r>
          <w:r>
            <w:instrText xml:space="preserve"> PAGEREF _Toc30875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2C2F5EE9">
          <w:pPr>
            <w:pStyle w:val="12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_Toc21631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 w:ascii="黑体" w:hAnsi="黑体"/>
            </w:rPr>
            <w:t>2.5模块间接口</w:t>
          </w:r>
          <w:r>
            <w:tab/>
          </w:r>
          <w:r>
            <w:fldChar w:fldCharType="begin"/>
          </w:r>
          <w:r>
            <w:instrText xml:space="preserve"> PAGEREF _Toc21631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44D6004B">
          <w:pPr>
            <w:pStyle w:val="7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_Toc24477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 w:ascii="黑体" w:hAnsi="黑体" w:eastAsia="黑体"/>
              <w:szCs w:val="28"/>
            </w:rPr>
            <w:t>2.5.1 前端与后端接口</w:t>
          </w:r>
          <w:r>
            <w:tab/>
          </w:r>
          <w:r>
            <w:fldChar w:fldCharType="begin"/>
          </w:r>
          <w:r>
            <w:instrText xml:space="preserve"> PAGEREF _Toc24477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54255EF9">
          <w:pPr>
            <w:pStyle w:val="7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_Toc26641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 w:ascii="黑体" w:hAnsi="黑体" w:eastAsia="黑体"/>
              <w:szCs w:val="28"/>
            </w:rPr>
            <w:t>2.5.2 后端与模型服务接口</w:t>
          </w:r>
          <w:r>
            <w:tab/>
          </w:r>
          <w:r>
            <w:fldChar w:fldCharType="begin"/>
          </w:r>
          <w:r>
            <w:instrText xml:space="preserve"> PAGEREF _Toc26641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04EAAA2C">
          <w:pPr>
            <w:pStyle w:val="7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_Toc32446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 w:ascii="黑体" w:hAnsi="黑体" w:eastAsia="黑体"/>
              <w:szCs w:val="28"/>
            </w:rPr>
            <w:t>2.5.3 详细接口</w:t>
          </w:r>
          <w:r>
            <w:tab/>
          </w:r>
          <w:r>
            <w:fldChar w:fldCharType="begin"/>
          </w:r>
          <w:r>
            <w:instrText xml:space="preserve"> PAGEREF _Toc32446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4A4235D8">
          <w:pPr>
            <w:pStyle w:val="12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_Toc25160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 w:ascii="黑体" w:hAnsi="黑体"/>
            </w:rPr>
            <w:t>2.6 人机界面流程</w:t>
          </w:r>
          <w:r>
            <w:tab/>
          </w:r>
          <w:r>
            <w:fldChar w:fldCharType="begin"/>
          </w:r>
          <w:r>
            <w:instrText xml:space="preserve"> PAGEREF _Toc25160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027F5ED6">
          <w:pPr>
            <w:pStyle w:val="11"/>
            <w:tabs>
              <w:tab w:val="right" w:leader="dot" w:pos="8504"/>
              <w:tab w:val="clear" w:pos="1050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_Toc23015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default"/>
            </w:rPr>
            <w:t xml:space="preserve">第三章 </w:t>
          </w:r>
          <w:r>
            <w:rPr>
              <w:rFonts w:hint="eastAsia"/>
            </w:rPr>
            <w:t>详细设计</w:t>
          </w:r>
          <w:r>
            <w:tab/>
          </w:r>
          <w:r>
            <w:fldChar w:fldCharType="begin"/>
          </w:r>
          <w:r>
            <w:instrText xml:space="preserve"> PAGEREF _Toc23015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15FD35EF">
          <w:pPr>
            <w:pStyle w:val="12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_Toc390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 w:ascii="黑体" w:hAnsi="黑体" w:cs="黑体"/>
              <w:bCs/>
            </w:rPr>
            <w:t>3.1 页面设计</w:t>
          </w:r>
          <w:r>
            <w:tab/>
          </w:r>
          <w:r>
            <w:fldChar w:fldCharType="begin"/>
          </w:r>
          <w:r>
            <w:instrText xml:space="preserve"> PAGEREF _Toc390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2374D452">
          <w:pPr>
            <w:pStyle w:val="7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_Toc16289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 w:ascii="黑体" w:hAnsi="黑体" w:eastAsia="黑体" w:cs="黑体"/>
              <w:bCs/>
              <w:szCs w:val="28"/>
            </w:rPr>
            <w:t>3.1.1 小程序页面设计</w:t>
          </w:r>
          <w:r>
            <w:tab/>
          </w:r>
          <w:r>
            <w:fldChar w:fldCharType="begin"/>
          </w:r>
          <w:r>
            <w:instrText xml:space="preserve"> PAGEREF _Toc16289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28B32199">
          <w:pPr>
            <w:pStyle w:val="7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_Toc1306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 w:ascii="黑体" w:hAnsi="黑体" w:eastAsia="黑体" w:cs="黑体"/>
              <w:bCs/>
              <w:szCs w:val="28"/>
            </w:rPr>
            <w:t>3.1.2 网页端页面设计</w:t>
          </w:r>
          <w:r>
            <w:tab/>
          </w:r>
          <w:r>
            <w:fldChar w:fldCharType="begin"/>
          </w:r>
          <w:r>
            <w:instrText xml:space="preserve"> PAGEREF _Toc1306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4682A153">
          <w:pPr>
            <w:pStyle w:val="12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_Toc6471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 w:ascii="黑体" w:hAnsi="黑体"/>
            </w:rPr>
            <w:t>3.2 数据库设计</w:t>
          </w:r>
          <w:r>
            <w:tab/>
          </w:r>
          <w:r>
            <w:fldChar w:fldCharType="begin"/>
          </w:r>
          <w:r>
            <w:instrText xml:space="preserve"> PAGEREF _Toc6471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6AE66531">
          <w:pPr>
            <w:pStyle w:val="7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_Toc17194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 w:ascii="黑体" w:hAnsi="黑体" w:eastAsia="黑体"/>
              <w:szCs w:val="28"/>
            </w:rPr>
            <w:t>3.2.1 表结构设计</w:t>
          </w:r>
          <w:r>
            <w:tab/>
          </w:r>
          <w:r>
            <w:fldChar w:fldCharType="begin"/>
          </w:r>
          <w:r>
            <w:instrText xml:space="preserve"> PAGEREF _Toc17194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44C39F78">
          <w:pPr>
            <w:pStyle w:val="7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_Toc5554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 w:ascii="黑体" w:hAnsi="黑体" w:eastAsia="黑体"/>
              <w:szCs w:val="28"/>
            </w:rPr>
            <w:t>3.2.2 数据字典</w:t>
          </w:r>
          <w:r>
            <w:tab/>
          </w:r>
          <w:r>
            <w:fldChar w:fldCharType="begin"/>
          </w:r>
          <w:r>
            <w:instrText xml:space="preserve"> PAGEREF _Toc5554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7C628F36">
          <w:pPr>
            <w:pStyle w:val="12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_Toc25396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 w:ascii="黑体" w:hAnsi="黑体"/>
            </w:rPr>
            <w:t>3.3 关键技术</w:t>
          </w:r>
          <w:r>
            <w:tab/>
          </w:r>
          <w:r>
            <w:fldChar w:fldCharType="begin"/>
          </w:r>
          <w:r>
            <w:instrText xml:space="preserve"> PAGEREF _Toc25396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1D279F02">
          <w:pPr>
            <w:pStyle w:val="7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_Toc19020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 w:ascii="黑体" w:hAnsi="黑体" w:eastAsia="黑体"/>
              <w:szCs w:val="28"/>
            </w:rPr>
            <w:t>3.3.1 YOLO目标检测算法</w:t>
          </w:r>
          <w:r>
            <w:tab/>
          </w:r>
          <w:r>
            <w:fldChar w:fldCharType="begin"/>
          </w:r>
          <w:r>
            <w:instrText xml:space="preserve"> PAGEREF _Toc19020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31C69A92">
          <w:pPr>
            <w:pStyle w:val="7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_Toc2391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 w:ascii="黑体" w:hAnsi="黑体" w:eastAsia="黑体"/>
              <w:szCs w:val="28"/>
            </w:rPr>
            <w:t>3.3.2 WebSocket 实时通信</w:t>
          </w:r>
          <w:r>
            <w:tab/>
          </w:r>
          <w:r>
            <w:fldChar w:fldCharType="begin"/>
          </w:r>
          <w:r>
            <w:instrText xml:space="preserve"> PAGEREF _Toc2391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521943EB">
          <w:pPr>
            <w:pStyle w:val="7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_Toc1453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 w:ascii="黑体" w:hAnsi="黑体" w:eastAsia="黑体"/>
              <w:szCs w:val="28"/>
            </w:rPr>
            <w:t>3.3.3 安全认证与防护技术</w:t>
          </w:r>
          <w:r>
            <w:tab/>
          </w:r>
          <w:r>
            <w:fldChar w:fldCharType="begin"/>
          </w:r>
          <w:r>
            <w:instrText xml:space="preserve"> PAGEREF _Toc1453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7562CCCD">
          <w:pPr>
            <w:pStyle w:val="7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_Toc24822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ascii="黑体" w:hAnsi="黑体" w:eastAsia="黑体"/>
              <w:szCs w:val="28"/>
            </w:rPr>
            <w:t>3.3.3 OpenCV 视频与图像处理技术</w:t>
          </w:r>
          <w:r>
            <w:tab/>
          </w:r>
          <w:r>
            <w:fldChar w:fldCharType="begin"/>
          </w:r>
          <w:r>
            <w:instrText xml:space="preserve"> PAGEREF _Toc24822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3F5063E6">
          <w:pPr>
            <w:pStyle w:val="7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_Toc10287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ascii="黑体" w:hAnsi="黑体" w:eastAsia="黑体"/>
              <w:szCs w:val="28"/>
            </w:rPr>
            <w:t>3.3.4 FFmpeg 视频编码与格式转换技术</w:t>
          </w:r>
          <w:r>
            <w:tab/>
          </w:r>
          <w:r>
            <w:fldChar w:fldCharType="begin"/>
          </w:r>
          <w:r>
            <w:instrText xml:space="preserve"> PAGEREF _Toc10287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1B95E389">
          <w:pPr>
            <w:pStyle w:val="12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_Toc10620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 w:ascii="黑体" w:hAnsi="黑体"/>
            </w:rPr>
            <w:t>3.4 典型使用流程</w:t>
          </w:r>
          <w:r>
            <w:tab/>
          </w:r>
          <w:r>
            <w:fldChar w:fldCharType="begin"/>
          </w:r>
          <w:r>
            <w:instrText xml:space="preserve"> PAGEREF _Toc10620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3E617DE2">
          <w:pPr>
            <w:pStyle w:val="7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_Toc14877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 w:ascii="黑体" w:hAnsi="黑体" w:eastAsia="黑体"/>
              <w:szCs w:val="28"/>
            </w:rPr>
            <w:t>3.4.1实时识别使用流程</w:t>
          </w:r>
          <w:r>
            <w:tab/>
          </w:r>
          <w:r>
            <w:fldChar w:fldCharType="begin"/>
          </w:r>
          <w:r>
            <w:instrText xml:space="preserve"> PAGEREF _Toc14877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7E42F628">
          <w:pPr>
            <w:pStyle w:val="7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_Toc15950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 w:ascii="黑体" w:hAnsi="黑体" w:eastAsia="黑体"/>
              <w:szCs w:val="28"/>
            </w:rPr>
            <w:t>3.4.2图片识别使用流程</w:t>
          </w:r>
          <w:r>
            <w:tab/>
          </w:r>
          <w:r>
            <w:fldChar w:fldCharType="begin"/>
          </w:r>
          <w:r>
            <w:instrText xml:space="preserve"> PAGEREF _Toc15950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14771691">
          <w:pPr>
            <w:pStyle w:val="11"/>
            <w:tabs>
              <w:tab w:val="right" w:leader="dot" w:pos="8504"/>
              <w:tab w:val="clear" w:pos="1050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_Toc29805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default"/>
            </w:rPr>
            <w:t xml:space="preserve">第四章 </w:t>
          </w:r>
          <w:r>
            <w:rPr>
              <w:rFonts w:hint="eastAsia"/>
            </w:rPr>
            <w:t>测试报告</w:t>
          </w:r>
          <w:r>
            <w:tab/>
          </w:r>
          <w:r>
            <w:fldChar w:fldCharType="begin"/>
          </w:r>
          <w:r>
            <w:instrText xml:space="preserve"> PAGEREF _Toc29805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4FA344B6">
          <w:pPr>
            <w:pStyle w:val="12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_Toc6952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 w:ascii="黑体" w:hAnsi="黑体"/>
            </w:rPr>
            <w:t>4.1 测试概述</w:t>
          </w:r>
          <w:r>
            <w:tab/>
          </w:r>
          <w:r>
            <w:fldChar w:fldCharType="begin"/>
          </w:r>
          <w:r>
            <w:instrText xml:space="preserve"> PAGEREF _Toc6952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107CEB0D">
          <w:pPr>
            <w:pStyle w:val="12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_Toc22560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 w:ascii="黑体" w:hAnsi="黑体"/>
            </w:rPr>
            <w:t>4.2 分类型测试用例与过程</w:t>
          </w:r>
          <w:r>
            <w:tab/>
          </w:r>
          <w:r>
            <w:fldChar w:fldCharType="begin"/>
          </w:r>
          <w:r>
            <w:instrText xml:space="preserve"> PAGEREF _Toc22560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3E479EBA">
          <w:pPr>
            <w:pStyle w:val="7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_Toc10356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 w:ascii="黑体" w:hAnsi="黑体" w:eastAsia="黑体"/>
            </w:rPr>
            <w:t>4.2.1 黑盒测试</w:t>
          </w:r>
          <w:r>
            <w:tab/>
          </w:r>
          <w:r>
            <w:fldChar w:fldCharType="begin"/>
          </w:r>
          <w:r>
            <w:instrText xml:space="preserve"> PAGEREF _Toc10356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27328A5F">
          <w:pPr>
            <w:pStyle w:val="7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_Toc4534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 w:ascii="黑体" w:hAnsi="黑体" w:eastAsia="黑体"/>
            </w:rPr>
            <w:t>4.2.2 白盒测试</w:t>
          </w:r>
          <w:r>
            <w:tab/>
          </w:r>
          <w:r>
            <w:fldChar w:fldCharType="begin"/>
          </w:r>
          <w:r>
            <w:instrText xml:space="preserve"> PAGEREF _Toc4534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5DF55BF2">
          <w:pPr>
            <w:pStyle w:val="7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_Toc14180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 w:ascii="黑体" w:hAnsi="黑体" w:eastAsia="黑体"/>
            </w:rPr>
            <w:t>4.2.2 灰盒测试</w:t>
          </w:r>
          <w:r>
            <w:tab/>
          </w:r>
          <w:r>
            <w:fldChar w:fldCharType="begin"/>
          </w:r>
          <w:r>
            <w:instrText xml:space="preserve"> PAGEREF _Toc14180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0BA19F75">
          <w:pPr>
            <w:pStyle w:val="12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_Toc4458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 w:ascii="黑体" w:hAnsi="黑体"/>
            </w:rPr>
            <w:t>4.3 测试结果与修正过程</w:t>
          </w:r>
          <w:r>
            <w:tab/>
          </w:r>
          <w:r>
            <w:fldChar w:fldCharType="begin"/>
          </w:r>
          <w:r>
            <w:instrText xml:space="preserve"> PAGEREF _Toc4458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0A26BA19">
          <w:pPr>
            <w:pStyle w:val="7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_Toc5079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 w:ascii="黑体" w:hAnsi="黑体" w:eastAsia="黑体"/>
            </w:rPr>
            <w:t>4.3.1 测试结果汇总</w:t>
          </w:r>
          <w:r>
            <w:tab/>
          </w:r>
          <w:r>
            <w:fldChar w:fldCharType="begin"/>
          </w:r>
          <w:r>
            <w:instrText xml:space="preserve"> PAGEREF _Toc5079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23F7D519">
          <w:pPr>
            <w:pStyle w:val="7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_Toc17926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 w:ascii="黑体" w:hAnsi="黑体" w:eastAsia="黑体"/>
            </w:rPr>
            <w:t>4.3.2 问题修正过程</w:t>
          </w:r>
          <w:r>
            <w:tab/>
          </w:r>
          <w:r>
            <w:fldChar w:fldCharType="begin"/>
          </w:r>
          <w:r>
            <w:instrText xml:space="preserve"> PAGEREF _Toc17926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4C743E1D">
          <w:pPr>
            <w:pStyle w:val="12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_Toc582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 w:ascii="黑体" w:hAnsi="黑体"/>
            </w:rPr>
            <w:t>4.4 多维度技术指标</w:t>
          </w:r>
          <w:r>
            <w:tab/>
          </w:r>
          <w:r>
            <w:fldChar w:fldCharType="begin"/>
          </w:r>
          <w:r>
            <w:instrText xml:space="preserve"> PAGEREF _Toc582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6303DBFB">
          <w:pPr>
            <w:pStyle w:val="7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_Toc6028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 w:ascii="黑体" w:hAnsi="黑体" w:eastAsia="黑体"/>
            </w:rPr>
            <w:t>4.4.1 核心性能指标</w:t>
          </w:r>
          <w:r>
            <w:tab/>
          </w:r>
          <w:r>
            <w:fldChar w:fldCharType="begin"/>
          </w:r>
          <w:r>
            <w:instrText xml:space="preserve"> PAGEREF _Toc6028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7A42E4BD">
          <w:pPr>
            <w:pStyle w:val="7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_Toc29271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 w:ascii="黑体" w:hAnsi="黑体" w:eastAsia="黑体"/>
            </w:rPr>
            <w:t>4.4.2 其他关键指标</w:t>
          </w:r>
          <w:r>
            <w:tab/>
          </w:r>
          <w:r>
            <w:fldChar w:fldCharType="begin"/>
          </w:r>
          <w:r>
            <w:instrText xml:space="preserve"> PAGEREF _Toc29271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409869D5">
          <w:pPr>
            <w:pStyle w:val="12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_Toc26642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 w:ascii="黑体" w:hAnsi="黑体"/>
            </w:rPr>
            <w:t>4.5 测试结论</w:t>
          </w:r>
          <w:r>
            <w:tab/>
          </w:r>
          <w:r>
            <w:fldChar w:fldCharType="begin"/>
          </w:r>
          <w:r>
            <w:instrText xml:space="preserve"> PAGEREF _Toc26642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590FF6BE">
          <w:pPr>
            <w:pStyle w:val="11"/>
            <w:tabs>
              <w:tab w:val="right" w:leader="dot" w:pos="8504"/>
              <w:tab w:val="clear" w:pos="1050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_Toc12995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default"/>
            </w:rPr>
            <w:t xml:space="preserve">第五章 </w:t>
          </w:r>
          <w:r>
            <w:rPr>
              <w:rFonts w:hint="eastAsia"/>
            </w:rPr>
            <w:t>安装及使用</w:t>
          </w:r>
          <w:r>
            <w:tab/>
          </w:r>
          <w:r>
            <w:fldChar w:fldCharType="begin"/>
          </w:r>
          <w:r>
            <w:instrText xml:space="preserve"> PAGEREF _Toc12995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3F1EBBA2">
          <w:pPr>
            <w:pStyle w:val="12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_Toc21622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 w:ascii="黑体" w:hAnsi="黑体" w:cs="黑体"/>
              <w:bCs/>
              <w:lang w:val="zh-CN"/>
            </w:rPr>
            <w:t>5.1 运行环境要求</w:t>
          </w:r>
          <w:r>
            <w:tab/>
          </w:r>
          <w:r>
            <w:fldChar w:fldCharType="begin"/>
          </w:r>
          <w:r>
            <w:instrText xml:space="preserve"> PAGEREF _Toc21622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79A704E9">
          <w:pPr>
            <w:pStyle w:val="7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_Toc6580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 w:ascii="黑体" w:hAnsi="黑体" w:eastAsia="黑体" w:cs="黑体"/>
              <w:bCs/>
              <w:szCs w:val="28"/>
            </w:rPr>
            <w:t>5.1.1 基础软硬件环境</w:t>
          </w:r>
          <w:r>
            <w:tab/>
          </w:r>
          <w:r>
            <w:fldChar w:fldCharType="begin"/>
          </w:r>
          <w:r>
            <w:instrText xml:space="preserve"> PAGEREF _Toc6580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528FEE9E">
          <w:pPr>
            <w:pStyle w:val="7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_Toc31717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5.1.2 核心技术栈及依赖</w:t>
          </w:r>
          <w:r>
            <w:tab/>
          </w:r>
          <w:r>
            <w:fldChar w:fldCharType="begin"/>
          </w:r>
          <w:r>
            <w:instrText xml:space="preserve"> PAGEREF _Toc31717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62386B00">
          <w:pPr>
            <w:pStyle w:val="7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_Toc27845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5.1.3 Python依赖明细</w:t>
          </w:r>
          <w:r>
            <w:tab/>
          </w:r>
          <w:r>
            <w:fldChar w:fldCharType="begin"/>
          </w:r>
          <w:r>
            <w:instrText xml:space="preserve"> PAGEREF _Toc27845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0DEA2230">
          <w:pPr>
            <w:pStyle w:val="7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_Toc3131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 w:ascii="黑体" w:hAnsi="黑体" w:eastAsia="黑体" w:cs="黑体"/>
              <w:bCs/>
              <w:szCs w:val="28"/>
            </w:rPr>
            <w:t>5.1.4 SpringBoot项目依赖明细</w:t>
          </w:r>
          <w:r>
            <w:tab/>
          </w:r>
          <w:r>
            <w:fldChar w:fldCharType="begin"/>
          </w:r>
          <w:r>
            <w:instrText xml:space="preserve"> PAGEREF _Toc3131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3137424A">
          <w:pPr>
            <w:pStyle w:val="7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_Toc28230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 w:ascii="黑体" w:hAnsi="黑体" w:eastAsia="黑体" w:cs="黑体"/>
              <w:bCs/>
              <w:szCs w:val="28"/>
            </w:rPr>
            <w:t>5.1.5 Vue项目依赖明细</w:t>
          </w:r>
          <w:r>
            <w:tab/>
          </w:r>
          <w:r>
            <w:fldChar w:fldCharType="begin"/>
          </w:r>
          <w:r>
            <w:instrText xml:space="preserve"> PAGEREF _Toc28230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1CF0ABFC">
          <w:pPr>
            <w:pStyle w:val="12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_Toc715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 w:ascii="黑体" w:hAnsi="黑体" w:cs="黑体"/>
              <w:bCs/>
            </w:rPr>
            <w:t>5.2 安装与部署流程</w:t>
          </w:r>
          <w:r>
            <w:tab/>
          </w:r>
          <w:r>
            <w:fldChar w:fldCharType="begin"/>
          </w:r>
          <w:r>
            <w:instrText xml:space="preserve"> PAGEREF _Toc715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66AA17BA">
          <w:pPr>
            <w:pStyle w:val="7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_Toc24957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5.2.1 数据库安装与配置</w:t>
          </w:r>
          <w:r>
            <w:tab/>
          </w:r>
          <w:r>
            <w:fldChar w:fldCharType="begin"/>
          </w:r>
          <w:r>
            <w:instrText xml:space="preserve"> PAGEREF _Toc24957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29B6D0ED">
          <w:pPr>
            <w:pStyle w:val="7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_Toc19477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5.2.2 SpringBoo</w:t>
          </w:r>
          <w:r>
            <w:rPr>
              <w:rFonts w:hint="eastAsia" w:ascii="黑体" w:hAnsi="黑体" w:eastAsia="黑体" w:cs="黑体"/>
              <w:bCs/>
              <w:szCs w:val="28"/>
            </w:rPr>
            <w:t>t</w:t>
          </w:r>
          <w:r>
            <w:rPr>
              <w:rFonts w:ascii="黑体" w:hAnsi="黑体" w:eastAsia="黑体" w:cs="黑体"/>
              <w:bCs/>
              <w:szCs w:val="28"/>
            </w:rPr>
            <w:t>业务后端部署</w:t>
          </w:r>
          <w:r>
            <w:tab/>
          </w:r>
          <w:r>
            <w:fldChar w:fldCharType="begin"/>
          </w:r>
          <w:r>
            <w:instrText xml:space="preserve"> PAGEREF _Toc19477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2048B018">
          <w:pPr>
            <w:pStyle w:val="7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_Toc9711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5.2.</w:t>
          </w:r>
          <w:r>
            <w:rPr>
              <w:rFonts w:hint="eastAsia" w:ascii="黑体" w:hAnsi="黑体" w:eastAsia="黑体" w:cs="黑体"/>
              <w:bCs/>
              <w:szCs w:val="28"/>
            </w:rPr>
            <w:t xml:space="preserve">3 </w:t>
          </w:r>
          <w:r>
            <w:rPr>
              <w:rFonts w:ascii="黑体" w:hAnsi="黑体" w:eastAsia="黑体" w:cs="黑体"/>
              <w:bCs/>
              <w:szCs w:val="28"/>
            </w:rPr>
            <w:t>Flask AI推理后端部署</w:t>
          </w:r>
          <w:r>
            <w:tab/>
          </w:r>
          <w:r>
            <w:fldChar w:fldCharType="begin"/>
          </w:r>
          <w:r>
            <w:instrText xml:space="preserve"> PAGEREF _Toc9711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20DE25C9">
          <w:pPr>
            <w:pStyle w:val="7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_Toc622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5.2.4 Vue3前端部署</w:t>
          </w:r>
          <w:r>
            <w:tab/>
          </w:r>
          <w:r>
            <w:fldChar w:fldCharType="begin"/>
          </w:r>
          <w:r>
            <w:instrText xml:space="preserve"> PAGEREF _Toc622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2EDB3242">
          <w:pPr>
            <w:pStyle w:val="7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_Toc18939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5.2.4</w:t>
          </w:r>
          <w:r>
            <w:rPr>
              <w:rFonts w:hint="eastAsia" w:ascii="黑体" w:hAnsi="黑体" w:eastAsia="黑体" w:cs="黑体"/>
              <w:bCs/>
              <w:szCs w:val="28"/>
            </w:rPr>
            <w:t xml:space="preserve"> 微信小程序</w:t>
          </w:r>
          <w:r>
            <w:rPr>
              <w:rFonts w:ascii="黑体" w:hAnsi="黑体" w:eastAsia="黑体" w:cs="黑体"/>
              <w:bCs/>
              <w:szCs w:val="28"/>
            </w:rPr>
            <w:t>前端部署</w:t>
          </w:r>
          <w:r>
            <w:tab/>
          </w:r>
          <w:r>
            <w:fldChar w:fldCharType="begin"/>
          </w:r>
          <w:r>
            <w:instrText xml:space="preserve"> PAGEREF _Toc18939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51F5799F">
          <w:pPr>
            <w:pStyle w:val="12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_Toc19113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ascii="黑体" w:hAnsi="黑体" w:cs="黑体"/>
              <w:bCs/>
            </w:rPr>
            <w:t>5.3 系统启动流程</w:t>
          </w:r>
          <w:r>
            <w:tab/>
          </w:r>
          <w:r>
            <w:fldChar w:fldCharType="begin"/>
          </w:r>
          <w:r>
            <w:instrText xml:space="preserve"> PAGEREF _Toc19113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5379D6AB">
          <w:pPr>
            <w:pStyle w:val="7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_Toc14159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5.3.1 启动顺序</w:t>
          </w:r>
          <w:r>
            <w:tab/>
          </w:r>
          <w:r>
            <w:fldChar w:fldCharType="begin"/>
          </w:r>
          <w:r>
            <w:instrText xml:space="preserve"> PAGEREF _Toc14159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2493D82C">
          <w:pPr>
            <w:pStyle w:val="7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_Toc1855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5.3.2 启动流程示意图</w:t>
          </w:r>
          <w:r>
            <w:tab/>
          </w:r>
          <w:r>
            <w:fldChar w:fldCharType="begin"/>
          </w:r>
          <w:r>
            <w:instrText xml:space="preserve"> PAGEREF _Toc1855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5AF005E2">
          <w:pPr>
            <w:pStyle w:val="7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_Toc28668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5.3.3 启动验证</w:t>
          </w:r>
          <w:r>
            <w:tab/>
          </w:r>
          <w:r>
            <w:fldChar w:fldCharType="begin"/>
          </w:r>
          <w:r>
            <w:instrText xml:space="preserve"> PAGEREF _Toc28668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3AAB5980">
          <w:pPr>
            <w:pStyle w:val="12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_Toc7564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ascii="黑体" w:hAnsi="黑体" w:cs="黑体"/>
              <w:bCs/>
            </w:rPr>
            <w:t>5.4 使用</w:t>
          </w:r>
          <w:r>
            <w:rPr>
              <w:rFonts w:hint="eastAsia" w:ascii="黑体" w:hAnsi="黑体" w:cs="黑体"/>
              <w:bCs/>
            </w:rPr>
            <w:t>流程</w:t>
          </w:r>
          <w:r>
            <w:tab/>
          </w:r>
          <w:r>
            <w:fldChar w:fldCharType="begin"/>
          </w:r>
          <w:r>
            <w:instrText xml:space="preserve"> PAGEREF _Toc7564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43CA4CEE">
          <w:pPr>
            <w:pStyle w:val="7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_Toc18742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5.</w:t>
          </w:r>
          <w:r>
            <w:rPr>
              <w:rFonts w:hint="eastAsia" w:ascii="黑体" w:hAnsi="黑体" w:eastAsia="黑体" w:cs="黑体"/>
              <w:bCs/>
              <w:szCs w:val="28"/>
            </w:rPr>
            <w:t>4</w:t>
          </w:r>
          <w:r>
            <w:rPr>
              <w:rFonts w:ascii="黑体" w:hAnsi="黑体" w:eastAsia="黑体" w:cs="黑体"/>
              <w:bCs/>
              <w:szCs w:val="28"/>
            </w:rPr>
            <w:t xml:space="preserve">.1 </w:t>
          </w:r>
          <w:r>
            <w:rPr>
              <w:rFonts w:hint="eastAsia" w:ascii="黑体" w:hAnsi="黑体" w:eastAsia="黑体" w:cs="黑体"/>
              <w:bCs/>
              <w:szCs w:val="28"/>
            </w:rPr>
            <w:t>Vue使用流程</w:t>
          </w:r>
          <w:r>
            <w:tab/>
          </w:r>
          <w:r>
            <w:fldChar w:fldCharType="begin"/>
          </w:r>
          <w:r>
            <w:instrText xml:space="preserve"> PAGEREF _Toc18742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06675939">
          <w:pPr>
            <w:pStyle w:val="7"/>
            <w:tabs>
              <w:tab w:val="right" w:leader="dot" w:pos="8504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_Toc9751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5.</w:t>
          </w:r>
          <w:r>
            <w:rPr>
              <w:rFonts w:hint="eastAsia" w:ascii="黑体" w:hAnsi="黑体" w:eastAsia="黑体" w:cs="黑体"/>
              <w:bCs/>
              <w:szCs w:val="28"/>
            </w:rPr>
            <w:t>4</w:t>
          </w:r>
          <w:r>
            <w:rPr>
              <w:rFonts w:ascii="黑体" w:hAnsi="黑体" w:eastAsia="黑体" w:cs="黑体"/>
              <w:bCs/>
              <w:szCs w:val="28"/>
            </w:rPr>
            <w:t>.</w:t>
          </w:r>
          <w:r>
            <w:rPr>
              <w:rFonts w:hint="eastAsia" w:ascii="黑体" w:hAnsi="黑体" w:eastAsia="黑体" w:cs="黑体"/>
              <w:bCs/>
              <w:szCs w:val="28"/>
            </w:rPr>
            <w:t>2</w:t>
          </w:r>
          <w:r>
            <w:rPr>
              <w:rFonts w:ascii="黑体" w:hAnsi="黑体" w:eastAsia="黑体" w:cs="黑体"/>
              <w:bCs/>
              <w:szCs w:val="28"/>
            </w:rPr>
            <w:t xml:space="preserve"> </w:t>
          </w:r>
          <w:r>
            <w:rPr>
              <w:rFonts w:hint="eastAsia" w:ascii="黑体" w:hAnsi="黑体" w:eastAsia="黑体" w:cs="黑体"/>
              <w:bCs/>
              <w:szCs w:val="28"/>
            </w:rPr>
            <w:t>微信小程序使用流程</w:t>
          </w:r>
          <w:r>
            <w:tab/>
          </w:r>
          <w:r>
            <w:fldChar w:fldCharType="begin"/>
          </w:r>
          <w:r>
            <w:instrText xml:space="preserve"> PAGEREF _Toc9751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2F6200E6">
          <w:pPr>
            <w:pStyle w:val="11"/>
            <w:tabs>
              <w:tab w:val="right" w:leader="dot" w:pos="8504"/>
              <w:tab w:val="clear" w:pos="1050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_Toc14595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default"/>
            </w:rPr>
            <w:t xml:space="preserve">第六章 </w:t>
          </w:r>
          <w:r>
            <w:rPr>
              <w:rFonts w:hint="eastAsia"/>
            </w:rPr>
            <w:t>项目总结</w:t>
          </w:r>
          <w:r>
            <w:tab/>
          </w:r>
          <w:r>
            <w:fldChar w:fldCharType="begin"/>
          </w:r>
          <w:r>
            <w:instrText xml:space="preserve"> PAGEREF _Toc14595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5D92B455">
          <w:pPr>
            <w:pStyle w:val="11"/>
            <w:tabs>
              <w:tab w:val="right" w:leader="dot" w:pos="8504"/>
              <w:tab w:val="clear" w:pos="1050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_Toc26629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>参考文献</w:t>
          </w:r>
          <w:r>
            <w:tab/>
          </w:r>
          <w:r>
            <w:fldChar w:fldCharType="begin"/>
          </w:r>
          <w:r>
            <w:instrText xml:space="preserve"> PAGEREF _Toc26629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46327FC5">
          <w:pPr>
            <w:pStyle w:val="11"/>
            <w:shd w:val="clear" w:color="auto" w:fill="FFFFFF" w:themeFill="background1"/>
            <w:rPr>
              <w:rFonts w:hint="eastAsia"/>
              <w:b w:val="0"/>
            </w:rPr>
          </w:pPr>
          <w:r>
            <w:rPr>
              <w:rFonts w:ascii="华文楷体" w:hAnsi="华文楷体" w:eastAsia="华文楷体"/>
              <w:lang w:val="zh-CN"/>
            </w:rPr>
            <w:fldChar w:fldCharType="end"/>
          </w:r>
        </w:p>
      </w:sdtContent>
    </w:sdt>
    <w:p w14:paraId="16D37356">
      <w:pPr>
        <w:pStyle w:val="2"/>
        <w:shd w:val="clear" w:color="auto" w:fill="FFFFFF" w:themeFill="background1"/>
        <w:rPr>
          <w:rFonts w:hint="eastAsia"/>
        </w:rPr>
        <w:sectPr>
          <w:footerReference r:id="rId3" w:type="default"/>
          <w:pgSz w:w="11906" w:h="16838"/>
          <w:pgMar w:top="567" w:right="1701" w:bottom="567" w:left="1701" w:header="851" w:footer="992" w:gutter="0"/>
          <w:cols w:space="425" w:num="1"/>
          <w:docGrid w:type="lines" w:linePitch="312" w:charSpace="0"/>
        </w:sectPr>
      </w:pPr>
    </w:p>
    <w:p w14:paraId="6B4E3294">
      <w:pPr>
        <w:pStyle w:val="2"/>
        <w:shd w:val="clear" w:color="auto" w:fill="FFFFFF" w:themeFill="background1"/>
        <w:rPr>
          <w:rFonts w:hint="eastAsia"/>
        </w:rPr>
      </w:pPr>
      <w:bookmarkStart w:id="0" w:name="_Toc13756"/>
      <w:r>
        <w:rPr>
          <w:rFonts w:hint="eastAsia"/>
        </w:rPr>
        <w:t>需求分析</w:t>
      </w:r>
      <w:bookmarkEnd w:id="0"/>
    </w:p>
    <w:p w14:paraId="31F749F5">
      <w:pPr>
        <w:pStyle w:val="3"/>
        <w:rPr>
          <w:rFonts w:hint="eastAsia" w:ascii="黑体" w:hAnsi="黑体"/>
        </w:rPr>
      </w:pPr>
      <w:bookmarkStart w:id="1" w:name="_Toc27182"/>
      <w:r>
        <w:rPr>
          <w:rFonts w:hint="eastAsia" w:ascii="黑体" w:hAnsi="黑体"/>
        </w:rPr>
        <w:t>1.1项目背景</w:t>
      </w:r>
      <w:bookmarkEnd w:id="1"/>
    </w:p>
    <w:p w14:paraId="76DD0EF2">
      <w:pPr>
        <w:pStyle w:val="4"/>
        <w:rPr>
          <w:rFonts w:hint="eastAsia" w:ascii="黑体" w:hAnsi="黑体" w:eastAsia="黑体"/>
          <w:sz w:val="28"/>
          <w:szCs w:val="28"/>
        </w:rPr>
      </w:pPr>
      <w:bookmarkStart w:id="2" w:name="_Toc18598"/>
      <w:r>
        <w:rPr>
          <w:rFonts w:hint="eastAsia" w:ascii="黑体" w:hAnsi="黑体" w:eastAsia="黑体"/>
          <w:sz w:val="28"/>
          <w:szCs w:val="28"/>
        </w:rPr>
        <w:t>1.1.1 国内发展背景</w:t>
      </w:r>
      <w:bookmarkEnd w:id="2"/>
    </w:p>
    <w:p w14:paraId="19935D0B">
      <w:pPr>
        <w:ind w:firstLine="420" w:firstLineChars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中国手语识别市场近年增长迅速，据行业数据，2025年规模有望突破10亿元，年复合增长率超25%。政策驱动显著，2023年实施的《无障碍环境建设法》明确要求公共服务场所提供手语翻译，为技术应用提供法规保障。消费升级趋势下，用户对识别准确性、实时性及多场景适配的需求提升</w:t>
      </w:r>
      <w:r>
        <w:rPr>
          <w:rFonts w:hint="eastAsia" w:ascii="宋体" w:hAnsi="宋体" w:eastAsia="宋体"/>
          <w:vertAlign w:val="superscript"/>
        </w:rPr>
        <w:fldChar w:fldCharType="begin"/>
      </w:r>
      <w:r>
        <w:rPr>
          <w:rFonts w:hint="eastAsia" w:ascii="宋体" w:hAnsi="宋体" w:eastAsia="宋体"/>
          <w:vertAlign w:val="superscript"/>
        </w:rPr>
        <w:instrText xml:space="preserve"> REF _Ref18290 \r \h </w:instrText>
      </w:r>
      <w:r>
        <w:rPr>
          <w:rFonts w:hint="eastAsia" w:ascii="宋体" w:hAnsi="宋体" w:eastAsia="宋体"/>
          <w:vertAlign w:val="superscript"/>
        </w:rPr>
        <w:fldChar w:fldCharType="separate"/>
      </w:r>
      <w:r>
        <w:rPr>
          <w:rFonts w:hint="eastAsia" w:ascii="宋体" w:hAnsi="宋体" w:eastAsia="宋体"/>
          <w:vertAlign w:val="superscript"/>
        </w:rPr>
        <w:t>[1]</w:t>
      </w:r>
      <w:r>
        <w:rPr>
          <w:rFonts w:hint="eastAsia" w:ascii="宋体" w:hAnsi="宋体" w:eastAsia="宋体"/>
          <w:vertAlign w:val="superscript"/>
        </w:rPr>
        <w:fldChar w:fldCharType="end"/>
      </w:r>
      <w:r>
        <w:rPr>
          <w:rFonts w:hint="eastAsia" w:ascii="宋体" w:hAnsi="宋体" w:eastAsia="宋体"/>
        </w:rPr>
        <w:t>，推动技术向智能化、轻量化发展。行业应用聚焦教育（特殊教育学校教学辅助）、公共服务（政务大厅、医院翻译设备）、媒体（央视手语新闻直播）等领域，本土企业如腾讯、百度、科大讯飞凭借对中国手语（CSL）的针对性优化抢占市场，形成"技术-场景"协同发展格局。国内手语识别技术发展规模趋势图如下：</w:t>
      </w:r>
    </w:p>
    <w:p w14:paraId="45651DAD">
      <w:pPr>
        <w:ind w:firstLine="420" w:firstLineChars="200"/>
        <w:jc w:val="center"/>
        <w:rPr>
          <w:rFonts w:hint="eastAsia" w:ascii="宋体" w:hAnsi="宋体" w:eastAsia="宋体"/>
        </w:rPr>
      </w:pPr>
      <w:r>
        <w:drawing>
          <wp:inline distT="0" distB="0" distL="0" distR="0">
            <wp:extent cx="3599815" cy="2152015"/>
            <wp:effectExtent l="0" t="0" r="635" b="635"/>
            <wp:docPr id="795826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8260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52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055E8">
      <w:pPr>
        <w:ind w:firstLine="420" w:firstLineChars="200"/>
        <w:jc w:val="center"/>
        <w:rPr>
          <w:rFonts w:hint="eastAsia" w:ascii="宋体" w:hAnsi="宋体" w:eastAsia="宋体"/>
        </w:rPr>
      </w:pPr>
      <w:r>
        <w:rPr>
          <w:rFonts w:ascii="宋体" w:hAnsi="宋体" w:eastAsia="宋体"/>
        </w:rPr>
        <w:t>图</w:t>
      </w:r>
      <w:r>
        <w:rPr>
          <w:rFonts w:hint="eastAsia" w:ascii="宋体" w:hAnsi="宋体" w:eastAsia="宋体"/>
        </w:rPr>
        <w:t>1 国内手语识别技术发展规模趋势图</w:t>
      </w:r>
    </w:p>
    <w:p w14:paraId="005C79E1">
      <w:pPr>
        <w:pStyle w:val="4"/>
        <w:rPr>
          <w:rFonts w:hint="eastAsia" w:ascii="黑体" w:hAnsi="黑体" w:eastAsia="黑体"/>
          <w:sz w:val="28"/>
          <w:szCs w:val="28"/>
        </w:rPr>
      </w:pPr>
      <w:bookmarkStart w:id="3" w:name="_Toc15051"/>
      <w:r>
        <w:rPr>
          <w:rFonts w:hint="eastAsia" w:ascii="黑体" w:hAnsi="黑体" w:eastAsia="黑体"/>
          <w:sz w:val="28"/>
          <w:szCs w:val="28"/>
        </w:rPr>
        <w:t>1.1.2 国外发展背景</w:t>
      </w:r>
      <w:bookmarkEnd w:id="3"/>
    </w:p>
    <w:p w14:paraId="76BC62FC">
      <w:pPr>
        <w:ind w:firstLine="420" w:firstLineChars="200"/>
        <w:jc w:val="center"/>
        <w:rPr>
          <w:rFonts w:hint="eastAsia" w:ascii="宋体" w:hAnsi="宋体" w:eastAsia="宋体"/>
        </w:rPr>
      </w:pPr>
      <w:r>
        <w:rPr>
          <w:rFonts w:ascii="宋体" w:hAnsi="宋体" w:eastAsia="宋体"/>
        </w:rPr>
        <w:drawing>
          <wp:inline distT="0" distB="0" distL="0" distR="0">
            <wp:extent cx="3599815" cy="2160270"/>
            <wp:effectExtent l="0" t="0" r="635" b="0"/>
            <wp:docPr id="19765480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548050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E4ADF">
      <w:pPr>
        <w:ind w:firstLine="420" w:firstLineChars="200"/>
        <w:jc w:val="center"/>
        <w:rPr>
          <w:rFonts w:hint="eastAsia" w:ascii="宋体" w:hAnsi="宋体" w:eastAsia="宋体"/>
        </w:rPr>
      </w:pPr>
      <w:r>
        <w:rPr>
          <w:rFonts w:ascii="宋体" w:hAnsi="宋体" w:eastAsia="宋体"/>
        </w:rPr>
        <w:t>图</w:t>
      </w:r>
      <w:r>
        <w:rPr>
          <w:rFonts w:hint="eastAsia" w:ascii="宋体" w:hAnsi="宋体" w:eastAsia="宋体"/>
        </w:rPr>
        <w:t>2 国外手语识别技术发展规模趋势图</w:t>
      </w:r>
    </w:p>
    <w:p w14:paraId="6EFB0F78">
      <w:pPr>
        <w:ind w:firstLine="420" w:firstLineChars="200"/>
        <w:rPr>
          <w:rFonts w:hint="eastAsia" w:ascii="宋体" w:hAnsi="宋体" w:eastAsia="宋体"/>
        </w:rPr>
      </w:pPr>
      <w:r>
        <w:rPr>
          <w:rFonts w:ascii="宋体" w:hAnsi="宋体" w:eastAsia="宋体"/>
        </w:rPr>
        <w:t>国外手语识别技术发展规模</w:t>
      </w:r>
      <w:r>
        <w:rPr>
          <w:rFonts w:hint="eastAsia" w:ascii="宋体" w:hAnsi="宋体" w:eastAsia="宋体"/>
        </w:rPr>
        <w:t>趋势</w:t>
      </w:r>
      <w:r>
        <w:rPr>
          <w:rFonts w:ascii="宋体" w:hAnsi="宋体" w:eastAsia="宋体"/>
        </w:rPr>
        <w:t>图如</w:t>
      </w:r>
      <w:r>
        <w:rPr>
          <w:rFonts w:hint="eastAsia" w:ascii="宋体" w:hAnsi="宋体" w:eastAsia="宋体"/>
        </w:rPr>
        <w:t>上图所示。全球手语识别市场呈现"美欧领先、亚洲新兴"的格局。美国（MIT、Google）和欧洲（CMU）在技术研发和商业化方面占据优势，核心技术聚焦多模态融合（视觉+传感器）、实时性优化（边缘计算）等</w:t>
      </w:r>
      <w:r>
        <w:rPr>
          <w:rFonts w:hint="eastAsia" w:ascii="宋体" w:hAnsi="宋体" w:eastAsia="宋体"/>
          <w:vertAlign w:val="superscript"/>
        </w:rPr>
        <w:fldChar w:fldCharType="begin"/>
      </w:r>
      <w:r>
        <w:rPr>
          <w:rFonts w:hint="eastAsia" w:ascii="宋体" w:hAnsi="宋体" w:eastAsia="宋体"/>
          <w:vertAlign w:val="superscript"/>
        </w:rPr>
        <w:instrText xml:space="preserve"> REF _Ref19071 \r \h </w:instrText>
      </w:r>
      <w:r>
        <w:rPr>
          <w:rFonts w:hint="eastAsia" w:ascii="宋体" w:hAnsi="宋体" w:eastAsia="宋体"/>
          <w:vertAlign w:val="superscript"/>
        </w:rPr>
        <w:fldChar w:fldCharType="separate"/>
      </w:r>
      <w:r>
        <w:rPr>
          <w:rFonts w:hint="eastAsia" w:ascii="宋体" w:hAnsi="宋体" w:eastAsia="宋体"/>
          <w:vertAlign w:val="superscript"/>
        </w:rPr>
        <w:t>[2]</w:t>
      </w:r>
      <w:r>
        <w:rPr>
          <w:rFonts w:hint="eastAsia" w:ascii="宋体" w:hAnsi="宋体" w:eastAsia="宋体"/>
          <w:vertAlign w:val="superscript"/>
        </w:rPr>
        <w:fldChar w:fldCharType="end"/>
      </w:r>
      <w:r>
        <w:rPr>
          <w:rFonts w:hint="eastAsia" w:ascii="宋体" w:hAnsi="宋体" w:eastAsia="宋体"/>
        </w:rPr>
        <w:t>。国际贸易环境下，技术合作与竞争并存，跨国企业通过专利布局和本地化适配拓展市场。区域差异明显：发达国家应用成熟（医疗、教育场景渗透率高），发展中国家因人口基数大、无障碍需求增长快，成为新增长点。未来5年全球市场预计保持20%以上CAGR，多语言互译、大模型融合将成为关键增长点，推动行业从工具向智能服务升级。</w:t>
      </w:r>
    </w:p>
    <w:p w14:paraId="308D7338">
      <w:pPr>
        <w:pStyle w:val="3"/>
      </w:pPr>
      <w:bookmarkStart w:id="4" w:name="_Toc30946"/>
      <w:r>
        <w:rPr>
          <w:rFonts w:hint="eastAsia"/>
        </w:rPr>
        <w:t>1.2竞品比较</w:t>
      </w:r>
      <w:bookmarkEnd w:id="4"/>
    </w:p>
    <w:p w14:paraId="3D89F24D">
      <w:pPr>
        <w:pStyle w:val="4"/>
        <w:rPr>
          <w:rFonts w:hint="eastAsia" w:ascii="黑体" w:hAnsi="黑体" w:eastAsia="黑体"/>
          <w:sz w:val="28"/>
          <w:szCs w:val="28"/>
        </w:rPr>
      </w:pPr>
      <w:bookmarkStart w:id="5" w:name="_Toc2423"/>
      <w:r>
        <w:rPr>
          <w:rFonts w:hint="eastAsia" w:ascii="黑体" w:hAnsi="黑体" w:eastAsia="黑体"/>
          <w:sz w:val="28"/>
          <w:szCs w:val="28"/>
        </w:rPr>
        <w:t>1.2.1 国内竞品</w:t>
      </w:r>
      <w:bookmarkEnd w:id="5"/>
    </w:p>
    <w:p w14:paraId="70214E55">
      <w:pPr>
        <w:ind w:firstLine="420" w:firstLineChars="200"/>
        <w:rPr>
          <w:rFonts w:hint="eastAsia" w:ascii="宋体" w:hAnsi="宋体" w:eastAsia="宋体"/>
        </w:rPr>
      </w:pPr>
      <w:r>
        <w:rPr>
          <w:rFonts w:ascii="宋体" w:hAnsi="宋体" w:eastAsia="宋体"/>
        </w:rPr>
        <w:t>vivo手语翻译官是vivo面向听障人群推出的AI无障碍应用，依托计算机视觉、深度学习与3D虚拟人技术，实现语音/文字与手语的实时双向翻译，既可以将语音或文字转换为标准手语动画展示，也能通过摄像头识别手语并转化为文字与语音播报，同时还提供手语词汇学习、手势跟练等功能，覆盖海量常用手语词汇，支持语速调节与多场景实用交流，无广告且免费使用，有效打通听障人士与健听人群的沟通障碍，是vivo无障碍生态中兼具实用性与科技温度的代表性工具。</w:t>
      </w:r>
    </w:p>
    <w:p w14:paraId="48C71554">
      <w:pPr>
        <w:pStyle w:val="4"/>
        <w:rPr>
          <w:rFonts w:hint="eastAsia" w:ascii="黑体" w:hAnsi="黑体" w:eastAsia="黑体"/>
          <w:sz w:val="28"/>
          <w:szCs w:val="28"/>
        </w:rPr>
      </w:pPr>
      <w:bookmarkStart w:id="6" w:name="_Toc7644"/>
      <w:r>
        <w:rPr>
          <w:rFonts w:hint="eastAsia" w:ascii="黑体" w:hAnsi="黑体" w:eastAsia="黑体"/>
          <w:sz w:val="28"/>
          <w:szCs w:val="28"/>
        </w:rPr>
        <w:t>1.2.2 国外竞品</w:t>
      </w:r>
      <w:bookmarkEnd w:id="6"/>
    </w:p>
    <w:p w14:paraId="188A1A80">
      <w:pPr>
        <w:ind w:firstLine="420" w:firstLineChars="200"/>
        <w:rPr>
          <w:rFonts w:hint="eastAsia" w:ascii="宋体" w:hAnsi="宋体" w:eastAsia="宋体"/>
        </w:rPr>
      </w:pPr>
      <w:r>
        <w:rPr>
          <w:rFonts w:ascii="宋体" w:hAnsi="宋体" w:eastAsia="宋体"/>
        </w:rPr>
        <w:t>Hand Talk是一款面向听障人群推出的国际AI手语翻译应用，依托人工智能、深度学习与3D虚拟人技术，实现语音、文字与手语的实时转换，能够将语音或文字转化为规范的手语动画进行展示，同时提供手语词汇查询、常用语句学习等相关功能，覆盖多国常用手语体系，支持播放速度调节与多场景沟通使用，以免费基础搭配付费增值模式运行，有效助力听障群体与普通人群实现便捷沟通，是国际上兼具实用性与社会价值的代表性手语无障碍工具。</w:t>
      </w:r>
    </w:p>
    <w:p w14:paraId="052751F5">
      <w:pPr>
        <w:pStyle w:val="4"/>
        <w:rPr>
          <w:rFonts w:hint="eastAsia" w:ascii="黑体" w:hAnsi="黑体" w:eastAsia="黑体"/>
        </w:rPr>
      </w:pPr>
      <w:bookmarkStart w:id="7" w:name="_Toc23093"/>
      <w:r>
        <w:rPr>
          <w:rFonts w:hint="eastAsia" w:ascii="黑体" w:hAnsi="黑体" w:eastAsia="黑体"/>
        </w:rPr>
        <w:t xml:space="preserve">1.2.3 </w:t>
      </w:r>
      <w:r>
        <w:rPr>
          <w:rFonts w:ascii="黑体" w:hAnsi="黑体" w:eastAsia="黑体"/>
        </w:rPr>
        <w:t>竞品比较</w:t>
      </w:r>
      <w:bookmarkEnd w:id="7"/>
    </w:p>
    <w:tbl>
      <w:tblPr>
        <w:tblStyle w:val="32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2735"/>
        <w:gridCol w:w="2074"/>
        <w:gridCol w:w="2074"/>
      </w:tblGrid>
      <w:tr w14:paraId="6F933CF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</w:trPr>
        <w:tc>
          <w:tcPr>
            <w:tcW w:w="1413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507FD2FC">
            <w:pPr>
              <w:ind w:firstLine="211" w:firstLineChars="100"/>
              <w:rPr>
                <w:rFonts w:hint="eastAsia" w:ascii="宋体" w:hAnsi="宋体" w:eastAsia="宋体"/>
                <w:b/>
                <w:color w:val="000000" w:themeColor="dark1"/>
                <w:szCs w:val="2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color w:val="000000" w:themeColor="dark1"/>
                <w:szCs w:val="21"/>
                <w14:textFill>
                  <w14:solidFill>
                    <w14:schemeClr w14:val="dk1"/>
                  </w14:solidFill>
                </w14:textFill>
              </w:rPr>
              <w:t>对比维度</w:t>
            </w:r>
          </w:p>
        </w:tc>
        <w:tc>
          <w:tcPr>
            <w:tcW w:w="2735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52CDE31D">
            <w:pPr>
              <w:jc w:val="center"/>
              <w:rPr>
                <w:rFonts w:hint="eastAsia" w:ascii="宋体" w:hAnsi="宋体" w:eastAsia="宋体"/>
                <w:b/>
                <w:color w:val="000000" w:themeColor="dark1"/>
                <w:szCs w:val="2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color w:val="000000" w:themeColor="dark1"/>
                <w:szCs w:val="21"/>
                <w14:textFill>
                  <w14:solidFill>
                    <w14:schemeClr w14:val="dk1"/>
                  </w14:solidFill>
                </w14:textFill>
              </w:rPr>
              <w:t>本项目</w:t>
            </w:r>
          </w:p>
        </w:tc>
        <w:tc>
          <w:tcPr>
            <w:tcW w:w="2074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3F8EBA02">
            <w:pPr>
              <w:jc w:val="center"/>
              <w:rPr>
                <w:rFonts w:hint="eastAsia" w:ascii="宋体" w:hAnsi="宋体" w:eastAsia="宋体"/>
                <w:b/>
                <w:color w:val="000000" w:themeColor="dark1"/>
                <w:szCs w:val="2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dark1"/>
                <w:szCs w:val="21"/>
                <w14:textFill>
                  <w14:solidFill>
                    <w14:schemeClr w14:val="dk1"/>
                  </w14:solidFill>
                </w14:textFill>
              </w:rPr>
              <w:t>vivo 手语翻译官</w:t>
            </w:r>
          </w:p>
        </w:tc>
        <w:tc>
          <w:tcPr>
            <w:tcW w:w="2074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</w:tcPr>
          <w:p w14:paraId="6182BCD6">
            <w:pPr>
              <w:jc w:val="center"/>
              <w:rPr>
                <w:rFonts w:hint="eastAsia" w:ascii="宋体" w:hAnsi="宋体" w:eastAsia="宋体"/>
                <w:b/>
                <w:color w:val="000000" w:themeColor="dark1"/>
                <w:szCs w:val="2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dark1"/>
                <w:szCs w:val="21"/>
                <w14:textFill>
                  <w14:solidFill>
                    <w14:schemeClr w14:val="dk1"/>
                  </w14:solidFill>
                </w14:textFill>
              </w:rPr>
              <w:t>Hand Talk</w:t>
            </w:r>
          </w:p>
        </w:tc>
      </w:tr>
      <w:tr w14:paraId="335FB18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7E97177C">
            <w:pPr>
              <w:jc w:val="center"/>
              <w:rPr>
                <w:rFonts w:hint="eastAsia" w:ascii="宋体" w:hAnsi="宋体" w:eastAsia="宋体"/>
                <w:color w:val="000000"/>
                <w:szCs w:val="21"/>
              </w:rPr>
            </w:pPr>
            <w:r>
              <w:rPr>
                <w:rFonts w:hint="eastAsia" w:ascii="宋体" w:hAnsi="宋体" w:eastAsia="宋体"/>
                <w:color w:val="000000"/>
                <w:szCs w:val="21"/>
              </w:rPr>
              <w:t>支持语言</w:t>
            </w:r>
          </w:p>
        </w:tc>
        <w:tc>
          <w:tcPr>
            <w:tcW w:w="273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056CFA25">
            <w:pPr>
              <w:jc w:val="center"/>
              <w:rPr>
                <w:rFonts w:hint="eastAsia" w:ascii="宋体" w:hAnsi="宋体" w:eastAsia="宋体"/>
                <w:color w:val="000000"/>
                <w:szCs w:val="21"/>
              </w:rPr>
            </w:pPr>
            <w:r>
              <w:rPr>
                <w:rFonts w:hint="eastAsia" w:ascii="宋体" w:hAnsi="宋体" w:eastAsia="宋体"/>
                <w:color w:val="000000"/>
                <w:szCs w:val="21"/>
              </w:rPr>
              <w:t>CSL+ASL</w:t>
            </w:r>
          </w:p>
        </w:tc>
        <w:tc>
          <w:tcPr>
            <w:tcW w:w="207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40C507ED">
            <w:pPr>
              <w:jc w:val="center"/>
              <w:rPr>
                <w:rFonts w:hint="eastAsia" w:ascii="宋体" w:hAnsi="宋体" w:eastAsia="宋体"/>
                <w:color w:val="000000"/>
                <w:szCs w:val="21"/>
              </w:rPr>
            </w:pPr>
            <w:r>
              <w:rPr>
                <w:rFonts w:hint="eastAsia" w:ascii="宋体" w:hAnsi="宋体" w:eastAsia="宋体"/>
                <w:color w:val="000000"/>
                <w:szCs w:val="21"/>
              </w:rPr>
              <w:t>CSL</w:t>
            </w:r>
          </w:p>
        </w:tc>
        <w:tc>
          <w:tcPr>
            <w:tcW w:w="207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</w:tcPr>
          <w:p w14:paraId="61CDE88F">
            <w:pPr>
              <w:jc w:val="center"/>
              <w:rPr>
                <w:rFonts w:hint="eastAsia" w:ascii="宋体" w:hAnsi="宋体" w:eastAsia="宋体"/>
                <w:color w:val="000000"/>
                <w:szCs w:val="21"/>
              </w:rPr>
            </w:pPr>
            <w:r>
              <w:rPr>
                <w:rFonts w:hint="eastAsia" w:ascii="宋体" w:hAnsi="宋体" w:eastAsia="宋体"/>
                <w:color w:val="000000"/>
                <w:szCs w:val="21"/>
              </w:rPr>
              <w:t>ASL</w:t>
            </w:r>
          </w:p>
        </w:tc>
      </w:tr>
      <w:tr w14:paraId="51C070C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79298FDB">
            <w:pPr>
              <w:jc w:val="center"/>
              <w:rPr>
                <w:rFonts w:hint="eastAsia" w:ascii="宋体" w:hAnsi="宋体" w:eastAsia="宋体"/>
                <w:color w:val="000000"/>
                <w:szCs w:val="21"/>
              </w:rPr>
            </w:pPr>
            <w:r>
              <w:rPr>
                <w:rFonts w:hint="eastAsia" w:ascii="宋体" w:hAnsi="宋体" w:eastAsia="宋体"/>
                <w:color w:val="000000"/>
                <w:szCs w:val="21"/>
              </w:rPr>
              <w:t>识别方式</w:t>
            </w:r>
          </w:p>
        </w:tc>
        <w:tc>
          <w:tcPr>
            <w:tcW w:w="273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4A80B746">
            <w:pPr>
              <w:jc w:val="center"/>
              <w:rPr>
                <w:rFonts w:hint="eastAsia" w:ascii="宋体" w:hAnsi="宋体" w:eastAsia="宋体"/>
                <w:color w:val="000000"/>
                <w:szCs w:val="21"/>
              </w:rPr>
            </w:pPr>
            <w:r>
              <w:rPr>
                <w:rFonts w:hint="eastAsia" w:ascii="宋体" w:hAnsi="宋体" w:eastAsia="宋体"/>
                <w:color w:val="000000"/>
                <w:szCs w:val="21"/>
              </w:rPr>
              <w:t>图像、视频、实时摄像头多模态识别</w:t>
            </w:r>
          </w:p>
        </w:tc>
        <w:tc>
          <w:tcPr>
            <w:tcW w:w="207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4703D5DD">
            <w:pPr>
              <w:jc w:val="center"/>
              <w:rPr>
                <w:rFonts w:hint="eastAsia" w:ascii="宋体" w:hAnsi="宋体" w:eastAsia="宋体"/>
                <w:color w:val="000000"/>
                <w:szCs w:val="21"/>
              </w:rPr>
            </w:pPr>
            <w:r>
              <w:rPr>
                <w:rFonts w:ascii="宋体" w:hAnsi="宋体" w:eastAsia="宋体"/>
                <w:color w:val="000000"/>
                <w:szCs w:val="21"/>
              </w:rPr>
              <w:t>手语识别、语音识别、文本转换</w:t>
            </w:r>
          </w:p>
        </w:tc>
        <w:tc>
          <w:tcPr>
            <w:tcW w:w="207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</w:tcPr>
          <w:p w14:paraId="79306C87">
            <w:pPr>
              <w:jc w:val="center"/>
              <w:rPr>
                <w:rFonts w:hint="eastAsia" w:ascii="宋体" w:hAnsi="宋体" w:eastAsia="宋体"/>
                <w:color w:val="000000"/>
                <w:szCs w:val="21"/>
              </w:rPr>
            </w:pPr>
            <w:r>
              <w:rPr>
                <w:rFonts w:ascii="宋体" w:hAnsi="宋体" w:eastAsia="宋体"/>
                <w:color w:val="000000"/>
                <w:szCs w:val="21"/>
              </w:rPr>
              <w:t>语音识别、文本转换，以文字转手语为主</w:t>
            </w:r>
          </w:p>
        </w:tc>
      </w:tr>
      <w:tr w14:paraId="2434FBB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5EB448C1">
            <w:pPr>
              <w:jc w:val="center"/>
              <w:rPr>
                <w:rFonts w:hint="eastAsia" w:ascii="宋体" w:hAnsi="宋体" w:eastAsia="宋体"/>
                <w:color w:val="000000"/>
                <w:szCs w:val="21"/>
              </w:rPr>
            </w:pPr>
            <w:r>
              <w:rPr>
                <w:rFonts w:hint="eastAsia" w:ascii="宋体" w:hAnsi="宋体" w:eastAsia="宋体"/>
                <w:color w:val="000000"/>
                <w:szCs w:val="21"/>
              </w:rPr>
              <w:t>部署平台</w:t>
            </w:r>
          </w:p>
        </w:tc>
        <w:tc>
          <w:tcPr>
            <w:tcW w:w="273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4557FD9D">
            <w:pPr>
              <w:jc w:val="center"/>
              <w:rPr>
                <w:rFonts w:hint="eastAsia" w:ascii="宋体" w:hAnsi="宋体" w:eastAsia="宋体"/>
                <w:color w:val="000000"/>
                <w:szCs w:val="21"/>
              </w:rPr>
            </w:pPr>
            <w:r>
              <w:rPr>
                <w:rFonts w:hint="eastAsia" w:ascii="宋体" w:hAnsi="宋体" w:eastAsia="宋体"/>
                <w:color w:val="000000"/>
                <w:szCs w:val="21"/>
              </w:rPr>
              <w:t>PC端+移动端双平台适配</w:t>
            </w:r>
          </w:p>
        </w:tc>
        <w:tc>
          <w:tcPr>
            <w:tcW w:w="207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5BA94048">
            <w:pPr>
              <w:jc w:val="center"/>
              <w:rPr>
                <w:rFonts w:hint="eastAsia" w:ascii="宋体" w:hAnsi="宋体" w:eastAsia="宋体"/>
                <w:color w:val="000000"/>
                <w:szCs w:val="21"/>
              </w:rPr>
            </w:pPr>
            <w:r>
              <w:rPr>
                <w:rFonts w:hint="eastAsia" w:ascii="宋体" w:hAnsi="宋体" w:eastAsia="宋体"/>
                <w:color w:val="000000"/>
                <w:szCs w:val="21"/>
              </w:rPr>
              <w:t>仅移动端</w:t>
            </w:r>
          </w:p>
        </w:tc>
        <w:tc>
          <w:tcPr>
            <w:tcW w:w="207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</w:tcPr>
          <w:p w14:paraId="0713F89B">
            <w:pPr>
              <w:jc w:val="center"/>
              <w:rPr>
                <w:rFonts w:hint="eastAsia" w:ascii="宋体" w:hAnsi="宋体" w:eastAsia="宋体"/>
                <w:color w:val="000000"/>
                <w:szCs w:val="21"/>
              </w:rPr>
            </w:pPr>
            <w:r>
              <w:rPr>
                <w:rFonts w:hint="eastAsia" w:ascii="宋体" w:hAnsi="宋体" w:eastAsia="宋体"/>
                <w:color w:val="000000"/>
                <w:szCs w:val="21"/>
              </w:rPr>
              <w:t>仅移动端</w:t>
            </w:r>
          </w:p>
        </w:tc>
      </w:tr>
      <w:tr w14:paraId="64CEA67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1FAA9306">
            <w:pPr>
              <w:jc w:val="center"/>
              <w:rPr>
                <w:rFonts w:hint="eastAsia" w:ascii="宋体" w:hAnsi="宋体" w:eastAsia="宋体"/>
                <w:color w:val="000000"/>
                <w:szCs w:val="21"/>
              </w:rPr>
            </w:pPr>
            <w:r>
              <w:rPr>
                <w:rFonts w:ascii="宋体" w:hAnsi="宋体" w:eastAsia="宋体"/>
                <w:color w:val="000000"/>
                <w:szCs w:val="21"/>
              </w:rPr>
              <w:t>实时性</w:t>
            </w:r>
          </w:p>
        </w:tc>
        <w:tc>
          <w:tcPr>
            <w:tcW w:w="273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6DD70F57">
            <w:pPr>
              <w:jc w:val="center"/>
              <w:rPr>
                <w:rFonts w:hint="eastAsia" w:ascii="宋体" w:hAnsi="宋体" w:eastAsia="宋体"/>
                <w:color w:val="000000"/>
                <w:szCs w:val="21"/>
              </w:rPr>
            </w:pPr>
            <w:r>
              <w:rPr>
                <w:rFonts w:ascii="宋体" w:hAnsi="宋体" w:eastAsia="宋体" w:cs="Segoe UI"/>
                <w:color w:val="000000"/>
                <w:szCs w:val="21"/>
                <w:shd w:val="clear" w:color="auto" w:fill="FFFFFF"/>
              </w:rPr>
              <w:t>摄像头实时翻译，低延迟，高效率</w:t>
            </w:r>
          </w:p>
        </w:tc>
        <w:tc>
          <w:tcPr>
            <w:tcW w:w="207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6E74655A">
            <w:pPr>
              <w:jc w:val="center"/>
              <w:rPr>
                <w:rFonts w:hint="eastAsia" w:ascii="宋体" w:hAnsi="宋体" w:eastAsia="宋体"/>
                <w:color w:val="000000"/>
                <w:szCs w:val="21"/>
              </w:rPr>
            </w:pPr>
            <w:r>
              <w:rPr>
                <w:rFonts w:ascii="宋体" w:hAnsi="宋体" w:eastAsia="宋体" w:cs="Segoe UI"/>
                <w:color w:val="000000"/>
                <w:szCs w:val="21"/>
                <w:shd w:val="clear" w:color="auto" w:fill="FFFFFF"/>
              </w:rPr>
              <w:t>手语、语音双向实时翻译转换</w:t>
            </w:r>
          </w:p>
        </w:tc>
        <w:tc>
          <w:tcPr>
            <w:tcW w:w="207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</w:tcPr>
          <w:p w14:paraId="02612B81">
            <w:pPr>
              <w:jc w:val="center"/>
              <w:rPr>
                <w:rFonts w:hint="eastAsia" w:ascii="宋体" w:hAnsi="宋体" w:eastAsia="宋体"/>
                <w:color w:val="000000"/>
                <w:szCs w:val="21"/>
              </w:rPr>
            </w:pPr>
            <w:r>
              <w:rPr>
                <w:rFonts w:ascii="宋体" w:hAnsi="宋体" w:eastAsia="宋体" w:cs="Segoe UI"/>
                <w:color w:val="000000"/>
                <w:szCs w:val="21"/>
                <w:shd w:val="clear" w:color="auto" w:fill="FFFFFF"/>
              </w:rPr>
              <w:t>文本/语音转手语动画实时生成，响应较快</w:t>
            </w:r>
          </w:p>
        </w:tc>
      </w:tr>
      <w:tr w14:paraId="576EAFC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66D407D4">
            <w:pPr>
              <w:jc w:val="center"/>
              <w:rPr>
                <w:rFonts w:hint="eastAsia" w:ascii="宋体" w:hAnsi="宋体" w:eastAsia="宋体"/>
                <w:color w:val="000000"/>
                <w:szCs w:val="21"/>
              </w:rPr>
            </w:pPr>
            <w:r>
              <w:rPr>
                <w:rFonts w:ascii="宋体" w:hAnsi="宋体" w:eastAsia="宋体"/>
                <w:color w:val="000000"/>
                <w:szCs w:val="21"/>
              </w:rPr>
              <w:t>交互形式</w:t>
            </w:r>
          </w:p>
        </w:tc>
        <w:tc>
          <w:tcPr>
            <w:tcW w:w="273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6F3D4B7F">
            <w:pPr>
              <w:jc w:val="center"/>
              <w:rPr>
                <w:rFonts w:hint="eastAsia" w:ascii="宋体" w:hAnsi="宋体" w:eastAsia="宋体"/>
                <w:color w:val="000000"/>
                <w:szCs w:val="21"/>
              </w:rPr>
            </w:pPr>
            <w:r>
              <w:rPr>
                <w:rFonts w:hint="eastAsia" w:ascii="宋体" w:hAnsi="宋体" w:eastAsia="宋体" w:cs="Segoe UI"/>
                <w:color w:val="000000"/>
                <w:szCs w:val="21"/>
                <w:shd w:val="clear" w:color="auto" w:fill="FFFFFF"/>
              </w:rPr>
              <w:t>图像，视频，实时摄像头</w:t>
            </w:r>
            <w:r>
              <w:rPr>
                <w:rFonts w:ascii="宋体" w:hAnsi="宋体" w:eastAsia="宋体" w:cs="Segoe UI"/>
                <w:color w:val="000000"/>
                <w:szCs w:val="21"/>
                <w:shd w:val="clear" w:color="auto" w:fill="FFFFFF"/>
              </w:rPr>
              <w:t>视觉手语识别→文字输出</w:t>
            </w:r>
          </w:p>
        </w:tc>
        <w:tc>
          <w:tcPr>
            <w:tcW w:w="207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1D862E2A">
            <w:pPr>
              <w:jc w:val="center"/>
              <w:rPr>
                <w:rFonts w:hint="eastAsia" w:ascii="宋体" w:hAnsi="宋体" w:eastAsia="宋体"/>
                <w:color w:val="000000"/>
                <w:szCs w:val="21"/>
              </w:rPr>
            </w:pPr>
            <w:r>
              <w:rPr>
                <w:rFonts w:ascii="宋体" w:hAnsi="宋体" w:eastAsia="宋体" w:cs="Segoe UI"/>
                <w:color w:val="000000"/>
                <w:szCs w:val="21"/>
                <w:shd w:val="clear" w:color="auto" w:fill="FFFFFF"/>
              </w:rPr>
              <w:t>3D 虚拟人手语演示、文字显示、语音播报</w:t>
            </w:r>
          </w:p>
        </w:tc>
        <w:tc>
          <w:tcPr>
            <w:tcW w:w="207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</w:tcPr>
          <w:p w14:paraId="3FA5D1CE">
            <w:pPr>
              <w:jc w:val="center"/>
              <w:rPr>
                <w:rFonts w:hint="eastAsia" w:ascii="宋体" w:hAnsi="宋体" w:eastAsia="宋体" w:cs="Segoe UI"/>
                <w:color w:val="000000"/>
                <w:szCs w:val="21"/>
                <w:shd w:val="clear" w:color="auto" w:fill="FFFFFF"/>
              </w:rPr>
            </w:pPr>
            <w:r>
              <w:rPr>
                <w:rFonts w:ascii="宋体" w:hAnsi="宋体" w:eastAsia="宋体" w:cs="Segoe UI"/>
                <w:color w:val="000000"/>
                <w:szCs w:val="21"/>
                <w:shd w:val="clear" w:color="auto" w:fill="FFFFFF"/>
              </w:rPr>
              <w:t>3D 虚拟人手语动画展示、文字对照</w:t>
            </w:r>
          </w:p>
        </w:tc>
      </w:tr>
      <w:tr w14:paraId="46F9AA8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4C5ABE0F">
            <w:pPr>
              <w:jc w:val="center"/>
              <w:rPr>
                <w:rFonts w:hint="eastAsia" w:ascii="宋体" w:hAnsi="宋体" w:eastAsia="宋体"/>
                <w:color w:val="000000"/>
                <w:szCs w:val="21"/>
              </w:rPr>
            </w:pPr>
            <w:r>
              <w:rPr>
                <w:rFonts w:ascii="宋体" w:hAnsi="宋体" w:eastAsia="宋体"/>
                <w:color w:val="000000"/>
                <w:szCs w:val="21"/>
              </w:rPr>
              <w:t>扩展性</w:t>
            </w:r>
          </w:p>
        </w:tc>
        <w:tc>
          <w:tcPr>
            <w:tcW w:w="273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503A31F2">
            <w:pPr>
              <w:jc w:val="center"/>
              <w:rPr>
                <w:rFonts w:hint="eastAsia" w:ascii="宋体" w:hAnsi="宋体" w:eastAsia="宋体"/>
                <w:color w:val="000000"/>
                <w:szCs w:val="21"/>
              </w:rPr>
            </w:pPr>
            <w:r>
              <w:rPr>
                <w:rFonts w:ascii="宋体" w:hAnsi="宋体" w:eastAsia="宋体" w:cs="Segoe UI"/>
                <w:color w:val="000000"/>
                <w:szCs w:val="21"/>
                <w:shd w:val="clear" w:color="auto" w:fill="FFFFFF"/>
              </w:rPr>
              <w:t>模型可迭代升级，支持多终端扩展</w:t>
            </w:r>
          </w:p>
        </w:tc>
        <w:tc>
          <w:tcPr>
            <w:tcW w:w="207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639AEB5A">
            <w:pPr>
              <w:jc w:val="center"/>
              <w:rPr>
                <w:rFonts w:hint="eastAsia" w:ascii="宋体" w:hAnsi="宋体" w:eastAsia="宋体"/>
                <w:color w:val="000000"/>
                <w:szCs w:val="21"/>
              </w:rPr>
            </w:pPr>
            <w:r>
              <w:rPr>
                <w:rFonts w:ascii="宋体" w:hAnsi="宋体" w:eastAsia="宋体" w:cs="Segoe UI"/>
                <w:color w:val="000000"/>
                <w:szCs w:val="21"/>
                <w:shd w:val="clear" w:color="auto" w:fill="FFFFFF"/>
              </w:rPr>
              <w:t>模型固定，扩展性较弱</w:t>
            </w:r>
          </w:p>
        </w:tc>
        <w:tc>
          <w:tcPr>
            <w:tcW w:w="207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000000" w:themeColor="dark1" w:sz="6" w:space="0"/>
            </w:tcBorders>
            <w:shd w:val="clear" w:color="auto" w:fill="FFFFFF"/>
          </w:tcPr>
          <w:p w14:paraId="4943BEC0">
            <w:pPr>
              <w:jc w:val="center"/>
              <w:rPr>
                <w:rFonts w:hint="eastAsia" w:ascii="宋体" w:hAnsi="宋体" w:eastAsia="宋体"/>
                <w:color w:val="000000"/>
                <w:szCs w:val="21"/>
              </w:rPr>
            </w:pPr>
            <w:r>
              <w:rPr>
                <w:rFonts w:ascii="宋体" w:hAnsi="宋体" w:eastAsia="宋体" w:cs="Segoe UI"/>
                <w:color w:val="000000"/>
                <w:szCs w:val="21"/>
                <w:shd w:val="clear" w:color="auto" w:fill="FFFFFF"/>
              </w:rPr>
              <w:t>模型固定，扩展性弱</w:t>
            </w:r>
          </w:p>
        </w:tc>
      </w:tr>
    </w:tbl>
    <w:p w14:paraId="73101AFD">
      <w:pPr>
        <w:jc w:val="center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 xml:space="preserve">表1 </w:t>
      </w:r>
      <w:r>
        <w:rPr>
          <w:rFonts w:ascii="宋体" w:hAnsi="宋体" w:eastAsia="宋体"/>
        </w:rPr>
        <w:t>竞品分析</w:t>
      </w:r>
      <w:r>
        <w:rPr>
          <w:rFonts w:hint="eastAsia" w:ascii="宋体" w:hAnsi="宋体" w:eastAsia="宋体"/>
        </w:rPr>
        <w:t>表</w:t>
      </w:r>
    </w:p>
    <w:p w14:paraId="4BE85837">
      <w:pPr>
        <w:pStyle w:val="3"/>
      </w:pPr>
      <w:bookmarkStart w:id="8" w:name="_Toc5310"/>
      <w:r>
        <w:rPr>
          <w:rFonts w:hint="eastAsia"/>
        </w:rPr>
        <w:t>1.3目标用户</w:t>
      </w:r>
      <w:bookmarkEnd w:id="8"/>
    </w:p>
    <w:p w14:paraId="2B8D1D02">
      <w:pPr>
        <w:pStyle w:val="4"/>
        <w:rPr>
          <w:rFonts w:hint="eastAsia" w:ascii="黑体" w:hAnsi="黑体" w:eastAsia="黑体"/>
          <w:sz w:val="28"/>
          <w:szCs w:val="28"/>
        </w:rPr>
      </w:pPr>
      <w:bookmarkStart w:id="9" w:name="_Toc16856"/>
      <w:r>
        <w:rPr>
          <w:rFonts w:hint="eastAsia" w:ascii="黑体" w:hAnsi="黑体" w:eastAsia="黑体"/>
          <w:sz w:val="28"/>
          <w:szCs w:val="28"/>
        </w:rPr>
        <w:t>1.3.1 聋哑人士</w:t>
      </w:r>
      <w:bookmarkEnd w:id="9"/>
    </w:p>
    <w:p w14:paraId="5F9EA633">
      <w:pPr>
        <w:ind w:firstLine="420" w:firstLineChars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作为本系统的核心服务对象，聋哑人士是手语识别技术最直接的受益者。通过本系统，聋哑人士可以实现以下价值：</w:t>
      </w:r>
    </w:p>
    <w:p w14:paraId="645ACF83">
      <w:pPr>
        <w:ind w:firstLine="420" w:firstLineChars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1</w:t>
      </w:r>
      <w:r>
        <w:rPr>
          <w:rFonts w:ascii="宋体" w:hAnsi="宋体" w:eastAsia="宋体"/>
        </w:rPr>
        <w:t>、</w:t>
      </w:r>
      <w:r>
        <w:rPr>
          <w:rFonts w:hint="eastAsia" w:ascii="宋体" w:hAnsi="宋体" w:eastAsia="宋体"/>
        </w:rPr>
        <w:t>无障碍沟通：借助图像识别和实时摄像头功能，聋哑人士可以将自己的手语动作实时转换为文字或语音输出，打破与健听人士之间的沟通壁垒</w:t>
      </w:r>
      <w:r>
        <w:rPr>
          <w:rFonts w:hint="eastAsia" w:ascii="宋体" w:hAnsi="宋体" w:eastAsia="宋体"/>
          <w:vertAlign w:val="superscript"/>
        </w:rPr>
        <w:fldChar w:fldCharType="begin"/>
      </w:r>
      <w:r>
        <w:rPr>
          <w:rFonts w:hint="eastAsia" w:ascii="宋体" w:hAnsi="宋体" w:eastAsia="宋体"/>
          <w:vertAlign w:val="superscript"/>
        </w:rPr>
        <w:instrText xml:space="preserve"> REF _Ref19397 \r \h </w:instrText>
      </w:r>
      <w:r>
        <w:rPr>
          <w:rFonts w:hint="eastAsia" w:ascii="宋体" w:hAnsi="宋体" w:eastAsia="宋体"/>
          <w:vertAlign w:val="superscript"/>
        </w:rPr>
        <w:fldChar w:fldCharType="separate"/>
      </w:r>
      <w:r>
        <w:rPr>
          <w:rFonts w:hint="eastAsia" w:ascii="宋体" w:hAnsi="宋体" w:eastAsia="宋体"/>
          <w:vertAlign w:val="superscript"/>
        </w:rPr>
        <w:t>[3]</w:t>
      </w:r>
      <w:r>
        <w:rPr>
          <w:rFonts w:hint="eastAsia" w:ascii="宋体" w:hAnsi="宋体" w:eastAsia="宋体"/>
          <w:vertAlign w:val="superscript"/>
        </w:rPr>
        <w:fldChar w:fldCharType="end"/>
      </w:r>
      <w:r>
        <w:rPr>
          <w:rFonts w:hint="eastAsia" w:ascii="宋体" w:hAnsi="宋体" w:eastAsia="宋体"/>
        </w:rPr>
        <w:t>。</w:t>
      </w:r>
    </w:p>
    <w:p w14:paraId="0AD7BE64">
      <w:pPr>
        <w:ind w:firstLine="420" w:firstLineChars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2</w:t>
      </w:r>
      <w:r>
        <w:rPr>
          <w:rFonts w:ascii="宋体" w:hAnsi="宋体" w:eastAsia="宋体"/>
        </w:rPr>
        <w:t>、</w:t>
      </w:r>
      <w:r>
        <w:rPr>
          <w:rFonts w:hint="eastAsia" w:ascii="宋体" w:hAnsi="宋体" w:eastAsia="宋体"/>
        </w:rPr>
        <w:t>社交参与：在社交场合、公共服务场景（如医院、银行、政务大厅）中，能够更加自信地参与交流，提升社会融入感。</w:t>
      </w:r>
    </w:p>
    <w:p w14:paraId="11AFC817">
      <w:pPr>
        <w:ind w:firstLine="420" w:firstLineChars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3</w:t>
      </w:r>
      <w:r>
        <w:rPr>
          <w:rFonts w:ascii="宋体" w:hAnsi="宋体" w:eastAsia="宋体"/>
        </w:rPr>
        <w:t>、</w:t>
      </w:r>
      <w:r>
        <w:rPr>
          <w:rFonts w:hint="eastAsia" w:ascii="宋体" w:hAnsi="宋体" w:eastAsia="宋体"/>
        </w:rPr>
        <w:t>教育学习：利用系统的学习辅助功能，聋哑人士可以自我检测手语动作的规范性，提升手语表达能力。</w:t>
      </w:r>
    </w:p>
    <w:p w14:paraId="1F9BD1F4">
      <w:pPr>
        <w:ind w:firstLine="420" w:firstLineChars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4</w:t>
      </w:r>
      <w:r>
        <w:rPr>
          <w:rFonts w:ascii="宋体" w:hAnsi="宋体" w:eastAsia="宋体"/>
        </w:rPr>
        <w:t>、</w:t>
      </w:r>
      <w:r>
        <w:rPr>
          <w:rFonts w:hint="eastAsia" w:ascii="宋体" w:hAnsi="宋体" w:eastAsia="宋体"/>
        </w:rPr>
        <w:t>紧急求助：在紧急情况下通过摄像头快速识别手语求助信息</w:t>
      </w:r>
      <w:r>
        <w:rPr>
          <w:rFonts w:hint="eastAsia" w:ascii="宋体" w:hAnsi="宋体" w:eastAsia="宋体"/>
          <w:vertAlign w:val="superscript"/>
        </w:rPr>
        <w:fldChar w:fldCharType="begin"/>
      </w:r>
      <w:r>
        <w:rPr>
          <w:rFonts w:hint="eastAsia" w:ascii="宋体" w:hAnsi="宋体" w:eastAsia="宋体"/>
          <w:vertAlign w:val="superscript"/>
        </w:rPr>
        <w:instrText xml:space="preserve"> REF _Ref19626 \r \h </w:instrText>
      </w:r>
      <w:r>
        <w:rPr>
          <w:rFonts w:hint="eastAsia" w:ascii="宋体" w:hAnsi="宋体" w:eastAsia="宋体"/>
          <w:vertAlign w:val="superscript"/>
        </w:rPr>
        <w:fldChar w:fldCharType="separate"/>
      </w:r>
      <w:r>
        <w:rPr>
          <w:rFonts w:hint="eastAsia" w:ascii="宋体" w:hAnsi="宋体" w:eastAsia="宋体"/>
          <w:vertAlign w:val="superscript"/>
        </w:rPr>
        <w:t>[4]</w:t>
      </w:r>
      <w:r>
        <w:rPr>
          <w:rFonts w:hint="eastAsia" w:ascii="宋体" w:hAnsi="宋体" w:eastAsia="宋体"/>
          <w:vertAlign w:val="superscript"/>
        </w:rPr>
        <w:fldChar w:fldCharType="end"/>
      </w:r>
      <w:r>
        <w:rPr>
          <w:rFonts w:hint="eastAsia" w:ascii="宋体" w:hAnsi="宋体" w:eastAsia="宋体"/>
        </w:rPr>
        <w:t>，及时获得帮助。</w:t>
      </w:r>
    </w:p>
    <w:p w14:paraId="37D24EF0">
      <w:pPr>
        <w:pStyle w:val="4"/>
        <w:rPr>
          <w:rFonts w:hint="eastAsia" w:ascii="黑体" w:hAnsi="黑体" w:eastAsia="黑体"/>
          <w:sz w:val="28"/>
          <w:szCs w:val="28"/>
        </w:rPr>
      </w:pPr>
      <w:bookmarkStart w:id="10" w:name="_Toc25117"/>
      <w:r>
        <w:rPr>
          <w:rFonts w:hint="eastAsia" w:ascii="黑体" w:hAnsi="黑体" w:eastAsia="黑体"/>
          <w:sz w:val="28"/>
          <w:szCs w:val="28"/>
        </w:rPr>
        <w:t>1.3.2 健听人士</w:t>
      </w:r>
      <w:bookmarkEnd w:id="10"/>
    </w:p>
    <w:p w14:paraId="1A2B2A1A">
      <w:pPr>
        <w:ind w:firstLine="420" w:firstLineChars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健听人士作为沟通的另一方，同样能从本系统中获得显著价值：</w:t>
      </w:r>
    </w:p>
    <w:p w14:paraId="04FAE3EB">
      <w:pPr>
        <w:ind w:firstLine="420" w:firstLineChars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1</w:t>
      </w:r>
      <w:r>
        <w:rPr>
          <w:rFonts w:ascii="宋体" w:hAnsi="宋体" w:eastAsia="宋体"/>
        </w:rPr>
        <w:t>、</w:t>
      </w:r>
      <w:r>
        <w:rPr>
          <w:rFonts w:hint="eastAsia" w:ascii="宋体" w:hAnsi="宋体" w:eastAsia="宋体"/>
        </w:rPr>
        <w:t>手语学习：通过系统的识别反馈功能，健听人士可以学习标准手语动作，系统会实时纠正动作偏差，加速学习进程。</w:t>
      </w:r>
    </w:p>
    <w:p w14:paraId="280651E4">
      <w:pPr>
        <w:ind w:firstLine="420" w:firstLineChars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2</w:t>
      </w:r>
      <w:r>
        <w:rPr>
          <w:rFonts w:ascii="宋体" w:hAnsi="宋体" w:eastAsia="宋体"/>
        </w:rPr>
        <w:t>、</w:t>
      </w:r>
      <w:r>
        <w:rPr>
          <w:rFonts w:hint="eastAsia" w:ascii="宋体" w:hAnsi="宋体" w:eastAsia="宋体"/>
        </w:rPr>
        <w:t>职业需求：医护人员、客服人员、教育工作者等职业群体，可以通过本系统快速掌握基础手语，提升服务质量。</w:t>
      </w:r>
    </w:p>
    <w:p w14:paraId="15804F0E">
      <w:pPr>
        <w:ind w:firstLine="420" w:firstLineChars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3</w:t>
      </w:r>
      <w:r>
        <w:rPr>
          <w:rFonts w:ascii="宋体" w:hAnsi="宋体" w:eastAsia="宋体"/>
        </w:rPr>
        <w:t>、</w:t>
      </w:r>
      <w:r>
        <w:rPr>
          <w:rFonts w:hint="eastAsia" w:ascii="宋体" w:hAnsi="宋体" w:eastAsia="宋体"/>
        </w:rPr>
        <w:t>家庭沟通：有聋哑家庭成员的健听人士，可以借助系统实现日常无障碍交流，增进家庭感情。</w:t>
      </w:r>
    </w:p>
    <w:p w14:paraId="76657A8A">
      <w:pPr>
        <w:ind w:firstLine="420" w:firstLineChars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4</w:t>
      </w:r>
      <w:r>
        <w:rPr>
          <w:rFonts w:ascii="宋体" w:hAnsi="宋体" w:eastAsia="宋体"/>
        </w:rPr>
        <w:t>、</w:t>
      </w:r>
      <w:r>
        <w:rPr>
          <w:rFonts w:hint="eastAsia" w:ascii="宋体" w:hAnsi="宋体" w:eastAsia="宋体"/>
        </w:rPr>
        <w:t>社会包容：提升社会对聋哑群体的理解和包容</w:t>
      </w:r>
      <w:r>
        <w:rPr>
          <w:rFonts w:hint="eastAsia" w:ascii="宋体" w:hAnsi="宋体" w:eastAsia="宋体"/>
          <w:vertAlign w:val="superscript"/>
        </w:rPr>
        <w:fldChar w:fldCharType="begin"/>
      </w:r>
      <w:r>
        <w:rPr>
          <w:rFonts w:hint="eastAsia" w:ascii="宋体" w:hAnsi="宋体" w:eastAsia="宋体"/>
          <w:vertAlign w:val="superscript"/>
        </w:rPr>
        <w:instrText xml:space="preserve"> REF _Ref19930 \r \h </w:instrText>
      </w:r>
      <w:r>
        <w:rPr>
          <w:rFonts w:hint="eastAsia" w:ascii="宋体" w:hAnsi="宋体" w:eastAsia="宋体"/>
          <w:vertAlign w:val="superscript"/>
        </w:rPr>
        <w:fldChar w:fldCharType="separate"/>
      </w:r>
      <w:r>
        <w:rPr>
          <w:rFonts w:hint="eastAsia" w:ascii="宋体" w:hAnsi="宋体" w:eastAsia="宋体"/>
          <w:vertAlign w:val="superscript"/>
        </w:rPr>
        <w:t>[5]</w:t>
      </w:r>
      <w:r>
        <w:rPr>
          <w:rFonts w:hint="eastAsia" w:ascii="宋体" w:hAnsi="宋体" w:eastAsia="宋体"/>
          <w:vertAlign w:val="superscript"/>
        </w:rPr>
        <w:fldChar w:fldCharType="end"/>
      </w:r>
      <w:r>
        <w:rPr>
          <w:rFonts w:hint="eastAsia" w:ascii="宋体" w:hAnsi="宋体" w:eastAsia="宋体"/>
        </w:rPr>
        <w:t>，促进构建无障碍社会环境。</w:t>
      </w:r>
    </w:p>
    <w:p w14:paraId="2E1AF1A7">
      <w:pPr>
        <w:pStyle w:val="4"/>
        <w:rPr>
          <w:rFonts w:hint="eastAsia" w:ascii="黑体" w:hAnsi="黑体" w:eastAsia="黑体"/>
          <w:sz w:val="28"/>
          <w:szCs w:val="28"/>
        </w:rPr>
      </w:pPr>
      <w:bookmarkStart w:id="11" w:name="_Toc4478"/>
      <w:r>
        <w:rPr>
          <w:rFonts w:hint="eastAsia" w:ascii="黑体" w:hAnsi="黑体" w:eastAsia="黑体"/>
          <w:sz w:val="28"/>
          <w:szCs w:val="28"/>
        </w:rPr>
        <w:t>1.3.3 教育工作者</w:t>
      </w:r>
      <w:bookmarkEnd w:id="11"/>
    </w:p>
    <w:p w14:paraId="7764D981">
      <w:pPr>
        <w:ind w:firstLine="420" w:firstLineChars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聋哑教师是本系统重点服务的专业教学群体，系统可为其提供全方位教学支持：</w:t>
      </w:r>
    </w:p>
    <w:p w14:paraId="72F926B1">
      <w:pPr>
        <w:ind w:firstLine="420" w:firstLineChars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1.课堂教学辅助：在课堂教学中实时演示标准手语动作，并提供即时反馈，辅助聋哑教师更高效、规范地开展教学。</w:t>
      </w:r>
    </w:p>
    <w:p w14:paraId="5B4E45D1">
      <w:pPr>
        <w:ind w:firstLine="420" w:firstLineChars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2.教学沟通支持：系统可实现手语与文字的实时互转，帮助聋哑教师在课堂上顺畅与学生、其他教职人员开展教学沟通。</w:t>
      </w:r>
    </w:p>
    <w:p w14:paraId="0966EA34">
      <w:pPr>
        <w:ind w:firstLine="420" w:firstLineChars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3.教学研究支撑：依托系统积累的手语识别数据，助力聋哑教师开展手语教学方法与教学效果相关研究。</w:t>
      </w:r>
    </w:p>
    <w:p w14:paraId="4C337F2B">
      <w:pPr>
        <w:pStyle w:val="3"/>
        <w:rPr>
          <w:rFonts w:hint="eastAsia" w:ascii="黑体" w:hAnsi="黑体"/>
        </w:rPr>
      </w:pPr>
      <w:bookmarkStart w:id="12" w:name="_Toc32248"/>
      <w:r>
        <w:rPr>
          <w:rFonts w:hint="eastAsia" w:ascii="黑体" w:hAnsi="黑体"/>
        </w:rPr>
        <w:t>1.4主要功能</w:t>
      </w:r>
      <w:bookmarkEnd w:id="12"/>
    </w:p>
    <w:p w14:paraId="6EA269E3">
      <w:pPr>
        <w:pStyle w:val="4"/>
        <w:rPr>
          <w:rFonts w:hint="eastAsia" w:ascii="黑体" w:hAnsi="黑体" w:eastAsia="黑体"/>
          <w:sz w:val="28"/>
          <w:szCs w:val="28"/>
        </w:rPr>
      </w:pPr>
      <w:bookmarkStart w:id="13" w:name="_Toc1828"/>
      <w:r>
        <w:rPr>
          <w:rFonts w:hint="eastAsia" w:ascii="黑体" w:hAnsi="黑体" w:eastAsia="黑体"/>
          <w:sz w:val="28"/>
          <w:szCs w:val="28"/>
        </w:rPr>
        <w:t xml:space="preserve">1.4.1 </w:t>
      </w:r>
      <w:r>
        <w:rPr>
          <w:rFonts w:ascii="黑体" w:hAnsi="黑体" w:eastAsia="黑体"/>
          <w:sz w:val="28"/>
          <w:szCs w:val="28"/>
        </w:rPr>
        <w:t>图片识别</w:t>
      </w:r>
      <w:bookmarkEnd w:id="13"/>
    </w:p>
    <w:p w14:paraId="67C51E6D">
      <w:pPr>
        <w:ind w:firstLine="420" w:firstLineChars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本系统的图片识别流程以手语识别为核心，支持中英文手语识别</w:t>
      </w:r>
      <w:r>
        <w:rPr>
          <w:rFonts w:hint="eastAsia" w:ascii="宋体" w:hAnsi="宋体" w:eastAsia="宋体"/>
          <w:vertAlign w:val="superscript"/>
        </w:rPr>
        <w:fldChar w:fldCharType="begin"/>
      </w:r>
      <w:r>
        <w:rPr>
          <w:rFonts w:hint="eastAsia" w:ascii="宋体" w:hAnsi="宋体" w:eastAsia="宋体"/>
          <w:vertAlign w:val="superscript"/>
        </w:rPr>
        <w:instrText xml:space="preserve"> REF _Ref20250 \r \h </w:instrText>
      </w:r>
      <w:r>
        <w:rPr>
          <w:rFonts w:hint="eastAsia" w:ascii="宋体" w:hAnsi="宋体" w:eastAsia="宋体"/>
          <w:vertAlign w:val="superscript"/>
        </w:rPr>
        <w:fldChar w:fldCharType="separate"/>
      </w:r>
      <w:r>
        <w:rPr>
          <w:rFonts w:hint="eastAsia" w:ascii="宋体" w:hAnsi="宋体" w:eastAsia="宋体"/>
          <w:vertAlign w:val="superscript"/>
        </w:rPr>
        <w:t>[6]</w:t>
      </w:r>
      <w:r>
        <w:rPr>
          <w:rFonts w:hint="eastAsia" w:ascii="宋体" w:hAnsi="宋体" w:eastAsia="宋体"/>
          <w:vertAlign w:val="superscript"/>
        </w:rPr>
        <w:fldChar w:fldCharType="end"/>
      </w:r>
      <w:r>
        <w:rPr>
          <w:rFonts w:hint="eastAsia" w:ascii="宋体" w:hAnsi="宋体" w:eastAsia="宋体"/>
        </w:rPr>
        <w:t>。用户在前端上传手语图像，选择模型版本和置信度阈值后提交，前端先将图像上传至服务器获取URL，再向后端发送识别请求；后端验证参数后调用Flask模型服务，加载指定YOLO模型对图像预处理并执行推理，后处理结果并生成带识别框的输出图像；后端将识别结果保存至数据库并返回前端，前端展示结果。整个流程实现了从上传到展示的全链路处理，结合多模型选择、实时反馈和记录管理，为用户提供高效准确的手语识别服务。伪代码如下：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2"/>
      </w:tblGrid>
      <w:tr w14:paraId="3C1C0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2" w:type="dxa"/>
          </w:tcPr>
          <w:p w14:paraId="102D2A45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// 智能图像识别伪代码</w:t>
            </w:r>
          </w:p>
          <w:p w14:paraId="2FBB5768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void initialize_system() {</w:t>
            </w:r>
          </w:p>
          <w:p w14:paraId="41150F6A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 xml:space="preserve">    printf("初始化识别系统...\n");</w:t>
            </w:r>
          </w:p>
          <w:p w14:paraId="5FFD3F28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}</w:t>
            </w:r>
          </w:p>
          <w:p w14:paraId="116CBFB8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int check_image(const char* path) {</w:t>
            </w:r>
          </w:p>
          <w:p w14:paraId="1403B5B0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 xml:space="preserve">    printf("检查图像有效性...\n");</w:t>
            </w:r>
          </w:p>
          <w:p w14:paraId="6D5DCB1F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 xml:space="preserve">    return 0; // 0表示有效</w:t>
            </w:r>
          </w:p>
          <w:p w14:paraId="42464837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}</w:t>
            </w:r>
          </w:p>
          <w:p w14:paraId="1D4D4BCF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int load_model(const char* model) {</w:t>
            </w:r>
          </w:p>
          <w:p w14:paraId="39621845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 xml:space="preserve">    printf("加载模型: %s...\n", model);</w:t>
            </w:r>
          </w:p>
          <w:p w14:paraId="0349E144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 xml:space="preserve">    return 0; // 0表示成功</w:t>
            </w:r>
          </w:p>
          <w:p w14:paraId="4453AB25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}</w:t>
            </w:r>
          </w:p>
          <w:p w14:paraId="58D9822F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void recognize(const char* img, const char* model, float conf) {</w:t>
            </w:r>
          </w:p>
          <w:p w14:paraId="2B642A74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 xml:space="preserve">    printf("识别图像: %s，模型: %s，置信度: %.2f\n", img, model, conf);</w:t>
            </w:r>
          </w:p>
          <w:p w14:paraId="3CBD74C4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}</w:t>
            </w:r>
          </w:p>
          <w:p w14:paraId="4B3547C3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void monitor_recognition() {</w:t>
            </w:r>
          </w:p>
          <w:p w14:paraId="560EE565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 xml:space="preserve">    while (1) {</w:t>
            </w:r>
          </w:p>
          <w:p w14:paraId="14834091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 xml:space="preserve">        if (!check_image(current_img)) {</w:t>
            </w:r>
          </w:p>
          <w:p w14:paraId="0A50AB3C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 xml:space="preserve">            printf("图像无效，停止识别\n");</w:t>
            </w:r>
          </w:p>
          <w:p w14:paraId="53C5C4E2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 xml:space="preserve">        } else {</w:t>
            </w:r>
          </w:p>
          <w:p w14:paraId="651EF2C2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 xml:space="preserve">            recognize(current_img, current_model, current_conf);</w:t>
            </w:r>
          </w:p>
          <w:p w14:paraId="6F53E274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 xml:space="preserve">        }</w:t>
            </w:r>
          </w:p>
          <w:p w14:paraId="00235E27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 xml:space="preserve">    }</w:t>
            </w:r>
          </w:p>
          <w:p w14:paraId="67DFA1C2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}</w:t>
            </w:r>
          </w:p>
          <w:p w14:paraId="094D7409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void smart_recognition() {</w:t>
            </w:r>
          </w:p>
          <w:p w14:paraId="7B6935FD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 xml:space="preserve">    initialize_system();</w:t>
            </w:r>
          </w:p>
          <w:p w14:paraId="0E491802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 xml:space="preserve">    monitor_recognition();</w:t>
            </w:r>
          </w:p>
          <w:p w14:paraId="252ACA30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}</w:t>
            </w:r>
          </w:p>
          <w:p w14:paraId="759B5585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void save_result(const char* data) {</w:t>
            </w:r>
          </w:p>
          <w:p w14:paraId="632CD776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 xml:space="preserve">    printf("保存识别结果...\n");</w:t>
            </w:r>
          </w:p>
          <w:p w14:paraId="4A52A55B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}</w:t>
            </w:r>
          </w:p>
          <w:p w14:paraId="5F9E6594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void cleanup() {</w:t>
            </w:r>
          </w:p>
          <w:p w14:paraId="5AABD095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 xml:space="preserve">    printf("清理系统资源...\n");</w:t>
            </w:r>
          </w:p>
          <w:p w14:paraId="0C6DBA9A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}</w:t>
            </w:r>
          </w:p>
          <w:p w14:paraId="689C4A95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void start_recognition() {</w:t>
            </w:r>
          </w:p>
          <w:p w14:paraId="4EE62F83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 xml:space="preserve">    smart_recognition();</w:t>
            </w:r>
          </w:p>
          <w:p w14:paraId="6FB99851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 xml:space="preserve">    save_result(result_data);</w:t>
            </w:r>
          </w:p>
          <w:p w14:paraId="3E155290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 xml:space="preserve">    cleanup();</w:t>
            </w:r>
          </w:p>
          <w:p w14:paraId="530D30F5">
            <w:pPr>
              <w:rPr>
                <w:rFonts w:hint="eastAsia"/>
              </w:rPr>
            </w:pPr>
            <w:r>
              <w:rPr>
                <w:rFonts w:hint="eastAsia" w:ascii="宋体" w:hAnsi="宋体" w:eastAsia="宋体"/>
                <w:szCs w:val="21"/>
              </w:rPr>
              <w:t>}</w:t>
            </w:r>
          </w:p>
        </w:tc>
      </w:tr>
    </w:tbl>
    <w:p w14:paraId="1B5BB8FE">
      <w:pPr>
        <w:rPr>
          <w:rFonts w:hint="eastAsia"/>
        </w:rPr>
      </w:pPr>
    </w:p>
    <w:p w14:paraId="28D4B8E6">
      <w:pPr>
        <w:pStyle w:val="4"/>
        <w:rPr>
          <w:rFonts w:hint="eastAsia" w:ascii="黑体" w:hAnsi="黑体" w:eastAsia="黑体"/>
          <w:sz w:val="28"/>
          <w:szCs w:val="28"/>
        </w:rPr>
      </w:pPr>
      <w:bookmarkStart w:id="14" w:name="_Toc1158"/>
      <w:r>
        <w:rPr>
          <w:rFonts w:hint="eastAsia" w:ascii="黑体" w:hAnsi="黑体" w:eastAsia="黑体"/>
          <w:sz w:val="28"/>
          <w:szCs w:val="28"/>
        </w:rPr>
        <w:t xml:space="preserve">1.4.2 </w:t>
      </w:r>
      <w:r>
        <w:rPr>
          <w:rFonts w:ascii="黑体" w:hAnsi="黑体" w:eastAsia="黑体"/>
          <w:sz w:val="28"/>
          <w:szCs w:val="28"/>
        </w:rPr>
        <w:t>视频识别</w:t>
      </w:r>
      <w:bookmarkEnd w:id="14"/>
    </w:p>
    <w:p w14:paraId="03C6141E">
      <w:pPr>
        <w:ind w:firstLine="420" w:firstLineChars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本系统的视频识别流程针对连续手语动作的识别，支持实时处理和流式反馈</w:t>
      </w:r>
      <w:r>
        <w:rPr>
          <w:rFonts w:hint="eastAsia" w:ascii="宋体" w:hAnsi="宋体" w:eastAsia="宋体"/>
          <w:vertAlign w:val="superscript"/>
        </w:rPr>
        <w:fldChar w:fldCharType="begin"/>
      </w:r>
      <w:r>
        <w:rPr>
          <w:rFonts w:hint="eastAsia" w:ascii="宋体" w:hAnsi="宋体" w:eastAsia="宋体"/>
          <w:vertAlign w:val="superscript"/>
        </w:rPr>
        <w:instrText xml:space="preserve"> REF _Ref20514 \r \h </w:instrText>
      </w:r>
      <w:r>
        <w:rPr>
          <w:rFonts w:hint="eastAsia" w:ascii="宋体" w:hAnsi="宋体" w:eastAsia="宋体"/>
          <w:vertAlign w:val="superscript"/>
        </w:rPr>
        <w:fldChar w:fldCharType="separate"/>
      </w:r>
      <w:r>
        <w:rPr>
          <w:rFonts w:hint="eastAsia" w:ascii="宋体" w:hAnsi="宋体" w:eastAsia="宋体"/>
          <w:vertAlign w:val="superscript"/>
        </w:rPr>
        <w:t>[7]</w:t>
      </w:r>
      <w:r>
        <w:rPr>
          <w:rFonts w:hint="eastAsia" w:ascii="宋体" w:hAnsi="宋体" w:eastAsia="宋体"/>
          <w:vertAlign w:val="superscript"/>
        </w:rPr>
        <w:fldChar w:fldCharType="end"/>
      </w:r>
      <w:r>
        <w:rPr>
          <w:rFonts w:hint="eastAsia" w:ascii="宋体" w:hAnsi="宋体" w:eastAsia="宋体"/>
        </w:rPr>
        <w:t>。用户在前端上传手语视频文件，选择模型版本和置信度阈值后提交。前端先将视频上传至服务器获取URL，然后向后端发送识别请求，包含视频URL、模型选择、置信度等参数。后端接收请求后建立WebSocket连接用于实时传输处理结果，调用Flask模型服务。模型服务加载指定YOLO模型，对视频进行逐帧分析，每处理完一帧就通过WebSocket将结果推送给前端，实现实时展示。处理完成后，后端将完整识别记录保存至数据库，并返回最终结果给前端。前端实时展示处理后的视频和识别结果，支持查看完整识别过程和导出报告。</w:t>
      </w:r>
    </w:p>
    <w:p w14:paraId="60FE7E17">
      <w:pPr>
        <w:ind w:firstLine="420" w:firstLineChars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伪代码如下：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2"/>
      </w:tblGrid>
      <w:tr w14:paraId="56C11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2" w:type="dxa"/>
          </w:tcPr>
          <w:p w14:paraId="1E38253B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// 视频识别伪代码</w:t>
            </w:r>
          </w:p>
          <w:p w14:paraId="6AF8F8FC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void init_video_system() {</w:t>
            </w:r>
          </w:p>
          <w:p w14:paraId="6C74D05C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 xml:space="preserve">    printf("初始化视频识别系统...\n");</w:t>
            </w:r>
          </w:p>
          <w:p w14:paraId="586A3A27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}</w:t>
            </w:r>
          </w:p>
          <w:p w14:paraId="7E45D72F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int check_video(const char* path) {</w:t>
            </w:r>
          </w:p>
          <w:p w14:paraId="585D314A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 xml:space="preserve">    printf("检查视频有效性...\n");</w:t>
            </w:r>
          </w:p>
          <w:p w14:paraId="0A38D09B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 xml:space="preserve">    return 0; // 0表示有效</w:t>
            </w:r>
          </w:p>
          <w:p w14:paraId="40A7934A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}</w:t>
            </w:r>
          </w:p>
          <w:p w14:paraId="77CA5492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int load_model(const char* model) {</w:t>
            </w:r>
          </w:p>
          <w:p w14:paraId="281B6B50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 xml:space="preserve">    printf("加载模型: %s...\n", model);</w:t>
            </w:r>
          </w:p>
          <w:p w14:paraId="3EF0A2B8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 xml:space="preserve">    return 0; // 0表示成功</w:t>
            </w:r>
          </w:p>
          <w:p w14:paraId="309F51B3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}</w:t>
            </w:r>
          </w:p>
          <w:p w14:paraId="6B0E063C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void process_frame(const char* frame, const char* model, float conf) {</w:t>
            </w:r>
          </w:p>
          <w:p w14:paraId="14120D35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 xml:space="preserve">    printf("处理视频帧...\n");</w:t>
            </w:r>
          </w:p>
          <w:p w14:paraId="139162D4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}</w:t>
            </w:r>
          </w:p>
          <w:p w14:paraId="4B8917D0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void monitor_recognition() {</w:t>
            </w:r>
          </w:p>
          <w:p w14:paraId="65635443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 xml:space="preserve">    while (check_video(current_video)) {</w:t>
            </w:r>
          </w:p>
          <w:p w14:paraId="2EA4760B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 xml:space="preserve">        while (has_next_frame(current_video)) {</w:t>
            </w:r>
          </w:p>
          <w:p w14:paraId="76514674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 xml:space="preserve">            process_frame(get_frame(current_video), current_model, current_conf);</w:t>
            </w:r>
          </w:p>
          <w:p w14:paraId="2708D4C4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 xml:space="preserve">            send_to_frontend(processed_frame);</w:t>
            </w:r>
          </w:p>
          <w:p w14:paraId="18D72A2A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 xml:space="preserve">        }</w:t>
            </w:r>
          </w:p>
          <w:p w14:paraId="11794143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 xml:space="preserve">        break;</w:t>
            </w:r>
          </w:p>
          <w:p w14:paraId="73C95D10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 xml:space="preserve">    }</w:t>
            </w:r>
          </w:p>
          <w:p w14:paraId="0F0411B9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}</w:t>
            </w:r>
          </w:p>
          <w:p w14:paraId="2A2890B1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void smart_video_recognition() {</w:t>
            </w:r>
          </w:p>
          <w:p w14:paraId="7143AFC3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 xml:space="preserve">    init_video_system();</w:t>
            </w:r>
          </w:p>
          <w:p w14:paraId="4CBAC765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 xml:space="preserve">    load_model(current_model);</w:t>
            </w:r>
          </w:p>
          <w:p w14:paraId="34805BC3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 xml:space="preserve">    monitor_recognition();</w:t>
            </w:r>
          </w:p>
          <w:p w14:paraId="3B4D1B29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}</w:t>
            </w:r>
          </w:p>
          <w:p w14:paraId="1817CD23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void save_result(const char* data) {</w:t>
            </w:r>
          </w:p>
          <w:p w14:paraId="64257800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 xml:space="preserve">    printf("保存识别结果...\n");</w:t>
            </w:r>
          </w:p>
          <w:p w14:paraId="0C79925D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}</w:t>
            </w:r>
          </w:p>
          <w:p w14:paraId="2EF09EA7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void cleanup() {</w:t>
            </w:r>
          </w:p>
          <w:p w14:paraId="60032E3B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 xml:space="preserve">    printf("清理系统资源...\n");</w:t>
            </w:r>
          </w:p>
          <w:p w14:paraId="751164CC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}</w:t>
            </w:r>
          </w:p>
          <w:p w14:paraId="3754DE5F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void start_video_recognition() {</w:t>
            </w:r>
          </w:p>
          <w:p w14:paraId="4DE3AA84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 xml:space="preserve">    smart_video_recognition();</w:t>
            </w:r>
          </w:p>
          <w:p w14:paraId="32117926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 xml:space="preserve">    save_result(video_result);</w:t>
            </w:r>
          </w:p>
          <w:p w14:paraId="63616F8F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 xml:space="preserve">    cleanup();</w:t>
            </w:r>
          </w:p>
          <w:p w14:paraId="2C01A91A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  <w:szCs w:val="21"/>
              </w:rPr>
              <w:t>}</w:t>
            </w:r>
          </w:p>
        </w:tc>
      </w:tr>
    </w:tbl>
    <w:p w14:paraId="479D3898">
      <w:pPr>
        <w:ind w:firstLine="420" w:firstLineChars="200"/>
        <w:rPr>
          <w:rFonts w:hint="eastAsia" w:ascii="宋体" w:hAnsi="宋体" w:eastAsia="宋体"/>
        </w:rPr>
      </w:pPr>
    </w:p>
    <w:p w14:paraId="7590E845">
      <w:pPr>
        <w:pStyle w:val="4"/>
        <w:rPr>
          <w:rFonts w:hint="eastAsia" w:ascii="黑体" w:hAnsi="黑体" w:eastAsia="黑体"/>
          <w:sz w:val="28"/>
          <w:szCs w:val="28"/>
        </w:rPr>
      </w:pPr>
      <w:bookmarkStart w:id="15" w:name="_Toc29603"/>
      <w:r>
        <w:rPr>
          <w:rFonts w:hint="eastAsia" w:ascii="黑体" w:hAnsi="黑体" w:eastAsia="黑体"/>
          <w:sz w:val="28"/>
          <w:szCs w:val="28"/>
        </w:rPr>
        <w:t xml:space="preserve">1.4.3 </w:t>
      </w:r>
      <w:r>
        <w:rPr>
          <w:rFonts w:ascii="黑体" w:hAnsi="黑体" w:eastAsia="黑体"/>
          <w:sz w:val="28"/>
          <w:szCs w:val="28"/>
        </w:rPr>
        <w:t>图片</w:t>
      </w:r>
      <w:r>
        <w:rPr>
          <w:rFonts w:hint="eastAsia" w:ascii="黑体" w:hAnsi="黑体" w:eastAsia="黑体"/>
          <w:sz w:val="28"/>
          <w:szCs w:val="28"/>
        </w:rPr>
        <w:t>/</w:t>
      </w:r>
      <w:r>
        <w:rPr>
          <w:rFonts w:ascii="黑体" w:hAnsi="黑体" w:eastAsia="黑体"/>
          <w:sz w:val="28"/>
          <w:szCs w:val="28"/>
        </w:rPr>
        <w:t>视频识别记录管理</w:t>
      </w:r>
      <w:bookmarkEnd w:id="15"/>
    </w:p>
    <w:p w14:paraId="532BA317">
      <w:pPr>
        <w:ind w:firstLine="420" w:firstLineChars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本系统的记录管理功能负责存储和管理图片/视频识别的历史记录，支持多维度查询和管理。用户可通过前端界面查看识别历史，按时间、模型、用户名等条件筛选记录，查看详细识别结果，并支持删除不需要的记录。后端通过数据库存储记录信息，提供RESTFUL API接口供前端调用，实现记录的增删改查操作。</w:t>
      </w:r>
    </w:p>
    <w:p w14:paraId="4C1C854B">
      <w:pPr>
        <w:ind w:firstLine="420" w:firstLineChars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伪代码如下：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2"/>
      </w:tblGrid>
      <w:tr w14:paraId="7991A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2" w:type="dxa"/>
          </w:tcPr>
          <w:p w14:paraId="7D326336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// 图片/视频识别记录管理伪代码</w:t>
            </w:r>
          </w:p>
          <w:p w14:paraId="11150E13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// 初始化记录管理系统</w:t>
            </w:r>
          </w:p>
          <w:p w14:paraId="6FC9A154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void init_record_system() {</w:t>
            </w:r>
          </w:p>
          <w:p w14:paraId="253EF6B9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 xml:space="preserve">    printf("初始化记录管理系统...\n");</w:t>
            </w:r>
          </w:p>
          <w:p w14:paraId="7B8BDD90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}</w:t>
            </w:r>
          </w:p>
          <w:p w14:paraId="3FBFCCA8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// 保存识别记录</w:t>
            </w:r>
          </w:p>
          <w:p w14:paraId="3C1B1FE0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void save_record(const char* record_data) {</w:t>
            </w:r>
          </w:p>
          <w:p w14:paraId="77A29BDB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 xml:space="preserve">    printf("保存识别记录...\n");</w:t>
            </w:r>
          </w:p>
          <w:p w14:paraId="34420557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}</w:t>
            </w:r>
          </w:p>
          <w:p w14:paraId="63D399EB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// 查询记录列表</w:t>
            </w:r>
          </w:p>
          <w:p w14:paraId="47C4B8DE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void query_records(int page, int size, const char* search) {</w:t>
            </w:r>
          </w:p>
          <w:p w14:paraId="60F4F716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 xml:space="preserve">    printf("查询记录列表，页码: %d，每页: %d，搜索: %s...\n", page, size, search);</w:t>
            </w:r>
          </w:p>
          <w:p w14:paraId="30B7EA0C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}</w:t>
            </w:r>
          </w:p>
          <w:p w14:paraId="1A9AAD25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// 按条件筛选记录</w:t>
            </w:r>
          </w:p>
          <w:p w14:paraId="3AF135AA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void filter_records(const char* condition) {</w:t>
            </w:r>
          </w:p>
          <w:p w14:paraId="52A490B3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 xml:space="preserve">    printf("按条件筛选记录: %s...\n", condition);</w:t>
            </w:r>
          </w:p>
          <w:p w14:paraId="0E5009FB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}</w:t>
            </w:r>
          </w:p>
          <w:p w14:paraId="2F9BABB1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// 删除记录</w:t>
            </w:r>
          </w:p>
          <w:p w14:paraId="0216600C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void delete_record(int record_id) {</w:t>
            </w:r>
          </w:p>
          <w:p w14:paraId="2F6F6F6C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 xml:space="preserve">    printf("删除记录 ID: %d...\n", record_id);</w:t>
            </w:r>
          </w:p>
          <w:p w14:paraId="61124B84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}</w:t>
            </w:r>
          </w:p>
          <w:p w14:paraId="15E7EA29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// 启动记录管理</w:t>
            </w:r>
          </w:p>
          <w:p w14:paraId="7D0EED40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void start_record_management() {</w:t>
            </w:r>
          </w:p>
          <w:p w14:paraId="40B09F98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 xml:space="preserve">    init_record_system();</w:t>
            </w:r>
          </w:p>
          <w:p w14:paraId="52E7610F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 xml:space="preserve">    // 系统运行中处理记录操作</w:t>
            </w:r>
          </w:p>
          <w:p w14:paraId="11836A4C">
            <w:pPr>
              <w:rPr>
                <w:rFonts w:hint="eastAsia"/>
              </w:rPr>
            </w:pPr>
            <w:r>
              <w:rPr>
                <w:rFonts w:hint="eastAsia" w:ascii="宋体" w:hAnsi="宋体" w:eastAsia="宋体"/>
              </w:rPr>
              <w:t>}</w:t>
            </w:r>
          </w:p>
        </w:tc>
      </w:tr>
    </w:tbl>
    <w:p w14:paraId="634E5FC8">
      <w:pPr>
        <w:rPr>
          <w:rFonts w:hint="eastAsia"/>
        </w:rPr>
      </w:pPr>
    </w:p>
    <w:p w14:paraId="50BD612F">
      <w:pPr>
        <w:pStyle w:val="3"/>
        <w:rPr>
          <w:rFonts w:hint="eastAsia" w:ascii="黑体" w:hAnsi="黑体"/>
        </w:rPr>
      </w:pPr>
      <w:bookmarkStart w:id="16" w:name="_Toc6830"/>
      <w:r>
        <w:rPr>
          <w:rFonts w:hint="eastAsia" w:ascii="黑体" w:hAnsi="黑体"/>
        </w:rPr>
        <w:t>1.5主要性能</w:t>
      </w:r>
      <w:bookmarkEnd w:id="16"/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2075"/>
        <w:gridCol w:w="2076"/>
        <w:gridCol w:w="2076"/>
      </w:tblGrid>
      <w:tr w14:paraId="21102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</w:tcPr>
          <w:p w14:paraId="0C4626A3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性能指标</w:t>
            </w:r>
          </w:p>
        </w:tc>
        <w:tc>
          <w:tcPr>
            <w:tcW w:w="2075" w:type="dxa"/>
          </w:tcPr>
          <w:p w14:paraId="7A44F787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场景/模型</w:t>
            </w:r>
          </w:p>
        </w:tc>
        <w:tc>
          <w:tcPr>
            <w:tcW w:w="2076" w:type="dxa"/>
          </w:tcPr>
          <w:p w14:paraId="42D8FEB6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性能值</w:t>
            </w:r>
          </w:p>
        </w:tc>
        <w:tc>
          <w:tcPr>
            <w:tcW w:w="2076" w:type="dxa"/>
          </w:tcPr>
          <w:p w14:paraId="19B071F3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备注</w:t>
            </w:r>
          </w:p>
        </w:tc>
      </w:tr>
      <w:tr w14:paraId="22252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  <w:vMerge w:val="restart"/>
          </w:tcPr>
          <w:p w14:paraId="0367A9BF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上传速度</w:t>
            </w:r>
          </w:p>
        </w:tc>
        <w:tc>
          <w:tcPr>
            <w:tcW w:w="2075" w:type="dxa"/>
          </w:tcPr>
          <w:p w14:paraId="3AE7C1D4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1MB图像</w:t>
            </w:r>
          </w:p>
        </w:tc>
        <w:tc>
          <w:tcPr>
            <w:tcW w:w="2076" w:type="dxa"/>
          </w:tcPr>
          <w:p w14:paraId="6803B9C1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&lt;=2s</w:t>
            </w:r>
          </w:p>
        </w:tc>
        <w:tc>
          <w:tcPr>
            <w:tcW w:w="2076" w:type="dxa"/>
          </w:tcPr>
          <w:p w14:paraId="71FA15D9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局域网环境</w:t>
            </w:r>
          </w:p>
        </w:tc>
      </w:tr>
      <w:tr w14:paraId="5AA11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  <w:vMerge w:val="continue"/>
          </w:tcPr>
          <w:p w14:paraId="062B3947">
            <w:pPr>
              <w:rPr>
                <w:rFonts w:hint="eastAsia" w:ascii="宋体" w:hAnsi="宋体" w:eastAsia="宋体"/>
              </w:rPr>
            </w:pPr>
          </w:p>
        </w:tc>
        <w:tc>
          <w:tcPr>
            <w:tcW w:w="2075" w:type="dxa"/>
          </w:tcPr>
          <w:p w14:paraId="43411B08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10MB视频</w:t>
            </w:r>
          </w:p>
        </w:tc>
        <w:tc>
          <w:tcPr>
            <w:tcW w:w="2076" w:type="dxa"/>
          </w:tcPr>
          <w:p w14:paraId="33B6CB43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&lt;=10s</w:t>
            </w:r>
          </w:p>
        </w:tc>
        <w:tc>
          <w:tcPr>
            <w:tcW w:w="2076" w:type="dxa"/>
          </w:tcPr>
          <w:p w14:paraId="06A09C84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局域网环境</w:t>
            </w:r>
          </w:p>
        </w:tc>
      </w:tr>
      <w:tr w14:paraId="6910D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  <w:vMerge w:val="restart"/>
          </w:tcPr>
          <w:p w14:paraId="7144D1B8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下载速度</w:t>
            </w:r>
          </w:p>
        </w:tc>
        <w:tc>
          <w:tcPr>
            <w:tcW w:w="2075" w:type="dxa"/>
          </w:tcPr>
          <w:p w14:paraId="782E7973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1MB结果图像</w:t>
            </w:r>
          </w:p>
        </w:tc>
        <w:tc>
          <w:tcPr>
            <w:tcW w:w="2076" w:type="dxa"/>
          </w:tcPr>
          <w:p w14:paraId="29F6297D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&lt;=1s</w:t>
            </w:r>
          </w:p>
        </w:tc>
        <w:tc>
          <w:tcPr>
            <w:tcW w:w="2076" w:type="dxa"/>
          </w:tcPr>
          <w:p w14:paraId="63A26BDC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局域网环境</w:t>
            </w:r>
          </w:p>
        </w:tc>
      </w:tr>
      <w:tr w14:paraId="1DB4E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  <w:vMerge w:val="continue"/>
          </w:tcPr>
          <w:p w14:paraId="45985E1E">
            <w:pPr>
              <w:rPr>
                <w:rFonts w:hint="eastAsia" w:ascii="宋体" w:hAnsi="宋体" w:eastAsia="宋体"/>
              </w:rPr>
            </w:pPr>
          </w:p>
        </w:tc>
        <w:tc>
          <w:tcPr>
            <w:tcW w:w="2075" w:type="dxa"/>
          </w:tcPr>
          <w:p w14:paraId="015F77EC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10MB结果视频</w:t>
            </w:r>
          </w:p>
        </w:tc>
        <w:tc>
          <w:tcPr>
            <w:tcW w:w="2076" w:type="dxa"/>
          </w:tcPr>
          <w:p w14:paraId="4688561A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&lt;=8s</w:t>
            </w:r>
          </w:p>
        </w:tc>
        <w:tc>
          <w:tcPr>
            <w:tcW w:w="2076" w:type="dxa"/>
          </w:tcPr>
          <w:p w14:paraId="775BF437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局域网环境</w:t>
            </w:r>
          </w:p>
        </w:tc>
      </w:tr>
      <w:tr w14:paraId="7A17E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</w:tcPr>
          <w:p w14:paraId="3FF40FC9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识别速度</w:t>
            </w:r>
          </w:p>
        </w:tc>
        <w:tc>
          <w:tcPr>
            <w:tcW w:w="2075" w:type="dxa"/>
          </w:tcPr>
          <w:p w14:paraId="110E5682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YOLO</w:t>
            </w:r>
          </w:p>
        </w:tc>
        <w:tc>
          <w:tcPr>
            <w:tcW w:w="2076" w:type="dxa"/>
          </w:tcPr>
          <w:p w14:paraId="6E196D73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&lt;=5s</w:t>
            </w:r>
          </w:p>
        </w:tc>
        <w:tc>
          <w:tcPr>
            <w:tcW w:w="2076" w:type="dxa"/>
          </w:tcPr>
          <w:p w14:paraId="6088C5C4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标准配置</w:t>
            </w:r>
          </w:p>
        </w:tc>
      </w:tr>
      <w:tr w14:paraId="61397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</w:tcPr>
          <w:p w14:paraId="02F01D26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识别正确率</w:t>
            </w:r>
          </w:p>
        </w:tc>
        <w:tc>
          <w:tcPr>
            <w:tcW w:w="2075" w:type="dxa"/>
          </w:tcPr>
          <w:p w14:paraId="509AE37D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YOLO</w:t>
            </w:r>
          </w:p>
        </w:tc>
        <w:tc>
          <w:tcPr>
            <w:tcW w:w="2076" w:type="dxa"/>
          </w:tcPr>
          <w:p w14:paraId="61162474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&gt;=90%</w:t>
            </w:r>
          </w:p>
        </w:tc>
        <w:tc>
          <w:tcPr>
            <w:tcW w:w="2076" w:type="dxa"/>
          </w:tcPr>
          <w:p w14:paraId="29815227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标准测试集</w:t>
            </w:r>
          </w:p>
        </w:tc>
      </w:tr>
    </w:tbl>
    <w:p w14:paraId="75A7A6C6">
      <w:pPr>
        <w:jc w:val="center"/>
        <w:rPr>
          <w:rFonts w:hint="eastAsia" w:ascii="宋体" w:hAnsi="宋体" w:eastAsia="宋体"/>
        </w:rPr>
      </w:pPr>
      <w:r>
        <w:rPr>
          <w:rFonts w:ascii="宋体" w:hAnsi="宋体" w:eastAsia="宋体"/>
        </w:rPr>
        <w:t>表</w:t>
      </w:r>
      <w:r>
        <w:rPr>
          <w:rFonts w:hint="eastAsia" w:ascii="宋体" w:hAnsi="宋体" w:eastAsia="宋体"/>
        </w:rPr>
        <w:t xml:space="preserve">2 </w:t>
      </w:r>
      <w:r>
        <w:rPr>
          <w:rFonts w:ascii="宋体" w:hAnsi="宋体" w:eastAsia="宋体"/>
        </w:rPr>
        <w:t>主要性能分析表</w:t>
      </w:r>
    </w:p>
    <w:p w14:paraId="3BB5F962">
      <w:pPr>
        <w:rPr>
          <w:rFonts w:hint="eastAsia" w:ascii="宋体" w:hAnsi="宋体" w:eastAsia="宋体"/>
        </w:rPr>
      </w:pPr>
      <w:r>
        <w:rPr>
          <w:rFonts w:ascii="宋体" w:hAnsi="宋体" w:eastAsia="宋体"/>
        </w:rPr>
        <w:t>注 ：以上数据基于标准硬件配置（Intel i9 CPU, NVIDIA RTX 4060 GPU）和局域网环境测试。实际性能可能因硬件配置、网络环境和使用场景不同而有所差异。</w:t>
      </w:r>
    </w:p>
    <w:p w14:paraId="4F2CFD64">
      <w:pPr>
        <w:pStyle w:val="2"/>
        <w:pageBreakBefore/>
        <w:shd w:val="clear" w:color="auto" w:fill="FFFFFF" w:themeFill="background1"/>
        <w:spacing w:line="579" w:lineRule="auto"/>
        <w:ind w:left="1548" w:hanging="1548"/>
        <w:rPr>
          <w:rFonts w:hint="eastAsia"/>
        </w:rPr>
      </w:pPr>
      <w:bookmarkStart w:id="17" w:name="_Toc2522"/>
      <w:r>
        <w:rPr>
          <w:rFonts w:hint="eastAsia"/>
        </w:rPr>
        <w:t>概要设计</w:t>
      </w:r>
      <w:bookmarkEnd w:id="17"/>
    </w:p>
    <w:p w14:paraId="0C01C889">
      <w:pPr>
        <w:pStyle w:val="3"/>
        <w:rPr>
          <w:rFonts w:hint="eastAsia" w:ascii="黑体" w:hAnsi="黑体"/>
        </w:rPr>
      </w:pPr>
      <w:bookmarkStart w:id="18" w:name="_Toc2852"/>
      <w:r>
        <w:rPr>
          <w:rFonts w:hint="eastAsia" w:ascii="黑体" w:hAnsi="黑体"/>
        </w:rPr>
        <w:t>2.1 系统架构</w:t>
      </w:r>
      <w:bookmarkEnd w:id="18"/>
    </w:p>
    <w:p w14:paraId="3B76F621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本系统采用微服务架构设计，将前端、后端、模型服务和数据存储解耦，实现高扩展性和可维护性。系统分为四大核心层：前端应用层、后端服务层、模型服务层和数据存储层，各层通过标准化接口通信，确保系统的模块化和可扩展性。</w:t>
      </w:r>
      <w:r>
        <w:rPr>
          <w:rFonts w:hint="eastAsia" w:ascii="宋体" w:hAnsi="宋体" w:eastAsia="宋体"/>
        </w:rPr>
        <w:t>系统架构图如下：</w:t>
      </w:r>
    </w:p>
    <w:p w14:paraId="5DCD18F8">
      <w:pPr>
        <w:jc w:val="center"/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drawing>
          <wp:inline distT="0" distB="0" distL="0" distR="0">
            <wp:extent cx="3599815" cy="2145030"/>
            <wp:effectExtent l="0" t="0" r="635" b="7620"/>
            <wp:docPr id="17901015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10152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45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3B8CA">
      <w:pPr>
        <w:jc w:val="center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图3 </w:t>
      </w:r>
      <w:r>
        <w:rPr>
          <w:rFonts w:hint="eastAsia" w:ascii="宋体" w:hAnsi="宋体" w:eastAsia="宋体"/>
        </w:rPr>
        <w:t>系统架构图</w:t>
      </w:r>
    </w:p>
    <w:p w14:paraId="6114D6ED">
      <w:pPr>
        <w:pStyle w:val="4"/>
        <w:rPr>
          <w:rFonts w:hint="eastAsia" w:ascii="黑体" w:hAnsi="黑体" w:eastAsia="黑体"/>
          <w:sz w:val="28"/>
          <w:szCs w:val="28"/>
        </w:rPr>
      </w:pPr>
      <w:bookmarkStart w:id="19" w:name="_Toc26569"/>
      <w:r>
        <w:rPr>
          <w:rFonts w:hint="eastAsia" w:ascii="黑体" w:hAnsi="黑体" w:eastAsia="黑体"/>
          <w:sz w:val="28"/>
          <w:szCs w:val="28"/>
        </w:rPr>
        <w:t xml:space="preserve">2.1.1 </w:t>
      </w:r>
      <w:r>
        <w:rPr>
          <w:rFonts w:ascii="黑体" w:hAnsi="黑体" w:eastAsia="黑体"/>
          <w:sz w:val="28"/>
          <w:szCs w:val="28"/>
        </w:rPr>
        <w:t>前端应用层</w:t>
      </w:r>
      <w:bookmarkEnd w:id="19"/>
    </w:p>
    <w:p w14:paraId="77862F1E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负责系统的用户交互入口，支持多端访问：</w:t>
      </w:r>
    </w:p>
    <w:p w14:paraId="71CA76C0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1、</w:t>
      </w:r>
      <w:r>
        <w:rPr>
          <w:rFonts w:ascii="宋体" w:hAnsi="宋体" w:eastAsia="宋体"/>
          <w:szCs w:val="21"/>
        </w:rPr>
        <w:t>Vue PC 端：面向桌面端用户的 Web 应用，通过 HTTP/HTTPS 进行常规请求交互，同时通过 WebSocket 实现实时双向通信（如实时推送、长连接场景），请求统一发送至后端服务层的 Spring Boot 服务。</w:t>
      </w:r>
    </w:p>
    <w:p w14:paraId="7F3A9078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2、</w:t>
      </w:r>
      <w:r>
        <w:rPr>
          <w:rFonts w:ascii="宋体" w:hAnsi="宋体" w:eastAsia="宋体"/>
          <w:szCs w:val="21"/>
        </w:rPr>
        <w:t>UniApp 移动端：面向手机等移动设备的跨端应用，通过 HTTP 协议与 Spring Boot 服务通信，实现移动端的功能访问。</w:t>
      </w:r>
    </w:p>
    <w:p w14:paraId="04C53B04">
      <w:pPr>
        <w:pStyle w:val="4"/>
        <w:keepLines w:val="0"/>
        <w:rPr>
          <w:rFonts w:hint="eastAsia" w:ascii="宋体" w:hAnsi="宋体" w:eastAsia="宋体"/>
          <w:b w:val="0"/>
          <w:szCs w:val="21"/>
        </w:rPr>
      </w:pPr>
      <w:bookmarkStart w:id="20" w:name="_Toc2427"/>
      <w:r>
        <w:rPr>
          <w:rFonts w:hint="eastAsia" w:ascii="黑体" w:hAnsi="黑体" w:eastAsia="黑体"/>
          <w:sz w:val="28"/>
          <w:szCs w:val="28"/>
        </w:rPr>
        <w:t xml:space="preserve">2.2.2 </w:t>
      </w:r>
      <w:r>
        <w:rPr>
          <w:rFonts w:ascii="黑体" w:hAnsi="黑体" w:eastAsia="黑体"/>
          <w:sz w:val="28"/>
          <w:szCs w:val="28"/>
        </w:rPr>
        <w:t>后端服务层</w:t>
      </w:r>
      <w:bookmarkEnd w:id="20"/>
    </w:p>
    <w:p w14:paraId="1D75BFD4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系统的核心业务处理中枢，基于 Java 生态构建，负责业务逻辑、权限控制、接口路由等：</w:t>
      </w:r>
    </w:p>
    <w:p w14:paraId="494CE468">
      <w:pPr>
        <w:tabs>
          <w:tab w:val="left" w:pos="720"/>
        </w:tabs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1、</w:t>
      </w:r>
      <w:r>
        <w:rPr>
          <w:rFonts w:ascii="宋体" w:hAnsi="宋体" w:eastAsia="宋体"/>
          <w:szCs w:val="21"/>
        </w:rPr>
        <w:t>Spring Boot 服务：后端总入口，承接前端所有请求，同时支持 WebSocket、HTTP/HTTPS 等多种协议，向下分发请求至 API 网关模块，也可直接对接 Flask 模型服务。</w:t>
      </w:r>
    </w:p>
    <w:p w14:paraId="25E3530F">
      <w:pPr>
        <w:tabs>
          <w:tab w:val="left" w:pos="720"/>
        </w:tabs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2、</w:t>
      </w:r>
      <w:r>
        <w:rPr>
          <w:rFonts w:ascii="宋体" w:hAnsi="宋体" w:eastAsia="宋体"/>
          <w:szCs w:val="21"/>
        </w:rPr>
        <w:t>API 网关模块：负责接口路由、权限校验、流量控制，将请求分发至具体业务模块</w:t>
      </w:r>
    </w:p>
    <w:p w14:paraId="1CF621CB">
      <w:pPr>
        <w:tabs>
          <w:tab w:val="left" w:pos="1440"/>
        </w:tabs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3、</w:t>
      </w:r>
      <w:r>
        <w:rPr>
          <w:rFonts w:ascii="宋体" w:hAnsi="宋体" w:eastAsia="宋体"/>
          <w:szCs w:val="21"/>
        </w:rPr>
        <w:t>用户管理模块：处理用户注册、登录、权限、信息管理等业务，数据存储至 MySQL 数据库。</w:t>
      </w:r>
    </w:p>
    <w:p w14:paraId="297B3D31">
      <w:pPr>
        <w:tabs>
          <w:tab w:val="left" w:pos="1440"/>
        </w:tabs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4、</w:t>
      </w:r>
      <w:r>
        <w:rPr>
          <w:rFonts w:ascii="宋体" w:hAnsi="宋体" w:eastAsia="宋体"/>
          <w:szCs w:val="21"/>
        </w:rPr>
        <w:t>记录管理模块：管理系统业务记录、操作日志等数据，数据存储至 MySQL 数据库。</w:t>
      </w:r>
    </w:p>
    <w:p w14:paraId="77E74F79">
      <w:pPr>
        <w:tabs>
          <w:tab w:val="left" w:pos="1440"/>
        </w:tabs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5、</w:t>
      </w:r>
      <w:r>
        <w:rPr>
          <w:rFonts w:ascii="宋体" w:hAnsi="宋体" w:eastAsia="宋体"/>
          <w:szCs w:val="21"/>
        </w:rPr>
        <w:t>文件管理模块：处理文件上传、下载、存储管理等，文件实体存储至文件存储服务。</w:t>
      </w:r>
    </w:p>
    <w:p w14:paraId="7FE0CA84">
      <w:pPr>
        <w:pStyle w:val="4"/>
        <w:rPr>
          <w:rFonts w:hint="eastAsia" w:ascii="黑体" w:hAnsi="黑体" w:eastAsia="黑体"/>
          <w:sz w:val="28"/>
          <w:szCs w:val="28"/>
        </w:rPr>
      </w:pPr>
      <w:bookmarkStart w:id="21" w:name="_Toc12782"/>
      <w:r>
        <w:rPr>
          <w:rFonts w:hint="eastAsia" w:ascii="黑体" w:hAnsi="黑体" w:eastAsia="黑体"/>
          <w:sz w:val="28"/>
          <w:szCs w:val="28"/>
        </w:rPr>
        <w:t xml:space="preserve">2.2.3 </w:t>
      </w:r>
      <w:r>
        <w:rPr>
          <w:rFonts w:ascii="黑体" w:hAnsi="黑体" w:eastAsia="黑体"/>
          <w:sz w:val="28"/>
          <w:szCs w:val="28"/>
        </w:rPr>
        <w:t>模型服务层</w:t>
      </w:r>
      <w:bookmarkEnd w:id="21"/>
    </w:p>
    <w:p w14:paraId="6DC62A01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独立部署的 AI / 算法服务层，基于 Python 生态构建，专门处理模型相关业务，与后端业务解耦：</w:t>
      </w:r>
    </w:p>
    <w:p w14:paraId="66465289">
      <w:pPr>
        <w:tabs>
          <w:tab w:val="left" w:pos="720"/>
        </w:tabs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1、</w:t>
      </w:r>
      <w:r>
        <w:rPr>
          <w:rFonts w:ascii="宋体" w:hAnsi="宋体" w:eastAsia="宋体"/>
          <w:szCs w:val="21"/>
        </w:rPr>
        <w:t>Flask 模型服务：模型服务总入口，承接后端 Spring Boot 服务的请求，向下分发至子模块</w:t>
      </w:r>
    </w:p>
    <w:p w14:paraId="32D93A72">
      <w:pPr>
        <w:tabs>
          <w:tab w:val="left" w:pos="1440"/>
        </w:tabs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2、</w:t>
      </w:r>
      <w:r>
        <w:rPr>
          <w:rFonts w:ascii="宋体" w:hAnsi="宋体" w:eastAsia="宋体"/>
          <w:szCs w:val="21"/>
        </w:rPr>
        <w:t>模型管理模块：负责模型版本管理、加载、配置等，元数据缓存至 Redis。</w:t>
      </w:r>
    </w:p>
    <w:p w14:paraId="52A3F7BD">
      <w:pPr>
        <w:tabs>
          <w:tab w:val="left" w:pos="1440"/>
        </w:tabs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3、</w:t>
      </w:r>
      <w:r>
        <w:rPr>
          <w:rFonts w:ascii="宋体" w:hAnsi="宋体" w:eastAsia="宋体"/>
          <w:szCs w:val="21"/>
        </w:rPr>
        <w:t>推理引擎模块：核心 AI 推理模块，执行模型预测、计算等核心算法逻辑。</w:t>
      </w:r>
    </w:p>
    <w:p w14:paraId="7763DCB5">
      <w:pPr>
        <w:tabs>
          <w:tab w:val="left" w:pos="1440"/>
        </w:tabs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4、</w:t>
      </w:r>
      <w:r>
        <w:rPr>
          <w:rFonts w:ascii="宋体" w:hAnsi="宋体" w:eastAsia="宋体"/>
          <w:szCs w:val="21"/>
        </w:rPr>
        <w:t>结果处理模块：对推理结果进行后处理、格式化、封装，返回给后端服务。</w:t>
      </w:r>
    </w:p>
    <w:p w14:paraId="4D16FDCB">
      <w:pPr>
        <w:pStyle w:val="4"/>
        <w:rPr>
          <w:rFonts w:hint="eastAsia" w:ascii="黑体" w:hAnsi="黑体" w:eastAsia="黑体"/>
          <w:sz w:val="28"/>
          <w:szCs w:val="28"/>
        </w:rPr>
      </w:pPr>
      <w:bookmarkStart w:id="22" w:name="_Toc12971"/>
      <w:r>
        <w:rPr>
          <w:rFonts w:hint="eastAsia" w:ascii="黑体" w:hAnsi="黑体" w:eastAsia="黑体"/>
          <w:sz w:val="28"/>
          <w:szCs w:val="28"/>
        </w:rPr>
        <w:t xml:space="preserve">2.2.4 </w:t>
      </w:r>
      <w:r>
        <w:rPr>
          <w:rFonts w:ascii="黑体" w:hAnsi="黑体" w:eastAsia="黑体"/>
          <w:sz w:val="28"/>
          <w:szCs w:val="28"/>
        </w:rPr>
        <w:t>数据存储层</w:t>
      </w:r>
      <w:bookmarkEnd w:id="22"/>
    </w:p>
    <w:p w14:paraId="06134046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负责系统所有数据的持久化存储，分为结构化数据、非结构化文件、缓存三类：</w:t>
      </w:r>
    </w:p>
    <w:p w14:paraId="2B9563A5">
      <w:pPr>
        <w:tabs>
          <w:tab w:val="left" w:pos="720"/>
        </w:tabs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1、</w:t>
      </w:r>
      <w:r>
        <w:rPr>
          <w:rFonts w:ascii="宋体" w:hAnsi="宋体" w:eastAsia="宋体"/>
          <w:szCs w:val="21"/>
        </w:rPr>
        <w:t>MySQL 数据库：存储结构化业务数据，如用户信息、业务记录、系统配置等，由用户管理、记录管理模块写入 / 读取。</w:t>
      </w:r>
    </w:p>
    <w:p w14:paraId="1D1C7CD9">
      <w:pPr>
        <w:tabs>
          <w:tab w:val="left" w:pos="720"/>
        </w:tabs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2、</w:t>
      </w:r>
      <w:r>
        <w:rPr>
          <w:rFonts w:ascii="宋体" w:hAnsi="宋体" w:eastAsia="宋体"/>
          <w:szCs w:val="21"/>
        </w:rPr>
        <w:t>文件存储：存储非结构化文件数据（如上传的文档、图片、模型文件等），由文件管理模块维护。</w:t>
      </w:r>
    </w:p>
    <w:p w14:paraId="68EE4461">
      <w:pPr>
        <w:tabs>
          <w:tab w:val="left" w:pos="720"/>
        </w:tabs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3、</w:t>
      </w:r>
      <w:r>
        <w:rPr>
          <w:rFonts w:ascii="宋体" w:hAnsi="宋体" w:eastAsia="宋体"/>
          <w:szCs w:val="21"/>
        </w:rPr>
        <w:t>Redis 缓存：高性能缓存中间件，用于缓存模型元数据、热点数据、会话信息等，由模型管理模块使用，提升系统响应速度。</w:t>
      </w:r>
    </w:p>
    <w:p w14:paraId="17C23C3F">
      <w:pPr>
        <w:pStyle w:val="3"/>
        <w:rPr>
          <w:rFonts w:hint="eastAsia" w:ascii="黑体" w:hAnsi="黑体"/>
        </w:rPr>
      </w:pPr>
      <w:bookmarkStart w:id="23" w:name="_Toc6692"/>
      <w:r>
        <w:rPr>
          <w:rFonts w:hint="eastAsia" w:ascii="黑体" w:hAnsi="黑体"/>
        </w:rPr>
        <w:t>2.2功能模块层次结构</w:t>
      </w:r>
      <w:bookmarkEnd w:id="23"/>
    </w:p>
    <w:p w14:paraId="118DEBCC">
      <w:pPr>
        <w:jc w:val="center"/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drawing>
          <wp:inline distT="0" distB="0" distL="0" distR="0">
            <wp:extent cx="3599815" cy="1913255"/>
            <wp:effectExtent l="0" t="0" r="635" b="0"/>
            <wp:docPr id="1669132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324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91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B9959">
      <w:pPr>
        <w:jc w:val="center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图4 功能模块层次结构图</w:t>
      </w:r>
    </w:p>
    <w:p w14:paraId="4856B390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基于需求分析，本系统划分为四大核心功能模块：前端应用模块、后端服务模块、模型服务模块和数据存储模块。每个模块内部又细分为若干子模块，形成层次化的模块结构。功能模块层次结构图如上所示。</w:t>
      </w:r>
    </w:p>
    <w:p w14:paraId="4133790C">
      <w:pPr>
        <w:pStyle w:val="4"/>
        <w:rPr>
          <w:rFonts w:hint="eastAsia" w:ascii="黑体" w:hAnsi="黑体" w:eastAsia="黑体"/>
          <w:sz w:val="28"/>
          <w:szCs w:val="28"/>
        </w:rPr>
      </w:pPr>
      <w:bookmarkStart w:id="24" w:name="_Toc24281"/>
      <w:r>
        <w:rPr>
          <w:rFonts w:hint="eastAsia" w:ascii="黑体" w:hAnsi="黑体" w:eastAsia="黑体"/>
          <w:sz w:val="28"/>
          <w:szCs w:val="28"/>
        </w:rPr>
        <w:t>2.2.1 前端应用模块</w:t>
      </w:r>
      <w:bookmarkEnd w:id="24"/>
    </w:p>
    <w:p w14:paraId="6EB7A41D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前端应用模块是用户与系统交互的入口，负责界面展示和用户操作处理。该模块分为PC端应用和移动端应用两个子模块。</w:t>
      </w:r>
    </w:p>
    <w:p w14:paraId="161FD5D0">
      <w:pPr>
        <w:pStyle w:val="23"/>
        <w:numPr>
          <w:ilvl w:val="0"/>
          <w:numId w:val="2"/>
        </w:numPr>
        <w:ind w:firstLineChars="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PC端应用子模块包含四个功能单元：</w:t>
      </w:r>
    </w:p>
    <w:p w14:paraId="5E5A47FB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（1）用户认证单元：实现用户登录、注册、密码找回等功能，提供安全的身份验证机制</w:t>
      </w:r>
    </w:p>
    <w:p w14:paraId="48884399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（2）预测功能单元：包含图像识别、视频识别和摄像头识别三个功能入口，提供模型选择、参数配置和结果展示界面</w:t>
      </w:r>
    </w:p>
    <w:p w14:paraId="2E960F23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（3）记录管理单元：提供识别历史的查询、筛选、查看详情和删除功能，支持数据导出</w:t>
      </w:r>
    </w:p>
    <w:p w14:paraId="4DCF814A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（4）个人中心单元：展示和编辑用户个人信息，支持密码修改和账号安全设置</w:t>
      </w:r>
    </w:p>
    <w:p w14:paraId="2C9FC9FA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2、移动端应用子模块同样包含四个功能单元，与PC端功能对应但界面适配移动设备：</w:t>
      </w:r>
    </w:p>
    <w:p w14:paraId="09144A59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（</w:t>
      </w:r>
      <w:r>
        <w:rPr>
          <w:rFonts w:hint="eastAsia" w:ascii="宋体" w:hAnsi="宋体" w:eastAsia="宋体"/>
          <w:szCs w:val="21"/>
        </w:rPr>
        <w:t>1</w:t>
      </w:r>
      <w:r>
        <w:rPr>
          <w:rFonts w:ascii="宋体" w:hAnsi="宋体" w:eastAsia="宋体"/>
          <w:szCs w:val="21"/>
        </w:rPr>
        <w:t>）</w:t>
      </w:r>
      <w:r>
        <w:rPr>
          <w:rFonts w:hint="eastAsia" w:ascii="宋体" w:hAnsi="宋体" w:eastAsia="宋体"/>
          <w:szCs w:val="21"/>
        </w:rPr>
        <w:t>用户认证单元：针对移动端的登录注册界面，支持手机号快捷登录</w:t>
      </w:r>
    </w:p>
    <w:p w14:paraId="6A74F998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（</w:t>
      </w:r>
      <w:r>
        <w:rPr>
          <w:rFonts w:hint="eastAsia" w:ascii="宋体" w:hAnsi="宋体" w:eastAsia="宋体"/>
          <w:szCs w:val="21"/>
        </w:rPr>
        <w:t>2</w:t>
      </w:r>
      <w:r>
        <w:rPr>
          <w:rFonts w:ascii="宋体" w:hAnsi="宋体" w:eastAsia="宋体"/>
          <w:szCs w:val="21"/>
        </w:rPr>
        <w:t>）</w:t>
      </w:r>
      <w:r>
        <w:rPr>
          <w:rFonts w:hint="eastAsia" w:ascii="宋体" w:hAnsi="宋体" w:eastAsia="宋体"/>
          <w:szCs w:val="21"/>
        </w:rPr>
        <w:t>预测功能单元：优化移动端的摄像头调用和文件选择，提供简洁的操作流程</w:t>
      </w:r>
    </w:p>
    <w:p w14:paraId="24981E14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（</w:t>
      </w:r>
      <w:r>
        <w:rPr>
          <w:rFonts w:hint="eastAsia" w:ascii="宋体" w:hAnsi="宋体" w:eastAsia="宋体"/>
          <w:szCs w:val="21"/>
        </w:rPr>
        <w:t>3</w:t>
      </w:r>
      <w:r>
        <w:rPr>
          <w:rFonts w:ascii="宋体" w:hAnsi="宋体" w:eastAsia="宋体"/>
          <w:szCs w:val="21"/>
        </w:rPr>
        <w:t>）</w:t>
      </w:r>
      <w:r>
        <w:rPr>
          <w:rFonts w:hint="eastAsia" w:ascii="宋体" w:hAnsi="宋体" w:eastAsia="宋体"/>
          <w:szCs w:val="21"/>
        </w:rPr>
        <w:t>记录管理单元：适配移动端的列表展示和详情查看，支持离线缓存</w:t>
      </w:r>
    </w:p>
    <w:p w14:paraId="7AC6A148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（</w:t>
      </w:r>
      <w:r>
        <w:rPr>
          <w:rFonts w:hint="eastAsia" w:ascii="宋体" w:hAnsi="宋体" w:eastAsia="宋体"/>
          <w:szCs w:val="21"/>
        </w:rPr>
        <w:t>4</w:t>
      </w:r>
      <w:r>
        <w:rPr>
          <w:rFonts w:ascii="宋体" w:hAnsi="宋体" w:eastAsia="宋体"/>
          <w:szCs w:val="21"/>
        </w:rPr>
        <w:t>）</w:t>
      </w:r>
      <w:r>
        <w:rPr>
          <w:rFonts w:hint="eastAsia" w:ascii="宋体" w:hAnsi="宋体" w:eastAsia="宋体"/>
          <w:szCs w:val="21"/>
        </w:rPr>
        <w:t>个人中心单元：移动端友好的个人信息管理界面</w:t>
      </w:r>
    </w:p>
    <w:p w14:paraId="312633F4">
      <w:pPr>
        <w:pStyle w:val="4"/>
        <w:rPr>
          <w:rFonts w:hint="eastAsia" w:ascii="黑体" w:hAnsi="黑体" w:eastAsia="黑体"/>
          <w:sz w:val="28"/>
          <w:szCs w:val="28"/>
        </w:rPr>
      </w:pPr>
      <w:bookmarkStart w:id="25" w:name="_Toc14028"/>
      <w:r>
        <w:rPr>
          <w:rFonts w:hint="eastAsia" w:ascii="黑体" w:hAnsi="黑体" w:eastAsia="黑体"/>
          <w:sz w:val="28"/>
          <w:szCs w:val="28"/>
        </w:rPr>
        <w:t>2.2.2 后端服务模块</w:t>
      </w:r>
      <w:bookmarkEnd w:id="25"/>
    </w:p>
    <w:p w14:paraId="21A3E797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后端服务模块是系统的业务逻辑处理中心，负责接收前端请求、协调各服务完成业务处理并返回结果。该模块包含四个核心子模块。</w:t>
      </w:r>
    </w:p>
    <w:p w14:paraId="27F85E6E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1、API网关子模块作为系统的统一入口，承担以下职责：</w:t>
      </w:r>
    </w:p>
    <w:p w14:paraId="7E4B5BE1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（</w:t>
      </w:r>
      <w:r>
        <w:rPr>
          <w:rFonts w:hint="eastAsia" w:ascii="宋体" w:hAnsi="宋体" w:eastAsia="宋体"/>
          <w:szCs w:val="21"/>
        </w:rPr>
        <w:t>1</w:t>
      </w:r>
      <w:r>
        <w:rPr>
          <w:rFonts w:ascii="宋体" w:hAnsi="宋体" w:eastAsia="宋体"/>
          <w:szCs w:val="21"/>
        </w:rPr>
        <w:t>）</w:t>
      </w:r>
      <w:r>
        <w:rPr>
          <w:rFonts w:hint="eastAsia" w:ascii="宋体" w:hAnsi="宋体" w:eastAsia="宋体"/>
          <w:szCs w:val="21"/>
        </w:rPr>
        <w:t>请求路由：根据URL路径将请求分发到对应的业务模块</w:t>
      </w:r>
    </w:p>
    <w:p w14:paraId="2C10B03D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（</w:t>
      </w:r>
      <w:r>
        <w:rPr>
          <w:rFonts w:hint="eastAsia" w:ascii="宋体" w:hAnsi="宋体" w:eastAsia="宋体"/>
          <w:szCs w:val="21"/>
        </w:rPr>
        <w:t>2</w:t>
      </w:r>
      <w:r>
        <w:rPr>
          <w:rFonts w:ascii="宋体" w:hAnsi="宋体" w:eastAsia="宋体"/>
          <w:szCs w:val="21"/>
        </w:rPr>
        <w:t>）</w:t>
      </w:r>
      <w:r>
        <w:rPr>
          <w:rFonts w:hint="eastAsia" w:ascii="宋体" w:hAnsi="宋体" w:eastAsia="宋体"/>
          <w:szCs w:val="21"/>
        </w:rPr>
        <w:t>参数校验：验证请求参数的完整性和合法性，防止非法输入</w:t>
      </w:r>
    </w:p>
    <w:p w14:paraId="1745E469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（</w:t>
      </w:r>
      <w:r>
        <w:rPr>
          <w:rFonts w:hint="eastAsia" w:ascii="宋体" w:hAnsi="宋体" w:eastAsia="宋体"/>
          <w:szCs w:val="21"/>
        </w:rPr>
        <w:t>3</w:t>
      </w:r>
      <w:r>
        <w:rPr>
          <w:rFonts w:ascii="宋体" w:hAnsi="宋体" w:eastAsia="宋体"/>
          <w:szCs w:val="21"/>
        </w:rPr>
        <w:t>）</w:t>
      </w:r>
      <w:r>
        <w:rPr>
          <w:rFonts w:hint="eastAsia" w:ascii="宋体" w:hAnsi="宋体" w:eastAsia="宋体"/>
          <w:szCs w:val="21"/>
        </w:rPr>
        <w:t>权限控制：基于JWT token验证用户身份，控制访问权限</w:t>
      </w:r>
    </w:p>
    <w:p w14:paraId="6F585839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（</w:t>
      </w:r>
      <w:r>
        <w:rPr>
          <w:rFonts w:hint="eastAsia" w:ascii="宋体" w:hAnsi="宋体" w:eastAsia="宋体"/>
          <w:szCs w:val="21"/>
        </w:rPr>
        <w:t>4</w:t>
      </w:r>
      <w:r>
        <w:rPr>
          <w:rFonts w:ascii="宋体" w:hAnsi="宋体" w:eastAsia="宋体"/>
          <w:szCs w:val="21"/>
        </w:rPr>
        <w:t>）</w:t>
      </w:r>
      <w:r>
        <w:rPr>
          <w:rFonts w:hint="eastAsia" w:ascii="宋体" w:hAnsi="宋体" w:eastAsia="宋体"/>
          <w:szCs w:val="21"/>
        </w:rPr>
        <w:t>日志记录：记录API调用日志，便于监控和审计</w:t>
      </w:r>
    </w:p>
    <w:p w14:paraId="2B3D78DF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（</w:t>
      </w:r>
      <w:r>
        <w:rPr>
          <w:rFonts w:hint="eastAsia" w:ascii="宋体" w:hAnsi="宋体" w:eastAsia="宋体"/>
          <w:szCs w:val="21"/>
        </w:rPr>
        <w:t>5</w:t>
      </w:r>
      <w:r>
        <w:rPr>
          <w:rFonts w:ascii="宋体" w:hAnsi="宋体" w:eastAsia="宋体"/>
          <w:szCs w:val="21"/>
        </w:rPr>
        <w:t>）</w:t>
      </w:r>
      <w:r>
        <w:rPr>
          <w:rFonts w:hint="eastAsia" w:ascii="宋体" w:hAnsi="宋体" w:eastAsia="宋体"/>
          <w:szCs w:val="21"/>
        </w:rPr>
        <w:t>限流熔断：防止系统过载，保障服务稳定性</w:t>
      </w:r>
    </w:p>
    <w:p w14:paraId="7052C7B8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2、用户管理子模块负责用户相关的业务逻辑：</w:t>
      </w:r>
    </w:p>
    <w:p w14:paraId="32C4CD57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（</w:t>
      </w:r>
      <w:r>
        <w:rPr>
          <w:rFonts w:hint="eastAsia" w:ascii="宋体" w:hAnsi="宋体" w:eastAsia="宋体"/>
          <w:szCs w:val="21"/>
        </w:rPr>
        <w:t>1</w:t>
      </w:r>
      <w:r>
        <w:rPr>
          <w:rFonts w:ascii="宋体" w:hAnsi="宋体" w:eastAsia="宋体"/>
          <w:szCs w:val="21"/>
        </w:rPr>
        <w:t>）</w:t>
      </w:r>
      <w:r>
        <w:rPr>
          <w:rFonts w:hint="eastAsia" w:ascii="宋体" w:hAnsi="宋体" w:eastAsia="宋体"/>
          <w:szCs w:val="21"/>
        </w:rPr>
        <w:t>用户注册：处理新用户注册请求，验证用户名唯一性，加密存储密码</w:t>
      </w:r>
    </w:p>
    <w:p w14:paraId="430640DF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（</w:t>
      </w:r>
      <w:r>
        <w:rPr>
          <w:rFonts w:hint="eastAsia" w:ascii="宋体" w:hAnsi="宋体" w:eastAsia="宋体"/>
          <w:szCs w:val="21"/>
        </w:rPr>
        <w:t>2</w:t>
      </w:r>
      <w:r>
        <w:rPr>
          <w:rFonts w:ascii="宋体" w:hAnsi="宋体" w:eastAsia="宋体"/>
          <w:szCs w:val="21"/>
        </w:rPr>
        <w:t>）</w:t>
      </w:r>
      <w:r>
        <w:rPr>
          <w:rFonts w:hint="eastAsia" w:ascii="宋体" w:hAnsi="宋体" w:eastAsia="宋体"/>
          <w:szCs w:val="21"/>
        </w:rPr>
        <w:t>用户登录：验证用户身份，生成并返回JWT token</w:t>
      </w:r>
    </w:p>
    <w:p w14:paraId="61F382AD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（</w:t>
      </w:r>
      <w:r>
        <w:rPr>
          <w:rFonts w:hint="eastAsia" w:ascii="宋体" w:hAnsi="宋体" w:eastAsia="宋体"/>
          <w:szCs w:val="21"/>
        </w:rPr>
        <w:t>3</w:t>
      </w:r>
      <w:r>
        <w:rPr>
          <w:rFonts w:ascii="宋体" w:hAnsi="宋体" w:eastAsia="宋体"/>
          <w:szCs w:val="21"/>
        </w:rPr>
        <w:t>）</w:t>
      </w:r>
      <w:r>
        <w:rPr>
          <w:rFonts w:hint="eastAsia" w:ascii="宋体" w:hAnsi="宋体" w:eastAsia="宋体"/>
          <w:szCs w:val="21"/>
        </w:rPr>
        <w:t>用户信息管理：提供用户信息的查询、修改功能</w:t>
      </w:r>
    </w:p>
    <w:p w14:paraId="55E9149E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（</w:t>
      </w:r>
      <w:r>
        <w:rPr>
          <w:rFonts w:hint="eastAsia" w:ascii="宋体" w:hAnsi="宋体" w:eastAsia="宋体"/>
          <w:szCs w:val="21"/>
        </w:rPr>
        <w:t>4</w:t>
      </w:r>
      <w:r>
        <w:rPr>
          <w:rFonts w:ascii="宋体" w:hAnsi="宋体" w:eastAsia="宋体"/>
          <w:szCs w:val="21"/>
        </w:rPr>
        <w:t>）</w:t>
      </w:r>
      <w:r>
        <w:rPr>
          <w:rFonts w:hint="eastAsia" w:ascii="宋体" w:hAnsi="宋体" w:eastAsia="宋体"/>
          <w:szCs w:val="21"/>
        </w:rPr>
        <w:t>角色权限管理：区分管理员和普通用户，控制功能访问权限</w:t>
      </w:r>
    </w:p>
    <w:p w14:paraId="69C8CF35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3、文件管理子模块 处理文件上传下载业务：</w:t>
      </w:r>
    </w:p>
    <w:p w14:paraId="57C20DFA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（</w:t>
      </w:r>
      <w:r>
        <w:rPr>
          <w:rFonts w:hint="eastAsia" w:ascii="宋体" w:hAnsi="宋体" w:eastAsia="宋体"/>
          <w:szCs w:val="21"/>
        </w:rPr>
        <w:t>1</w:t>
      </w:r>
      <w:r>
        <w:rPr>
          <w:rFonts w:ascii="宋体" w:hAnsi="宋体" w:eastAsia="宋体"/>
          <w:szCs w:val="21"/>
        </w:rPr>
        <w:t>）</w:t>
      </w:r>
      <w:r>
        <w:rPr>
          <w:rFonts w:hint="eastAsia" w:ascii="宋体" w:hAnsi="宋体" w:eastAsia="宋体"/>
          <w:szCs w:val="21"/>
        </w:rPr>
        <w:t>文件上传：接收前端上传的图像、视频文件，存储到文件系统</w:t>
      </w:r>
    </w:p>
    <w:p w14:paraId="4A9F14F9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（2</w:t>
      </w:r>
      <w:r>
        <w:rPr>
          <w:rFonts w:ascii="宋体" w:hAnsi="宋体" w:eastAsia="宋体"/>
          <w:szCs w:val="21"/>
        </w:rPr>
        <w:t>）</w:t>
      </w:r>
      <w:r>
        <w:rPr>
          <w:rFonts w:hint="eastAsia" w:ascii="宋体" w:hAnsi="宋体" w:eastAsia="宋体"/>
          <w:szCs w:val="21"/>
        </w:rPr>
        <w:t>文件下载：提供文件访问链接</w:t>
      </w:r>
    </w:p>
    <w:p w14:paraId="53F4768A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（3）文件下载：提供文件访问链接</w:t>
      </w:r>
    </w:p>
    <w:p w14:paraId="64745D0E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（</w:t>
      </w:r>
      <w:r>
        <w:rPr>
          <w:rFonts w:hint="eastAsia" w:ascii="宋体" w:hAnsi="宋体" w:eastAsia="宋体"/>
          <w:szCs w:val="21"/>
        </w:rPr>
        <w:t>4</w:t>
      </w:r>
      <w:r>
        <w:rPr>
          <w:rFonts w:ascii="宋体" w:hAnsi="宋体" w:eastAsia="宋体"/>
          <w:szCs w:val="21"/>
        </w:rPr>
        <w:t>）</w:t>
      </w:r>
      <w:r>
        <w:rPr>
          <w:rFonts w:hint="eastAsia" w:ascii="宋体" w:hAnsi="宋体" w:eastAsia="宋体"/>
          <w:szCs w:val="21"/>
        </w:rPr>
        <w:t>安全检查：验证文件类型和大小，防止恶意文件上传</w:t>
      </w:r>
    </w:p>
    <w:p w14:paraId="5F22C284">
      <w:pPr>
        <w:ind w:firstLine="420" w:firstLineChars="200"/>
        <w:rPr>
          <w:rFonts w:hint="eastAsia" w:ascii="宋体" w:hAnsi="宋体" w:eastAsia="宋体"/>
          <w:color w:val="EE0000"/>
          <w:szCs w:val="21"/>
        </w:rPr>
      </w:pPr>
      <w:r>
        <w:rPr>
          <w:rFonts w:hint="eastAsia" w:ascii="宋体" w:hAnsi="宋体" w:eastAsia="宋体"/>
          <w:szCs w:val="21"/>
        </w:rPr>
        <w:t>4、记录管理子模块负责识别记录的业务处理：</w:t>
      </w:r>
    </w:p>
    <w:p w14:paraId="538D3963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（</w:t>
      </w:r>
      <w:r>
        <w:rPr>
          <w:rFonts w:hint="eastAsia" w:ascii="宋体" w:hAnsi="宋体" w:eastAsia="宋体"/>
          <w:szCs w:val="21"/>
        </w:rPr>
        <w:t>1</w:t>
      </w:r>
      <w:r>
        <w:rPr>
          <w:rFonts w:ascii="宋体" w:hAnsi="宋体" w:eastAsia="宋体"/>
          <w:szCs w:val="21"/>
        </w:rPr>
        <w:t>）</w:t>
      </w:r>
      <w:r>
        <w:rPr>
          <w:rFonts w:hint="eastAsia" w:ascii="宋体" w:hAnsi="宋体" w:eastAsia="宋体"/>
          <w:szCs w:val="21"/>
        </w:rPr>
        <w:t>记录存储：保存识别结果、输入输出文件路径、使用模型等信息</w:t>
      </w:r>
    </w:p>
    <w:p w14:paraId="6BDF7955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（2</w:t>
      </w:r>
      <w:r>
        <w:rPr>
          <w:rFonts w:ascii="宋体" w:hAnsi="宋体" w:eastAsia="宋体"/>
          <w:szCs w:val="21"/>
        </w:rPr>
        <w:t>）</w:t>
      </w:r>
      <w:r>
        <w:rPr>
          <w:rFonts w:hint="eastAsia" w:ascii="宋体" w:hAnsi="宋体" w:eastAsia="宋体"/>
          <w:szCs w:val="21"/>
        </w:rPr>
        <w:t>记录查询：支持多条件组合查询，提供分页功能</w:t>
      </w:r>
    </w:p>
    <w:p w14:paraId="773EA112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（</w:t>
      </w:r>
      <w:r>
        <w:rPr>
          <w:rFonts w:hint="eastAsia" w:ascii="宋体" w:hAnsi="宋体" w:eastAsia="宋体"/>
          <w:szCs w:val="21"/>
        </w:rPr>
        <w:t>3</w:t>
      </w:r>
      <w:r>
        <w:rPr>
          <w:rFonts w:ascii="宋体" w:hAnsi="宋体" w:eastAsia="宋体"/>
          <w:szCs w:val="21"/>
        </w:rPr>
        <w:t>）</w:t>
      </w:r>
      <w:r>
        <w:rPr>
          <w:rFonts w:hint="eastAsia" w:ascii="宋体" w:hAnsi="宋体" w:eastAsia="宋体"/>
          <w:szCs w:val="21"/>
        </w:rPr>
        <w:t>记录统计：生成识别统计报表，分析用户使用情况</w:t>
      </w:r>
    </w:p>
    <w:p w14:paraId="38B61EA9">
      <w:pPr>
        <w:pStyle w:val="4"/>
        <w:rPr>
          <w:rFonts w:hint="eastAsia" w:ascii="黑体" w:hAnsi="黑体" w:eastAsia="黑体"/>
          <w:sz w:val="28"/>
          <w:szCs w:val="28"/>
        </w:rPr>
      </w:pPr>
      <w:bookmarkStart w:id="26" w:name="_Toc13931"/>
      <w:r>
        <w:rPr>
          <w:rFonts w:hint="eastAsia" w:ascii="黑体" w:hAnsi="黑体" w:eastAsia="黑体"/>
          <w:sz w:val="28"/>
          <w:szCs w:val="28"/>
        </w:rPr>
        <w:t>2.2.3 模型服务模块</w:t>
      </w:r>
      <w:bookmarkEnd w:id="26"/>
    </w:p>
    <w:p w14:paraId="3DC2FB42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模型服务模块是系统的核心智能处理单元，负责手语识别模型的加载、推理和结果处理。该模块包含三个子模块。</w:t>
      </w:r>
    </w:p>
    <w:p w14:paraId="7C2DDFDA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1、模型管理子模块负责深度学习模型的生命周期管理：</w:t>
      </w:r>
    </w:p>
    <w:p w14:paraId="06F195FA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（</w:t>
      </w:r>
      <w:r>
        <w:rPr>
          <w:rFonts w:hint="eastAsia" w:ascii="宋体" w:hAnsi="宋体" w:eastAsia="宋体"/>
          <w:szCs w:val="21"/>
        </w:rPr>
        <w:t>1</w:t>
      </w:r>
      <w:r>
        <w:rPr>
          <w:rFonts w:ascii="宋体" w:hAnsi="宋体" w:eastAsia="宋体"/>
          <w:szCs w:val="21"/>
        </w:rPr>
        <w:t>）模</w:t>
      </w:r>
      <w:r>
        <w:rPr>
          <w:rFonts w:hint="eastAsia" w:ascii="宋体" w:hAnsi="宋体" w:eastAsia="宋体"/>
          <w:szCs w:val="21"/>
        </w:rPr>
        <w:t>型加载：根据请求加载指定版本的YOLO模型到内存</w:t>
      </w:r>
    </w:p>
    <w:p w14:paraId="7D133AF5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（2</w:t>
      </w:r>
      <w:r>
        <w:rPr>
          <w:rFonts w:ascii="宋体" w:hAnsi="宋体" w:eastAsia="宋体"/>
          <w:szCs w:val="21"/>
        </w:rPr>
        <w:t>）</w:t>
      </w:r>
      <w:r>
        <w:rPr>
          <w:rFonts w:hint="eastAsia" w:ascii="宋体" w:hAnsi="宋体" w:eastAsia="宋体"/>
          <w:szCs w:val="21"/>
        </w:rPr>
        <w:t>模型缓存：缓存已加载的模型，避免重复加载造成的性能损耗</w:t>
      </w:r>
    </w:p>
    <w:p w14:paraId="65C9D079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（3）模型切换：支持运行时切换不同版本的模型</w:t>
      </w:r>
    </w:p>
    <w:p w14:paraId="0A4F9B62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（</w:t>
      </w:r>
      <w:r>
        <w:rPr>
          <w:rFonts w:hint="eastAsia" w:ascii="宋体" w:hAnsi="宋体" w:eastAsia="宋体"/>
          <w:szCs w:val="21"/>
        </w:rPr>
        <w:t>4</w:t>
      </w:r>
      <w:r>
        <w:rPr>
          <w:rFonts w:ascii="宋体" w:hAnsi="宋体" w:eastAsia="宋体"/>
          <w:szCs w:val="21"/>
        </w:rPr>
        <w:t>）</w:t>
      </w:r>
      <w:r>
        <w:rPr>
          <w:rFonts w:hint="eastAsia" w:ascii="宋体" w:hAnsi="宋体" w:eastAsia="宋体"/>
          <w:szCs w:val="21"/>
        </w:rPr>
        <w:t>模型更新：支持在线更新模型文件，无需重启服务</w:t>
      </w:r>
    </w:p>
    <w:p w14:paraId="2B08C7E2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2、推理引擎子模块执行实际的手语识别计算：</w:t>
      </w:r>
    </w:p>
    <w:p w14:paraId="0AE8F54F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（1）图像推理：对单张图像进行手语手势检测和分类</w:t>
      </w:r>
    </w:p>
    <w:p w14:paraId="261780C3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（2）视频推理：对视频文件进行逐帧分析，识别连续手语动作</w:t>
      </w:r>
    </w:p>
    <w:p w14:paraId="6EB380FE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（3）实时推理：对摄像头实时视频流进行连续帧处理</w:t>
      </w:r>
    </w:p>
    <w:p w14:paraId="77688D67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（4）硬件加速：支持CUDA GPU加速，提升推理速度</w:t>
      </w:r>
    </w:p>
    <w:p w14:paraId="01058F73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3、结果处理子模块对模型输出进行后处理：</w:t>
      </w:r>
    </w:p>
    <w:p w14:paraId="4D5CD8F6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（1）结果解析：解析模型输出的边界框、类别和置信度</w:t>
      </w:r>
    </w:p>
    <w:p w14:paraId="7DFC3952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（2）标签映射：将模型输出的类别索引映射为可读的手语标签</w:t>
      </w:r>
    </w:p>
    <w:p w14:paraId="502FEFEE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（3）可视化绘制：在图像或视频帧上绘制识别框和标签</w:t>
      </w:r>
    </w:p>
    <w:p w14:paraId="5A146217">
      <w:pPr>
        <w:pStyle w:val="4"/>
        <w:rPr>
          <w:rFonts w:hint="eastAsia" w:ascii="黑体" w:hAnsi="黑体" w:eastAsia="黑体"/>
          <w:sz w:val="28"/>
          <w:szCs w:val="28"/>
        </w:rPr>
      </w:pPr>
      <w:bookmarkStart w:id="27" w:name="_Toc29719"/>
      <w:r>
        <w:rPr>
          <w:rFonts w:hint="eastAsia" w:ascii="黑体" w:hAnsi="黑体" w:eastAsia="黑体"/>
          <w:sz w:val="28"/>
          <w:szCs w:val="28"/>
        </w:rPr>
        <w:t>2.2.4 数据存储模块</w:t>
      </w:r>
      <w:bookmarkEnd w:id="27"/>
    </w:p>
    <w:p w14:paraId="5B03E405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数据存储模块负责系统数据的持久化存储和高速缓存。该模块包含三个子模块。</w:t>
      </w:r>
    </w:p>
    <w:p w14:paraId="3F4F8196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1、关系数据库子模块使用MySQL存储结构化数据：</w:t>
      </w:r>
    </w:p>
    <w:p w14:paraId="682B354D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ab/>
      </w:r>
      <w:r>
        <w:rPr>
          <w:rFonts w:ascii="宋体" w:hAnsi="宋体" w:eastAsia="宋体"/>
          <w:szCs w:val="21"/>
        </w:rPr>
        <w:t>（</w:t>
      </w:r>
      <w:r>
        <w:rPr>
          <w:rFonts w:hint="eastAsia" w:ascii="宋体" w:hAnsi="宋体" w:eastAsia="宋体"/>
          <w:szCs w:val="21"/>
        </w:rPr>
        <w:t>1</w:t>
      </w:r>
      <w:r>
        <w:rPr>
          <w:rFonts w:ascii="宋体" w:hAnsi="宋体" w:eastAsia="宋体"/>
          <w:szCs w:val="21"/>
        </w:rPr>
        <w:t>）</w:t>
      </w:r>
      <w:r>
        <w:rPr>
          <w:rFonts w:hint="eastAsia" w:ascii="宋体" w:hAnsi="宋体" w:eastAsia="宋体"/>
          <w:szCs w:val="21"/>
        </w:rPr>
        <w:t>用户表：存储用户基本信息、密码、角色等</w:t>
      </w:r>
    </w:p>
    <w:p w14:paraId="5CA8B4B2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（2</w:t>
      </w:r>
      <w:r>
        <w:rPr>
          <w:rFonts w:ascii="宋体" w:hAnsi="宋体" w:eastAsia="宋体"/>
          <w:szCs w:val="21"/>
        </w:rPr>
        <w:t>）</w:t>
      </w:r>
      <w:r>
        <w:rPr>
          <w:rFonts w:hint="eastAsia" w:ascii="宋体" w:hAnsi="宋体" w:eastAsia="宋体"/>
          <w:szCs w:val="21"/>
        </w:rPr>
        <w:t>图像记录表：存储图像识别的输入输出信息、识别结果</w:t>
      </w:r>
    </w:p>
    <w:p w14:paraId="4F28F5D1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（3）视频记录表：存储视频识别的输入输出信息</w:t>
      </w:r>
    </w:p>
    <w:p w14:paraId="716B3501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（</w:t>
      </w:r>
      <w:r>
        <w:rPr>
          <w:rFonts w:hint="eastAsia" w:ascii="宋体" w:hAnsi="宋体" w:eastAsia="宋体"/>
          <w:szCs w:val="21"/>
        </w:rPr>
        <w:t>4</w:t>
      </w:r>
      <w:r>
        <w:rPr>
          <w:rFonts w:ascii="宋体" w:hAnsi="宋体" w:eastAsia="宋体"/>
          <w:szCs w:val="21"/>
        </w:rPr>
        <w:t>）</w:t>
      </w:r>
      <w:r>
        <w:rPr>
          <w:rFonts w:hint="eastAsia" w:ascii="宋体" w:hAnsi="宋体" w:eastAsia="宋体"/>
          <w:szCs w:val="21"/>
        </w:rPr>
        <w:t>摄像头记录表：存储摄像头识别的输出信息</w:t>
      </w:r>
    </w:p>
    <w:p w14:paraId="38DD5EA6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2、文件存储子模块管理非结构化文件数据：</w:t>
      </w:r>
    </w:p>
    <w:p w14:paraId="1F84E6BD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（</w:t>
      </w:r>
      <w:r>
        <w:rPr>
          <w:rFonts w:hint="eastAsia" w:ascii="宋体" w:hAnsi="宋体" w:eastAsia="宋体"/>
          <w:szCs w:val="21"/>
        </w:rPr>
        <w:t>1</w:t>
      </w:r>
      <w:r>
        <w:rPr>
          <w:rFonts w:ascii="宋体" w:hAnsi="宋体" w:eastAsia="宋体"/>
          <w:szCs w:val="21"/>
        </w:rPr>
        <w:t>）</w:t>
      </w:r>
      <w:r>
        <w:rPr>
          <w:rFonts w:hint="eastAsia" w:ascii="宋体" w:hAnsi="宋体" w:eastAsia="宋体"/>
          <w:szCs w:val="21"/>
        </w:rPr>
        <w:t>图像文件存储：存储用户上传的原始图像和识别结果图像</w:t>
      </w:r>
    </w:p>
    <w:p w14:paraId="4894B1BB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（2</w:t>
      </w:r>
      <w:r>
        <w:rPr>
          <w:rFonts w:ascii="宋体" w:hAnsi="宋体" w:eastAsia="宋体"/>
          <w:szCs w:val="21"/>
        </w:rPr>
        <w:t>）</w:t>
      </w:r>
      <w:r>
        <w:rPr>
          <w:rFonts w:hint="eastAsia" w:ascii="宋体" w:hAnsi="宋体" w:eastAsia="宋体"/>
          <w:szCs w:val="21"/>
        </w:rPr>
        <w:t>视频文件存储：存储用户上传的原始视频和识别结果视频</w:t>
      </w:r>
    </w:p>
    <w:p w14:paraId="0B73414E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（3）文件索引管理：维护文件路径和元数据信息</w:t>
      </w:r>
    </w:p>
    <w:p w14:paraId="5F9D162A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（</w:t>
      </w:r>
      <w:r>
        <w:rPr>
          <w:rFonts w:hint="eastAsia" w:ascii="宋体" w:hAnsi="宋体" w:eastAsia="宋体"/>
          <w:szCs w:val="21"/>
        </w:rPr>
        <w:t>4</w:t>
      </w:r>
      <w:r>
        <w:rPr>
          <w:rFonts w:ascii="宋体" w:hAnsi="宋体" w:eastAsia="宋体"/>
          <w:szCs w:val="21"/>
        </w:rPr>
        <w:t>）</w:t>
      </w:r>
      <w:r>
        <w:rPr>
          <w:rFonts w:hint="eastAsia" w:ascii="宋体" w:hAnsi="宋体" w:eastAsia="宋体"/>
          <w:szCs w:val="21"/>
        </w:rPr>
        <w:t>存储空间管理：监控存储使用情况，自动清理过期文件</w:t>
      </w:r>
    </w:p>
    <w:p w14:paraId="28683861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3、缓存子模块使用Redis提供高速数据访问：</w:t>
      </w:r>
    </w:p>
    <w:p w14:paraId="4147A307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（</w:t>
      </w:r>
      <w:r>
        <w:rPr>
          <w:rFonts w:hint="eastAsia" w:ascii="宋体" w:hAnsi="宋体" w:eastAsia="宋体"/>
          <w:szCs w:val="21"/>
        </w:rPr>
        <w:t>1</w:t>
      </w:r>
      <w:r>
        <w:rPr>
          <w:rFonts w:ascii="宋体" w:hAnsi="宋体" w:eastAsia="宋体"/>
          <w:szCs w:val="21"/>
        </w:rPr>
        <w:t>）</w:t>
      </w:r>
      <w:r>
        <w:rPr>
          <w:rFonts w:hint="eastAsia" w:ascii="宋体" w:hAnsi="宋体" w:eastAsia="宋体"/>
          <w:szCs w:val="21"/>
        </w:rPr>
        <w:t>模型缓存：缓存已加载的模型配置信息</w:t>
      </w:r>
    </w:p>
    <w:p w14:paraId="74460973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（2</w:t>
      </w:r>
      <w:r>
        <w:rPr>
          <w:rFonts w:ascii="宋体" w:hAnsi="宋体" w:eastAsia="宋体"/>
          <w:szCs w:val="21"/>
        </w:rPr>
        <w:t>）</w:t>
      </w:r>
      <w:r>
        <w:rPr>
          <w:rFonts w:hint="eastAsia" w:ascii="宋体" w:hAnsi="宋体" w:eastAsia="宋体"/>
          <w:szCs w:val="21"/>
        </w:rPr>
        <w:t>会话缓存：存储用户登录会话信息</w:t>
      </w:r>
    </w:p>
    <w:p w14:paraId="3DE56CAD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（3）验证码缓存：临时存储验证码及其过期时间</w:t>
      </w:r>
    </w:p>
    <w:p w14:paraId="2586F1E8">
      <w:pPr>
        <w:pStyle w:val="3"/>
        <w:rPr>
          <w:rFonts w:hint="eastAsia" w:ascii="黑体" w:hAnsi="黑体"/>
        </w:rPr>
      </w:pPr>
      <w:bookmarkStart w:id="28" w:name="_Toc19626"/>
      <w:r>
        <w:rPr>
          <w:rFonts w:hint="eastAsia" w:ascii="黑体" w:hAnsi="黑体"/>
        </w:rPr>
        <w:t>2.3 模块层次结构</w:t>
      </w:r>
      <w:bookmarkEnd w:id="28"/>
    </w:p>
    <w:p w14:paraId="44FB0894">
      <w:pPr>
        <w:jc w:val="center"/>
        <w:rPr>
          <w:rFonts w:hint="eastAsia"/>
        </w:rPr>
      </w:pPr>
      <w:r>
        <w:drawing>
          <wp:inline distT="0" distB="0" distL="0" distR="0">
            <wp:extent cx="3599815" cy="1939290"/>
            <wp:effectExtent l="0" t="0" r="635" b="3810"/>
            <wp:docPr id="15963782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37827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939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4F18D">
      <w:pPr>
        <w:jc w:val="center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图5 模块层次结构图</w:t>
      </w:r>
    </w:p>
    <w:p w14:paraId="20339B9F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系统采用经典的三层架构模式，从上到下依次为表示层、业务逻辑层和数据访问层，各层之间通过明确的接口进行通信。如上图所示：</w:t>
      </w:r>
    </w:p>
    <w:p w14:paraId="76E5DDBA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表示层位于最上层，直接面向用户，包括PC端应用和移动端应用。该层负责用户界面的渲染和用户交互的处理，将用户的操作转换为对业务逻辑层的调用，并将业务逻辑层返回的结果展示给用户。</w:t>
      </w:r>
    </w:p>
    <w:p w14:paraId="6B7826E6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业务逻辑层位于中间层，是系统的核心处理层，包括后端服务模块和模型服务模块。该层接收表示层的请求，执行业务规则验证和处理，协调各功能模块完成业务逻辑，并将处理结果返回给表示层。业务逻辑层通过数据访问层获取和存储数据。</w:t>
      </w:r>
    </w:p>
    <w:p w14:paraId="7B7928FB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数据访问层位于最底层，负责与数据存储设施交互，包括关系数据库、文件存储和缓存系统。该层封装了数据访问的细节，为业务逻辑层提供统一的数据操作接口，实现数据的持久化存储和高效访问。</w:t>
      </w:r>
    </w:p>
    <w:p w14:paraId="722626E2">
      <w:pPr>
        <w:pStyle w:val="3"/>
        <w:rPr>
          <w:rFonts w:hint="eastAsia" w:ascii="黑体" w:hAnsi="黑体"/>
        </w:rPr>
      </w:pPr>
      <w:bookmarkStart w:id="29" w:name="_Toc30875"/>
      <w:r>
        <w:rPr>
          <w:rFonts w:hint="eastAsia" w:ascii="黑体" w:hAnsi="黑体"/>
        </w:rPr>
        <w:t>2.4 模块调用关系</w:t>
      </w:r>
      <w:bookmarkEnd w:id="29"/>
    </w:p>
    <w:p w14:paraId="3CAE9620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模块调用关系图如下所示：</w:t>
      </w:r>
    </w:p>
    <w:p w14:paraId="10C2245E">
      <w:pPr>
        <w:rPr>
          <w:rFonts w:hint="eastAsia"/>
        </w:rPr>
      </w:pPr>
    </w:p>
    <w:p w14:paraId="02F9DC5B">
      <w:pPr>
        <w:jc w:val="center"/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drawing>
          <wp:inline distT="0" distB="0" distL="0" distR="0">
            <wp:extent cx="3599815" cy="3190240"/>
            <wp:effectExtent l="0" t="0" r="635" b="0"/>
            <wp:docPr id="6051858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185850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rcRect l="17098" t="633" r="20075" b="57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1902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736FF">
      <w:pPr>
        <w:jc w:val="center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图6 模块调用关系图</w:t>
      </w:r>
    </w:p>
    <w:p w14:paraId="4C55A75C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1、用户登录流程调用关系</w:t>
      </w:r>
    </w:p>
    <w:p w14:paraId="0D025349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用户在前端界面输入用户名和密码，点击登录按钮。前端应用模块将登录请求发送到后端服务模块的API网关子模块。API网关进行参数校验后，将请求转发给用户管理子模块。用户管理子模块查询关系数据库子模块验证用户身份，验证通过后生成JWT token并返回给前端。前端保存token用于后续请求的认证。</w:t>
      </w:r>
    </w:p>
    <w:p w14:paraId="2D41C959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2、图像识别流程调用关系</w:t>
      </w:r>
    </w:p>
    <w:p w14:paraId="4FD62D27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用户在前端选择图像文件并配置识别参数，点击开始识别。前端首先将图像文件上传到文件管理子模块，文件管理子模块将文件保存到文件存储子模块并返回文件URL。前端随后发送识别请求到API网关，API网关将请求转发给模型服务模块的推理引擎子模块。推理引擎从模型管理子模块加载指定模型，对图像进行推理计算，并将结果交给结果处理子模块进行后处理。识别结果返回给后端服务模块的记录管理子模块保存到关系数据库，同时返回给前端展示。</w:t>
      </w:r>
    </w:p>
    <w:p w14:paraId="668F187E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3、视频识别流程调用关系</w:t>
      </w:r>
    </w:p>
    <w:p w14:paraId="1AAB861F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用户在前端选择视频文件并配置参数。前端将视频上传到文件管理子模块保存。前端发送识别请求后，API网关建立WebSocket连接用于实时传输处理结果。模型服务模块逐帧处理视频，每处理完一帧就将结果通过WebSocket推送给前端实时展示。处理完成后，记录管理子模块保存完整记录。</w:t>
      </w:r>
    </w:p>
    <w:p w14:paraId="41451FC4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4、记录查询流程调用关系</w:t>
      </w:r>
    </w:p>
    <w:p w14:paraId="13E06724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用户在前端设置查询条件并发送请求。API网关接收请求后转发给记录管理子模块。记录管理子模块首先查询缓存子模块，如果缓存命中则直接返回结果；如果缓存未命中，则查询关系数据库获取数据，并将结果存入缓存后返回给前端。</w:t>
      </w:r>
    </w:p>
    <w:p w14:paraId="22E187C0">
      <w:pPr>
        <w:pStyle w:val="3"/>
        <w:rPr>
          <w:rFonts w:hint="eastAsia" w:ascii="黑体" w:hAnsi="黑体"/>
        </w:rPr>
      </w:pPr>
      <w:bookmarkStart w:id="30" w:name="_Toc21631"/>
      <w:r>
        <w:rPr>
          <w:rFonts w:hint="eastAsia" w:ascii="黑体" w:hAnsi="黑体"/>
        </w:rPr>
        <w:t>2.5模块间接口</w:t>
      </w:r>
      <w:bookmarkEnd w:id="30"/>
    </w:p>
    <w:p w14:paraId="4121A904">
      <w:pPr>
        <w:pStyle w:val="4"/>
        <w:rPr>
          <w:rFonts w:hint="eastAsia" w:ascii="黑体" w:hAnsi="黑体" w:eastAsia="黑体"/>
          <w:sz w:val="28"/>
          <w:szCs w:val="28"/>
        </w:rPr>
      </w:pPr>
      <w:bookmarkStart w:id="31" w:name="_Toc24477"/>
      <w:r>
        <w:rPr>
          <w:rFonts w:hint="eastAsia" w:ascii="黑体" w:hAnsi="黑体" w:eastAsia="黑体"/>
          <w:sz w:val="28"/>
          <w:szCs w:val="28"/>
        </w:rPr>
        <w:t>2.5.1 前端与后端接口</w:t>
      </w:r>
      <w:bookmarkEnd w:id="31"/>
    </w:p>
    <w:p w14:paraId="435DD73E">
      <w:pPr>
        <w:ind w:firstLine="420" w:firstLineChars="200"/>
        <w:rPr>
          <w:rFonts w:hint="eastAsia"/>
        </w:rPr>
      </w:pPr>
      <w:r>
        <w:rPr>
          <w:rFonts w:hint="eastAsia" w:ascii="宋体" w:hAnsi="宋体" w:eastAsia="宋体"/>
        </w:rPr>
        <w:t>前端与后端接口关系如下图所示</w:t>
      </w:r>
      <w:r>
        <w:rPr>
          <w:rFonts w:hint="eastAsia"/>
        </w:rPr>
        <w:t>：</w:t>
      </w:r>
    </w:p>
    <w:p w14:paraId="021748BC">
      <w:pPr>
        <w:jc w:val="center"/>
        <w:rPr>
          <w:rFonts w:hint="eastAsia"/>
        </w:rPr>
      </w:pPr>
      <w:r>
        <w:drawing>
          <wp:inline distT="0" distB="0" distL="0" distR="0">
            <wp:extent cx="3599815" cy="1943735"/>
            <wp:effectExtent l="0" t="0" r="635" b="0"/>
            <wp:docPr id="10860968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096892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94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DF44A">
      <w:pPr>
        <w:jc w:val="center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图7 前端与后端接口关系图</w:t>
      </w:r>
    </w:p>
    <w:p w14:paraId="13A1AA3B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1、登录接口：前端通过POST方法发送用户名和密码到/user/login路径，后端返回包含token和用户信息的JSON数据。</w:t>
      </w:r>
    </w:p>
    <w:p w14:paraId="3C0C60C4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2、注册接口：前端通过POST方法发送用户名和密码到/user/register路径，后端返回注册成功或失败的状态信息。</w:t>
      </w:r>
    </w:p>
    <w:p w14:paraId="41E9160C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3、文件上传接口：前端通过POST方法发送文件数据到/files/upload路径，后端返回文件的访问URL。</w:t>
      </w:r>
    </w:p>
    <w:p w14:paraId="25FF91D8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4、预测接口：前端通过POST方法发送图像URL、模型选择和置信度参数到/flask/predict路径，后端返回识别结果包含标签、置信度和输出图像URL。</w:t>
      </w:r>
    </w:p>
    <w:p w14:paraId="588AC9E2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5、记录查询接口：前端通过GET方法发送页码、页大小和搜索条件到/imgRecords路径，后端返回分页的记录列表数据。</w:t>
      </w:r>
    </w:p>
    <w:p w14:paraId="5F6FC8B4">
      <w:pPr>
        <w:pStyle w:val="4"/>
        <w:rPr>
          <w:rFonts w:hint="eastAsia" w:ascii="黑体" w:hAnsi="黑体" w:eastAsia="黑体"/>
          <w:sz w:val="28"/>
          <w:szCs w:val="28"/>
        </w:rPr>
      </w:pPr>
      <w:bookmarkStart w:id="32" w:name="_Toc26641"/>
      <w:r>
        <w:rPr>
          <w:rFonts w:hint="eastAsia" w:ascii="黑体" w:hAnsi="黑体" w:eastAsia="黑体"/>
          <w:sz w:val="28"/>
          <w:szCs w:val="28"/>
        </w:rPr>
        <w:t>2.5.2 后端与模型服务接口</w:t>
      </w:r>
      <w:bookmarkEnd w:id="32"/>
    </w:p>
    <w:p w14:paraId="5E7386EB">
      <w:pPr>
        <w:ind w:firstLine="420" w:firstLineChars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后端与模型服务接口如下图所示：</w:t>
      </w:r>
    </w:p>
    <w:p w14:paraId="110BC3EF">
      <w:pPr>
        <w:jc w:val="center"/>
        <w:rPr>
          <w:rFonts w:hint="eastAsia"/>
        </w:rPr>
      </w:pPr>
      <w:r>
        <w:drawing>
          <wp:inline distT="0" distB="0" distL="0" distR="0">
            <wp:extent cx="3599815" cy="1808480"/>
            <wp:effectExtent l="0" t="0" r="635" b="1270"/>
            <wp:docPr id="2493376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337630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86425">
      <w:pPr>
        <w:jc w:val="center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图8 后端与模型服务接口</w:t>
      </w:r>
    </w:p>
    <w:p w14:paraId="3ED69B62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1、模型列表接口：后端通过GET方法请求http://localhost:5000/file_names获取可用模型列表。</w:t>
      </w:r>
    </w:p>
    <w:p w14:paraId="4A13E46E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2、图像预测接口：后端通过POST方法发送图像路径和参数到http://localhost:5000/predictImg，模型服务返回识别结果JSON。</w:t>
      </w:r>
    </w:p>
    <w:p w14:paraId="782F2407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3、视频预测接口：后端通过GET方法建立与http://localhost:5000/predictVideo的流式连接，模型服务实时返回处理后的视频流。</w:t>
      </w:r>
    </w:p>
    <w:p w14:paraId="4386191A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4、摄像头预测接口：后端通过GET方法建立与http://localhost:5000/predictCamera的WebSocket连接，实现实时</w:t>
      </w:r>
    </w:p>
    <w:p w14:paraId="0A7DDE54">
      <w:pPr>
        <w:pStyle w:val="4"/>
        <w:rPr>
          <w:rFonts w:hint="eastAsia" w:ascii="黑体" w:hAnsi="黑体" w:eastAsia="黑体"/>
          <w:sz w:val="28"/>
          <w:szCs w:val="28"/>
        </w:rPr>
      </w:pPr>
      <w:bookmarkStart w:id="33" w:name="_Toc32446"/>
      <w:r>
        <w:rPr>
          <w:rFonts w:hint="eastAsia" w:ascii="黑体" w:hAnsi="黑体" w:eastAsia="黑体"/>
          <w:sz w:val="28"/>
          <w:szCs w:val="28"/>
        </w:rPr>
        <w:t>2.5.3 详细接口</w:t>
      </w:r>
      <w:bookmarkEnd w:id="33"/>
    </w:p>
    <w:p w14:paraId="19C6F4DD">
      <w:pPr>
        <w:ind w:firstLine="420" w:firstLineChars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详细接口如下表所示：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709"/>
        <w:gridCol w:w="1134"/>
        <w:gridCol w:w="709"/>
        <w:gridCol w:w="1134"/>
        <w:gridCol w:w="1701"/>
        <w:gridCol w:w="1785"/>
      </w:tblGrid>
      <w:tr w14:paraId="62ECC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00AC8C8B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接口名称</w:t>
            </w:r>
          </w:p>
        </w:tc>
        <w:tc>
          <w:tcPr>
            <w:tcW w:w="709" w:type="dxa"/>
          </w:tcPr>
          <w:p w14:paraId="76986432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调用方</w:t>
            </w:r>
          </w:p>
        </w:tc>
        <w:tc>
          <w:tcPr>
            <w:tcW w:w="1134" w:type="dxa"/>
          </w:tcPr>
          <w:p w14:paraId="4F48B8BE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被调用方</w:t>
            </w:r>
          </w:p>
        </w:tc>
        <w:tc>
          <w:tcPr>
            <w:tcW w:w="709" w:type="dxa"/>
          </w:tcPr>
          <w:p w14:paraId="33E429AA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方法</w:t>
            </w:r>
          </w:p>
        </w:tc>
        <w:tc>
          <w:tcPr>
            <w:tcW w:w="1134" w:type="dxa"/>
          </w:tcPr>
          <w:p w14:paraId="531F3406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功能描述</w:t>
            </w:r>
          </w:p>
        </w:tc>
        <w:tc>
          <w:tcPr>
            <w:tcW w:w="1701" w:type="dxa"/>
          </w:tcPr>
          <w:p w14:paraId="6F1BBF24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请求参数</w:t>
            </w:r>
          </w:p>
        </w:tc>
        <w:tc>
          <w:tcPr>
            <w:tcW w:w="1785" w:type="dxa"/>
          </w:tcPr>
          <w:p w14:paraId="1680B6AD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返回参数</w:t>
            </w:r>
          </w:p>
        </w:tc>
      </w:tr>
      <w:tr w14:paraId="10410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2FE3C11A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登录接口</w:t>
            </w:r>
          </w:p>
        </w:tc>
        <w:tc>
          <w:tcPr>
            <w:tcW w:w="709" w:type="dxa"/>
          </w:tcPr>
          <w:p w14:paraId="4F73C55B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前端</w:t>
            </w:r>
          </w:p>
        </w:tc>
        <w:tc>
          <w:tcPr>
            <w:tcW w:w="1134" w:type="dxa"/>
          </w:tcPr>
          <w:p w14:paraId="276715C4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用户管理</w:t>
            </w:r>
          </w:p>
        </w:tc>
        <w:tc>
          <w:tcPr>
            <w:tcW w:w="709" w:type="dxa"/>
          </w:tcPr>
          <w:p w14:paraId="38BAD4A6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POST</w:t>
            </w:r>
          </w:p>
        </w:tc>
        <w:tc>
          <w:tcPr>
            <w:tcW w:w="1134" w:type="dxa"/>
          </w:tcPr>
          <w:p w14:paraId="727CB2FA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用户登录</w:t>
            </w:r>
          </w:p>
        </w:tc>
        <w:tc>
          <w:tcPr>
            <w:tcW w:w="1701" w:type="dxa"/>
          </w:tcPr>
          <w:p w14:paraId="34EB1662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username,password</w:t>
            </w:r>
          </w:p>
        </w:tc>
        <w:tc>
          <w:tcPr>
            <w:tcW w:w="1785" w:type="dxa"/>
          </w:tcPr>
          <w:p w14:paraId="39C6874B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token,userInfo</w:t>
            </w:r>
          </w:p>
        </w:tc>
      </w:tr>
      <w:tr w14:paraId="12FDC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2A757DD1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注册接口</w:t>
            </w:r>
          </w:p>
        </w:tc>
        <w:tc>
          <w:tcPr>
            <w:tcW w:w="709" w:type="dxa"/>
          </w:tcPr>
          <w:p w14:paraId="78688866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前端</w:t>
            </w:r>
          </w:p>
        </w:tc>
        <w:tc>
          <w:tcPr>
            <w:tcW w:w="1134" w:type="dxa"/>
          </w:tcPr>
          <w:p w14:paraId="5D45AA36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用户管理</w:t>
            </w:r>
          </w:p>
        </w:tc>
        <w:tc>
          <w:tcPr>
            <w:tcW w:w="709" w:type="dxa"/>
          </w:tcPr>
          <w:p w14:paraId="549FCEE1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POST</w:t>
            </w:r>
          </w:p>
        </w:tc>
        <w:tc>
          <w:tcPr>
            <w:tcW w:w="1134" w:type="dxa"/>
          </w:tcPr>
          <w:p w14:paraId="11D071D8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用户注册</w:t>
            </w:r>
          </w:p>
        </w:tc>
        <w:tc>
          <w:tcPr>
            <w:tcW w:w="1701" w:type="dxa"/>
          </w:tcPr>
          <w:p w14:paraId="04AC38B9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username,password</w:t>
            </w:r>
          </w:p>
        </w:tc>
        <w:tc>
          <w:tcPr>
            <w:tcW w:w="1785" w:type="dxa"/>
          </w:tcPr>
          <w:p w14:paraId="5E08CF19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success,msg</w:t>
            </w:r>
          </w:p>
        </w:tc>
      </w:tr>
      <w:tr w14:paraId="334E2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2DB8AC14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上传接口</w:t>
            </w:r>
          </w:p>
        </w:tc>
        <w:tc>
          <w:tcPr>
            <w:tcW w:w="709" w:type="dxa"/>
          </w:tcPr>
          <w:p w14:paraId="20AE5734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前端</w:t>
            </w:r>
          </w:p>
        </w:tc>
        <w:tc>
          <w:tcPr>
            <w:tcW w:w="1134" w:type="dxa"/>
          </w:tcPr>
          <w:p w14:paraId="5B543ADC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文件管理</w:t>
            </w:r>
          </w:p>
        </w:tc>
        <w:tc>
          <w:tcPr>
            <w:tcW w:w="709" w:type="dxa"/>
          </w:tcPr>
          <w:p w14:paraId="4962E303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POST</w:t>
            </w:r>
          </w:p>
        </w:tc>
        <w:tc>
          <w:tcPr>
            <w:tcW w:w="1134" w:type="dxa"/>
          </w:tcPr>
          <w:p w14:paraId="71ABC2CD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上传文件</w:t>
            </w:r>
          </w:p>
        </w:tc>
        <w:tc>
          <w:tcPr>
            <w:tcW w:w="1701" w:type="dxa"/>
          </w:tcPr>
          <w:p w14:paraId="655D3512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file</w:t>
            </w:r>
          </w:p>
        </w:tc>
        <w:tc>
          <w:tcPr>
            <w:tcW w:w="1785" w:type="dxa"/>
          </w:tcPr>
          <w:p w14:paraId="43C9E475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fileUrl</w:t>
            </w:r>
          </w:p>
        </w:tc>
      </w:tr>
      <w:tr w14:paraId="32F63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58FDD15B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预测接口</w:t>
            </w:r>
          </w:p>
        </w:tc>
        <w:tc>
          <w:tcPr>
            <w:tcW w:w="709" w:type="dxa"/>
          </w:tcPr>
          <w:p w14:paraId="1C5584F3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前端</w:t>
            </w:r>
          </w:p>
        </w:tc>
        <w:tc>
          <w:tcPr>
            <w:tcW w:w="1134" w:type="dxa"/>
          </w:tcPr>
          <w:p w14:paraId="17DA1F8B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模型服务</w:t>
            </w:r>
          </w:p>
        </w:tc>
        <w:tc>
          <w:tcPr>
            <w:tcW w:w="709" w:type="dxa"/>
          </w:tcPr>
          <w:p w14:paraId="25F8D2FE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POST</w:t>
            </w:r>
          </w:p>
        </w:tc>
        <w:tc>
          <w:tcPr>
            <w:tcW w:w="1134" w:type="dxa"/>
          </w:tcPr>
          <w:p w14:paraId="55C3164A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图像识别</w:t>
            </w:r>
          </w:p>
        </w:tc>
        <w:tc>
          <w:tcPr>
            <w:tcW w:w="1701" w:type="dxa"/>
          </w:tcPr>
          <w:p w14:paraId="383B01AE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inputImg,weight,conf</w:t>
            </w:r>
          </w:p>
        </w:tc>
        <w:tc>
          <w:tcPr>
            <w:tcW w:w="1785" w:type="dxa"/>
          </w:tcPr>
          <w:p w14:paraId="4ABC4029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label,confidence,outImg</w:t>
            </w:r>
          </w:p>
        </w:tc>
      </w:tr>
      <w:tr w14:paraId="1E986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2ABAB084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视频预测</w:t>
            </w:r>
          </w:p>
        </w:tc>
        <w:tc>
          <w:tcPr>
            <w:tcW w:w="709" w:type="dxa"/>
          </w:tcPr>
          <w:p w14:paraId="57127B16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前端</w:t>
            </w:r>
          </w:p>
        </w:tc>
        <w:tc>
          <w:tcPr>
            <w:tcW w:w="1134" w:type="dxa"/>
          </w:tcPr>
          <w:p w14:paraId="7B08F19A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模型服务</w:t>
            </w:r>
          </w:p>
        </w:tc>
        <w:tc>
          <w:tcPr>
            <w:tcW w:w="709" w:type="dxa"/>
          </w:tcPr>
          <w:p w14:paraId="21298F64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POST</w:t>
            </w:r>
          </w:p>
        </w:tc>
        <w:tc>
          <w:tcPr>
            <w:tcW w:w="1134" w:type="dxa"/>
          </w:tcPr>
          <w:p w14:paraId="526EBF47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视频识别</w:t>
            </w:r>
          </w:p>
        </w:tc>
        <w:tc>
          <w:tcPr>
            <w:tcW w:w="1701" w:type="dxa"/>
          </w:tcPr>
          <w:p w14:paraId="7DACD95C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inputVideo,weight,conf</w:t>
            </w:r>
          </w:p>
        </w:tc>
        <w:tc>
          <w:tcPr>
            <w:tcW w:w="1785" w:type="dxa"/>
          </w:tcPr>
          <w:p w14:paraId="6B1BA511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outVideo,labels</w:t>
            </w:r>
          </w:p>
        </w:tc>
      </w:tr>
      <w:tr w14:paraId="3F85A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57AAAB0A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摄像头预测</w:t>
            </w:r>
          </w:p>
        </w:tc>
        <w:tc>
          <w:tcPr>
            <w:tcW w:w="709" w:type="dxa"/>
          </w:tcPr>
          <w:p w14:paraId="49708FED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前端</w:t>
            </w:r>
          </w:p>
        </w:tc>
        <w:tc>
          <w:tcPr>
            <w:tcW w:w="1134" w:type="dxa"/>
          </w:tcPr>
          <w:p w14:paraId="7E4E4325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模型服务</w:t>
            </w:r>
          </w:p>
        </w:tc>
        <w:tc>
          <w:tcPr>
            <w:tcW w:w="709" w:type="dxa"/>
          </w:tcPr>
          <w:p w14:paraId="1B72F0A8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POST</w:t>
            </w:r>
          </w:p>
        </w:tc>
        <w:tc>
          <w:tcPr>
            <w:tcW w:w="1134" w:type="dxa"/>
          </w:tcPr>
          <w:p w14:paraId="23872D95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摄像头识别</w:t>
            </w:r>
          </w:p>
        </w:tc>
        <w:tc>
          <w:tcPr>
            <w:tcW w:w="1701" w:type="dxa"/>
          </w:tcPr>
          <w:p w14:paraId="13EC6AB9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weight,conf</w:t>
            </w:r>
          </w:p>
        </w:tc>
        <w:tc>
          <w:tcPr>
            <w:tcW w:w="1785" w:type="dxa"/>
          </w:tcPr>
          <w:p w14:paraId="6FC6FA85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outVideo,labels</w:t>
            </w:r>
          </w:p>
        </w:tc>
      </w:tr>
      <w:tr w14:paraId="3D65F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06438201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记录查询</w:t>
            </w:r>
          </w:p>
        </w:tc>
        <w:tc>
          <w:tcPr>
            <w:tcW w:w="709" w:type="dxa"/>
          </w:tcPr>
          <w:p w14:paraId="66DF1D0E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前端</w:t>
            </w:r>
          </w:p>
        </w:tc>
        <w:tc>
          <w:tcPr>
            <w:tcW w:w="1134" w:type="dxa"/>
          </w:tcPr>
          <w:p w14:paraId="186A80DF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记录管理</w:t>
            </w:r>
          </w:p>
        </w:tc>
        <w:tc>
          <w:tcPr>
            <w:tcW w:w="709" w:type="dxa"/>
          </w:tcPr>
          <w:p w14:paraId="48DEBC3C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GET</w:t>
            </w:r>
          </w:p>
        </w:tc>
        <w:tc>
          <w:tcPr>
            <w:tcW w:w="1134" w:type="dxa"/>
          </w:tcPr>
          <w:p w14:paraId="23E81FBE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查询记录</w:t>
            </w:r>
          </w:p>
        </w:tc>
        <w:tc>
          <w:tcPr>
            <w:tcW w:w="1701" w:type="dxa"/>
          </w:tcPr>
          <w:p w14:paraId="1B167C9D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pageNum,pageSize,search</w:t>
            </w:r>
          </w:p>
        </w:tc>
        <w:tc>
          <w:tcPr>
            <w:tcW w:w="1785" w:type="dxa"/>
          </w:tcPr>
          <w:p w14:paraId="48B75C8A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records,total</w:t>
            </w:r>
          </w:p>
        </w:tc>
      </w:tr>
      <w:tr w14:paraId="4B683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0C643C96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记录详情</w:t>
            </w:r>
          </w:p>
        </w:tc>
        <w:tc>
          <w:tcPr>
            <w:tcW w:w="709" w:type="dxa"/>
          </w:tcPr>
          <w:p w14:paraId="7C750FC5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前端</w:t>
            </w:r>
          </w:p>
        </w:tc>
        <w:tc>
          <w:tcPr>
            <w:tcW w:w="1134" w:type="dxa"/>
          </w:tcPr>
          <w:p w14:paraId="31EAEB22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记录管理</w:t>
            </w:r>
          </w:p>
        </w:tc>
        <w:tc>
          <w:tcPr>
            <w:tcW w:w="709" w:type="dxa"/>
          </w:tcPr>
          <w:p w14:paraId="1C4B46DA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GET</w:t>
            </w:r>
          </w:p>
        </w:tc>
        <w:tc>
          <w:tcPr>
            <w:tcW w:w="1134" w:type="dxa"/>
          </w:tcPr>
          <w:p w14:paraId="0EE9E853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获取记录详情</w:t>
            </w:r>
          </w:p>
        </w:tc>
        <w:tc>
          <w:tcPr>
            <w:tcW w:w="1701" w:type="dxa"/>
          </w:tcPr>
          <w:p w14:paraId="3E82646F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id</w:t>
            </w:r>
          </w:p>
        </w:tc>
        <w:tc>
          <w:tcPr>
            <w:tcW w:w="1785" w:type="dxa"/>
          </w:tcPr>
          <w:p w14:paraId="2B53DD94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record</w:t>
            </w:r>
          </w:p>
        </w:tc>
      </w:tr>
      <w:tr w14:paraId="548C5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77E40A47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记录删除</w:t>
            </w:r>
          </w:p>
        </w:tc>
        <w:tc>
          <w:tcPr>
            <w:tcW w:w="709" w:type="dxa"/>
          </w:tcPr>
          <w:p w14:paraId="026B30B8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前端</w:t>
            </w:r>
          </w:p>
        </w:tc>
        <w:tc>
          <w:tcPr>
            <w:tcW w:w="1134" w:type="dxa"/>
          </w:tcPr>
          <w:p w14:paraId="6538BE1C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记录管理</w:t>
            </w:r>
          </w:p>
        </w:tc>
        <w:tc>
          <w:tcPr>
            <w:tcW w:w="709" w:type="dxa"/>
          </w:tcPr>
          <w:p w14:paraId="4CE22C03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DELETE</w:t>
            </w:r>
          </w:p>
        </w:tc>
        <w:tc>
          <w:tcPr>
            <w:tcW w:w="1134" w:type="dxa"/>
          </w:tcPr>
          <w:p w14:paraId="1BBF58E4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删除记录</w:t>
            </w:r>
          </w:p>
        </w:tc>
        <w:tc>
          <w:tcPr>
            <w:tcW w:w="1701" w:type="dxa"/>
          </w:tcPr>
          <w:p w14:paraId="16C1E897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id</w:t>
            </w:r>
          </w:p>
        </w:tc>
        <w:tc>
          <w:tcPr>
            <w:tcW w:w="1785" w:type="dxa"/>
          </w:tcPr>
          <w:p w14:paraId="2804A074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success</w:t>
            </w:r>
          </w:p>
        </w:tc>
      </w:tr>
      <w:tr w14:paraId="0DD11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2669CC9A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模型列表</w:t>
            </w:r>
          </w:p>
        </w:tc>
        <w:tc>
          <w:tcPr>
            <w:tcW w:w="709" w:type="dxa"/>
          </w:tcPr>
          <w:p w14:paraId="43DAEC6A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前端</w:t>
            </w:r>
          </w:p>
        </w:tc>
        <w:tc>
          <w:tcPr>
            <w:tcW w:w="1134" w:type="dxa"/>
          </w:tcPr>
          <w:p w14:paraId="40AC6863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模型服务</w:t>
            </w:r>
          </w:p>
        </w:tc>
        <w:tc>
          <w:tcPr>
            <w:tcW w:w="709" w:type="dxa"/>
          </w:tcPr>
          <w:p w14:paraId="312D7B8D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GET</w:t>
            </w:r>
          </w:p>
        </w:tc>
        <w:tc>
          <w:tcPr>
            <w:tcW w:w="1134" w:type="dxa"/>
          </w:tcPr>
          <w:p w14:paraId="38E9A50B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获取模型</w:t>
            </w:r>
          </w:p>
        </w:tc>
        <w:tc>
          <w:tcPr>
            <w:tcW w:w="1701" w:type="dxa"/>
          </w:tcPr>
          <w:p w14:paraId="766D6225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1785" w:type="dxa"/>
          </w:tcPr>
          <w:p w14:paraId="5D5B2CC3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weight_items</w:t>
            </w:r>
          </w:p>
        </w:tc>
      </w:tr>
      <w:tr w14:paraId="7B67A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2871F7C8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用户信息</w:t>
            </w:r>
          </w:p>
        </w:tc>
        <w:tc>
          <w:tcPr>
            <w:tcW w:w="709" w:type="dxa"/>
          </w:tcPr>
          <w:p w14:paraId="373B76DE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前端</w:t>
            </w:r>
          </w:p>
        </w:tc>
        <w:tc>
          <w:tcPr>
            <w:tcW w:w="1134" w:type="dxa"/>
          </w:tcPr>
          <w:p w14:paraId="7F4BF9DD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用户管理</w:t>
            </w:r>
          </w:p>
        </w:tc>
        <w:tc>
          <w:tcPr>
            <w:tcW w:w="709" w:type="dxa"/>
          </w:tcPr>
          <w:p w14:paraId="20BD7D9C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GET</w:t>
            </w:r>
          </w:p>
        </w:tc>
        <w:tc>
          <w:tcPr>
            <w:tcW w:w="1134" w:type="dxa"/>
          </w:tcPr>
          <w:p w14:paraId="208899EC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获取用户信息</w:t>
            </w:r>
          </w:p>
        </w:tc>
        <w:tc>
          <w:tcPr>
            <w:tcW w:w="1701" w:type="dxa"/>
          </w:tcPr>
          <w:p w14:paraId="3385BAD1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1785" w:type="dxa"/>
          </w:tcPr>
          <w:p w14:paraId="2C5CB3BA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userInfo</w:t>
            </w:r>
          </w:p>
        </w:tc>
      </w:tr>
      <w:tr w14:paraId="3C871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531FD26A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更新用户</w:t>
            </w:r>
          </w:p>
        </w:tc>
        <w:tc>
          <w:tcPr>
            <w:tcW w:w="709" w:type="dxa"/>
          </w:tcPr>
          <w:p w14:paraId="06D81556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前端</w:t>
            </w:r>
          </w:p>
        </w:tc>
        <w:tc>
          <w:tcPr>
            <w:tcW w:w="1134" w:type="dxa"/>
          </w:tcPr>
          <w:p w14:paraId="2AB73C24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用户管理</w:t>
            </w:r>
          </w:p>
        </w:tc>
        <w:tc>
          <w:tcPr>
            <w:tcW w:w="709" w:type="dxa"/>
          </w:tcPr>
          <w:p w14:paraId="528AF7E2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POST</w:t>
            </w:r>
          </w:p>
        </w:tc>
        <w:tc>
          <w:tcPr>
            <w:tcW w:w="1134" w:type="dxa"/>
          </w:tcPr>
          <w:p w14:paraId="38548BE4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更新用户信息</w:t>
            </w:r>
          </w:p>
        </w:tc>
        <w:tc>
          <w:tcPr>
            <w:tcW w:w="1701" w:type="dxa"/>
          </w:tcPr>
          <w:p w14:paraId="1E878E29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userInfo</w:t>
            </w:r>
          </w:p>
        </w:tc>
        <w:tc>
          <w:tcPr>
            <w:tcW w:w="1785" w:type="dxa"/>
          </w:tcPr>
          <w:p w14:paraId="516576B0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success</w:t>
            </w:r>
          </w:p>
        </w:tc>
      </w:tr>
    </w:tbl>
    <w:p w14:paraId="255D4254">
      <w:pPr>
        <w:jc w:val="center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表3 详细接口展示表</w:t>
      </w:r>
    </w:p>
    <w:p w14:paraId="05C661F7">
      <w:pPr>
        <w:pStyle w:val="3"/>
        <w:rPr>
          <w:rFonts w:hint="eastAsia" w:ascii="黑体" w:hAnsi="黑体"/>
        </w:rPr>
      </w:pPr>
      <w:bookmarkStart w:id="34" w:name="_Toc25160"/>
      <w:r>
        <w:rPr>
          <w:rFonts w:hint="eastAsia" w:ascii="黑体" w:hAnsi="黑体"/>
        </w:rPr>
        <w:t>2.6 人机界面流程</w:t>
      </w:r>
      <w:bookmarkEnd w:id="34"/>
    </w:p>
    <w:p w14:paraId="26A90538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用户登录系统后，进入人机交互主界面（功能选择页），可自主选择操作模块：</w:t>
      </w:r>
    </w:p>
    <w:p w14:paraId="3D39E992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1.识别交互流程：选择图像/视频/摄像头识别后，依次完成媒体上传/摄像头开启、模型选择、置信度设置等界面操作，系统执行识别后展示结果页，用户可选择保存记录，完成后返回主界面。</w:t>
      </w:r>
    </w:p>
    <w:p w14:paraId="71C250AA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2.记录管理流程：进入记录管理界面，可查看记录列表，通过搜索筛选定位目标，支持查看详情、删除记录等交互操作，完成后返回主界面。</w:t>
      </w:r>
    </w:p>
    <w:p w14:paraId="469D86AA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3.个人中心流程：进入个人中心界面，可完成修改信息、修改密码、查看权限等操作，所有操作均在对应交互界面完成，结束后返回主界面。</w:t>
      </w:r>
    </w:p>
    <w:p w14:paraId="2443F9CE">
      <w:pPr>
        <w:ind w:firstLine="420" w:firstLineChars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  <w:szCs w:val="21"/>
        </w:rPr>
        <w:t>全流程以用户登录为起点，各功能模块通过界面交互闭环，覆盖识别、管理、个人设置全链路的人机操作逻辑。</w:t>
      </w:r>
    </w:p>
    <w:p w14:paraId="5ED329B4">
      <w:pPr>
        <w:ind w:firstLine="420" w:firstLineChars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人机界面流程图如下所示：</w:t>
      </w:r>
    </w:p>
    <w:p w14:paraId="65F3BE5F">
      <w:pPr>
        <w:jc w:val="center"/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drawing>
          <wp:inline distT="0" distB="0" distL="0" distR="0">
            <wp:extent cx="3599815" cy="2237740"/>
            <wp:effectExtent l="0" t="0" r="635" b="0"/>
            <wp:docPr id="16664827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82730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237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B3680">
      <w:pPr>
        <w:jc w:val="center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图9 人机界面流程图</w:t>
      </w:r>
    </w:p>
    <w:p w14:paraId="3EC6AD3C">
      <w:pPr>
        <w:shd w:val="clear" w:color="auto" w:fill="FFFFFF" w:themeFill="background1"/>
        <w:rPr>
          <w:rFonts w:hint="eastAsia"/>
        </w:rPr>
      </w:pPr>
    </w:p>
    <w:p w14:paraId="66F09D61">
      <w:pPr>
        <w:pStyle w:val="2"/>
        <w:pageBreakBefore/>
        <w:shd w:val="clear" w:color="auto" w:fill="FFFFFF" w:themeFill="background1"/>
        <w:spacing w:line="579" w:lineRule="auto"/>
        <w:ind w:left="1548" w:hanging="1548"/>
        <w:rPr>
          <w:rFonts w:hint="eastAsia"/>
        </w:rPr>
      </w:pPr>
      <w:bookmarkStart w:id="35" w:name="_Toc23015"/>
      <w:r>
        <w:rPr>
          <w:rFonts w:hint="eastAsia"/>
        </w:rPr>
        <w:t>详细设计</w:t>
      </w:r>
      <w:bookmarkEnd w:id="35"/>
    </w:p>
    <w:p w14:paraId="37D27020">
      <w:pPr>
        <w:pStyle w:val="3"/>
        <w:shd w:val="clear" w:color="auto" w:fill="FFFFFF" w:themeFill="background1"/>
        <w:rPr>
          <w:rFonts w:hint="eastAsia" w:ascii="黑体" w:hAnsi="黑体" w:cs="黑体"/>
          <w:b w:val="0"/>
          <w:bCs/>
        </w:rPr>
      </w:pPr>
      <w:bookmarkStart w:id="36" w:name="_Toc390"/>
      <w:r>
        <w:rPr>
          <w:rFonts w:hint="eastAsia" w:ascii="黑体" w:hAnsi="黑体" w:cs="黑体"/>
          <w:b w:val="0"/>
          <w:bCs/>
        </w:rPr>
        <w:t>3.1 页面设计</w:t>
      </w:r>
      <w:bookmarkEnd w:id="36"/>
    </w:p>
    <w:p w14:paraId="1F2445F5">
      <w:pPr>
        <w:pStyle w:val="4"/>
        <w:shd w:val="clear" w:color="auto" w:fill="FFFFFF" w:themeFill="background1"/>
        <w:rPr>
          <w:rFonts w:hint="eastAsia" w:ascii="黑体" w:hAnsi="黑体" w:eastAsia="黑体" w:cs="黑体"/>
          <w:b w:val="0"/>
          <w:bCs/>
          <w:sz w:val="28"/>
          <w:szCs w:val="28"/>
        </w:rPr>
      </w:pPr>
      <w:bookmarkStart w:id="37" w:name="_Toc16289"/>
      <w:r>
        <w:rPr>
          <w:rFonts w:hint="eastAsia" w:ascii="黑体" w:hAnsi="黑体" w:eastAsia="黑体" w:cs="黑体"/>
          <w:b w:val="0"/>
          <w:bCs/>
          <w:sz w:val="28"/>
          <w:szCs w:val="28"/>
        </w:rPr>
        <w:t>3.1.1 小程序页面设计</w:t>
      </w:r>
      <w:bookmarkEnd w:id="37"/>
    </w:p>
    <w:p w14:paraId="4D9C82AC">
      <w:pPr>
        <w:shd w:val="clear" w:color="auto" w:fill="FFFFFF" w:themeFill="background1"/>
        <w:rPr>
          <w:rFonts w:hint="eastAsia"/>
        </w:rPr>
      </w:pPr>
      <w:r>
        <w:drawing>
          <wp:inline distT="0" distB="0" distL="114300" distR="114300">
            <wp:extent cx="1160780" cy="1800225"/>
            <wp:effectExtent l="0" t="0" r="12700" b="13335"/>
            <wp:docPr id="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6078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drawing>
          <wp:inline distT="0" distB="0" distL="114300" distR="114300">
            <wp:extent cx="1180465" cy="1800225"/>
            <wp:effectExtent l="0" t="0" r="8255" b="13335"/>
            <wp:docPr id="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8046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  <w:r>
        <w:drawing>
          <wp:inline distT="0" distB="0" distL="114300" distR="114300">
            <wp:extent cx="1208405" cy="1800225"/>
            <wp:effectExtent l="0" t="0" r="10795" b="13335"/>
            <wp:docPr id="2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0840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drawing>
          <wp:inline distT="0" distB="0" distL="114300" distR="114300">
            <wp:extent cx="1209040" cy="1800225"/>
            <wp:effectExtent l="0" t="0" r="10160" b="13335"/>
            <wp:docPr id="2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0904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DE2F2">
      <w:pPr>
        <w:shd w:val="clear" w:color="auto" w:fill="FFFFFF" w:themeFill="background1"/>
        <w:jc w:val="center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图10  小程序页面式设计架构图</w:t>
      </w:r>
    </w:p>
    <w:p w14:paraId="2F0804F4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小程序采用分层模块化架构，以用户操作闭环为核心，搭建主页、功能页面、实时/图片识别页面、个人信息页面四大核心页面，形成“入口→功能聚合→核心服务→个人管理”的完整链路，适配微信小程序轻量化特性与无障碍交互需求。</w:t>
      </w:r>
    </w:p>
    <w:p w14:paraId="61B2D077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主页作为小程序入口页，采用上下分栏布局，顶部轮播图展示产品定位与核心亮点，底部以图标+文字卡片呈现图片识别、实时翻译等快捷入口，直观引导用户进入核心功能，黑白线条清晰划分区域，无冗余干扰，符合“即用即走”的使用场景。</w:t>
      </w:r>
    </w:p>
    <w:p w14:paraId="23F45E8B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功能页面作为中间枢纽，以纵向列表式布局聚合全量功能，顶部标注产品名称明确定位，主体区分核心功能区、辅助功能区与管理功能区，整合图片识别、实时翻译、手语知识库等模块，实现各功能的快速跳转，模块化设计便于后续扩展，同时黑白线条布局让功能分类更清晰。</w:t>
      </w:r>
    </w:p>
    <w:p w14:paraId="70DBB0E4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实时/图片识别页面是核心业务页，采用纵向三段式布局，顶部为模型选择与置信度调节的配置区，中部为开始检测、重置的控制区，底部为图片上传/实时拍摄的媒体交互区，下方嵌入结果展示区，诊断结果与喇叭图标左右排列，兼顾文字阅读与语音播报，完全匹配用户“配置→采集→识别→查看结果”的操作逻辑。</w:t>
      </w:r>
    </w:p>
    <w:p w14:paraId="371E1616">
      <w:pPr>
        <w:shd w:val="clear" w:color="auto" w:fill="FFFFFF" w:themeFill="background1"/>
        <w:ind w:firstLine="420" w:firstLineChars="200"/>
        <w:rPr>
          <w:rFonts w:hint="eastAsia"/>
        </w:rPr>
      </w:pPr>
      <w:r>
        <w:rPr>
          <w:rFonts w:hint="eastAsia" w:ascii="宋体" w:hAnsi="宋体" w:eastAsia="宋体" w:cs="宋体"/>
        </w:rPr>
        <w:t>个人信息页面作为用户管理页，顶部展示用户头像、昵称等基础信息，主体以纵向列表整合历史识别记录、个性化设置、账号管理、服务支持等功能，黑白线条突出功能边界，结构清晰，便于用户查询使用记录、调整偏好设置，提升产品使用粘性与便捷性。</w:t>
      </w:r>
    </w:p>
    <w:p w14:paraId="18421C31">
      <w:pPr>
        <w:pStyle w:val="4"/>
        <w:shd w:val="clear" w:color="auto" w:fill="FFFFFF" w:themeFill="background1"/>
        <w:rPr>
          <w:rFonts w:hint="eastAsia" w:ascii="黑体" w:hAnsi="黑体" w:eastAsia="黑体" w:cs="黑体"/>
          <w:b w:val="0"/>
          <w:bCs/>
          <w:sz w:val="28"/>
          <w:szCs w:val="28"/>
        </w:rPr>
      </w:pPr>
      <w:bookmarkStart w:id="38" w:name="_Toc1306"/>
      <w:r>
        <w:rPr>
          <w:rFonts w:hint="eastAsia" w:ascii="黑体" w:hAnsi="黑体" w:eastAsia="黑体" w:cs="黑体"/>
          <w:b w:val="0"/>
          <w:bCs/>
          <w:sz w:val="28"/>
          <w:szCs w:val="28"/>
        </w:rPr>
        <w:t>3.1.2 网页端页面设计</w:t>
      </w:r>
      <w:bookmarkEnd w:id="38"/>
    </w:p>
    <w:p w14:paraId="3B40413E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ascii="宋体" w:hAnsi="宋体" w:eastAsia="宋体" w:cs="宋体"/>
        </w:rPr>
        <w:t>本网页端采用经典的顶部信息栏 + 侧边栏 + 主内容区三栏式固定布局，以清晰的黑白线条划分功能边界，适配 PC 端操作习惯，兼顾无障碍交互需求，整体架构稳定、导航高效，为用户提供流畅的手语识别服务体验。</w:t>
      </w:r>
    </w:p>
    <w:p w14:paraId="2B13BF44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ascii="宋体" w:hAnsi="宋体" w:eastAsia="宋体" w:cs="宋体"/>
        </w:rPr>
        <w:t>顶部信息区域作为网页全局通用的品牌与导航区，固定在页面最顶端，不随页面滚动变化，左侧展示「无声桥 — 灵析手语」品牌标识，中间设置全局搜索栏支持快速检索功能，右侧集成用户登录状态、消息通知、个人中心快捷入口，实现全页面统一导航，强化品牌认知与操作便捷性。</w:t>
      </w:r>
    </w:p>
    <w:p w14:paraId="2F9D6214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ascii="宋体" w:hAnsi="宋体" w:eastAsia="宋体" w:cs="宋体"/>
        </w:rPr>
        <w:t>侧边栏区域固定在页面左侧，以纵向列表形式承载全量功能导航，分类展示「图片识别」「实时翻译」「历史记录」「手语知识库」「个人中心」等核心模块，支持点击快速切换对应功能，黑白线条清晰区分导航项，层级分明，让用户可一键直达目标功能，大幅缩短操作路径。</w:t>
      </w:r>
    </w:p>
    <w:p w14:paraId="43C872F4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ascii="宋体" w:hAnsi="宋体" w:eastAsia="宋体" w:cs="宋体"/>
        </w:rPr>
        <w:t>页面内容区域占据页面主体空间，是核心业务与内容的动态展示载体，根据侧边栏选择的功能加载对应内容：在识别页展示模型配置、图片上传、识别结果与语音播报模块，在历史页展示识别记录列表，在知识库页展示手语科普内容，区域布局灵活适配不同业务场景，同时保留结果区「文字 + 喇叭」左右排列的无障碍设计，兼顾听障用户与普通用户的使用需求。</w:t>
      </w:r>
    </w:p>
    <w:p w14:paraId="7BEEE4BC">
      <w:pPr>
        <w:shd w:val="clear" w:color="auto" w:fill="FFFFFF" w:themeFill="background1"/>
        <w:jc w:val="center"/>
        <w:rPr>
          <w:rFonts w:hint="eastAsia"/>
        </w:rPr>
      </w:pPr>
      <w:r>
        <w:drawing>
          <wp:inline distT="0" distB="0" distL="114300" distR="114300">
            <wp:extent cx="3599815" cy="2100580"/>
            <wp:effectExtent l="0" t="0" r="12065" b="2540"/>
            <wp:docPr id="3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10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A084B">
      <w:pPr>
        <w:shd w:val="clear" w:color="auto" w:fill="FFFFFF" w:themeFill="background1"/>
        <w:jc w:val="center"/>
        <w:rPr>
          <w:rFonts w:hint="eastAsia" w:ascii="宋体" w:hAnsi="宋体" w:eastAsia="宋体" w:cs="宋体"/>
        </w:rPr>
      </w:pPr>
      <w:r>
        <w:rPr>
          <w:rFonts w:hint="eastAsia"/>
        </w:rPr>
        <w:t>图11  网页端页面式设计架构图</w:t>
      </w:r>
    </w:p>
    <w:p w14:paraId="5FACF2CC">
      <w:pPr>
        <w:pStyle w:val="3"/>
        <w:rPr>
          <w:rFonts w:hint="eastAsia" w:ascii="黑体" w:hAnsi="黑体"/>
        </w:rPr>
      </w:pPr>
      <w:bookmarkStart w:id="39" w:name="_Toc6471"/>
      <w:r>
        <w:rPr>
          <w:rFonts w:hint="eastAsia" w:ascii="黑体" w:hAnsi="黑体"/>
        </w:rPr>
        <w:t>3.2 数据库设计</w:t>
      </w:r>
      <w:bookmarkEnd w:id="39"/>
    </w:p>
    <w:p w14:paraId="08EB55E1">
      <w:pPr>
        <w:pStyle w:val="4"/>
        <w:rPr>
          <w:rFonts w:hint="eastAsia" w:ascii="黑体" w:hAnsi="黑体" w:eastAsia="黑体"/>
          <w:sz w:val="28"/>
          <w:szCs w:val="28"/>
        </w:rPr>
      </w:pPr>
      <w:bookmarkStart w:id="40" w:name="_Toc17194"/>
      <w:r>
        <w:rPr>
          <w:rFonts w:hint="eastAsia" w:ascii="黑体" w:hAnsi="黑体" w:eastAsia="黑体"/>
          <w:sz w:val="28"/>
          <w:szCs w:val="28"/>
        </w:rPr>
        <w:t>3.2.1 表结构设计</w:t>
      </w:r>
      <w:bookmarkEnd w:id="40"/>
    </w:p>
    <w:p w14:paraId="474A3D14">
      <w:pPr>
        <w:pStyle w:val="13"/>
        <w:widowControl/>
        <w:jc w:val="center"/>
        <w:rPr>
          <w:rFonts w:hint="eastAsia"/>
        </w:rPr>
      </w:pPr>
      <w:r>
        <w:drawing>
          <wp:inline distT="0" distB="0" distL="114300" distR="114300">
            <wp:extent cx="3599815" cy="3252470"/>
            <wp:effectExtent l="0" t="0" r="12065" b="8890"/>
            <wp:docPr id="38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6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3252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61605C8">
      <w:pPr>
        <w:pStyle w:val="13"/>
        <w:widowControl/>
        <w:jc w:val="center"/>
        <w:rPr>
          <w:rFonts w:hint="eastAsia" w:cstheme="minorBidi"/>
          <w:kern w:val="2"/>
          <w:sz w:val="21"/>
        </w:rPr>
      </w:pPr>
      <w:r>
        <w:rPr>
          <w:rFonts w:hint="eastAsia" w:cstheme="minorBidi"/>
          <w:kern w:val="2"/>
          <w:sz w:val="21"/>
        </w:rPr>
        <w:t>图12 数据库表结构E-R图设计</w:t>
      </w:r>
    </w:p>
    <w:p w14:paraId="15E87125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本系统采用 MySQL 关系型数据库，共设计四张核心数据表，通过username字段建立外键关联，保证数据一致性与完整性。</w:t>
      </w:r>
    </w:p>
    <w:p w14:paraId="114967B8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（1）user 表用于存储用户基础信息，以id为主键，username唯一且作为关联字段，同时包含密码、姓名、头像、角色、联系方式、性别与创建时间等字段，完整记录用户账号信息。</w:t>
      </w:r>
    </w:p>
    <w:p w14:paraId="481CB810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（2）imgrecords 表用于存储图片识别记录，通过username外键关联用户表，包含输入输出图片路径、识别标签、模型权重、配置阈值、识别置信度、耗时与开始时间等字段，完整记录图片识别全流程数据。</w:t>
      </w:r>
    </w:p>
    <w:p w14:paraId="10CE1CD3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（3）videorecords 表用于存储视频识别记录，以username关联用户表，包含输入输出视频路径、模型权重、置信度阈值、识别开始时间等字段，专门用于视频识别任务的数据存储与追溯。</w:t>
      </w:r>
    </w:p>
    <w:p w14:paraId="4E348A6A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（4）camerarecords 表用于存储摄像头实时识别记录，通过username与用户表关联，包含输出视频片段、模型权重、置信度阈值、识别开始时间等字段，满足实时摄像头识别场景的数据记录需求。</w:t>
      </w:r>
    </w:p>
    <w:p w14:paraId="50AEF473">
      <w:pPr>
        <w:pStyle w:val="4"/>
        <w:rPr>
          <w:rFonts w:hint="eastAsia" w:ascii="黑体" w:hAnsi="黑体" w:eastAsia="黑体"/>
          <w:sz w:val="28"/>
          <w:szCs w:val="28"/>
        </w:rPr>
      </w:pPr>
      <w:bookmarkStart w:id="41" w:name="_Toc5554"/>
      <w:r>
        <w:rPr>
          <w:rFonts w:hint="eastAsia" w:ascii="黑体" w:hAnsi="黑体" w:eastAsia="黑体"/>
          <w:sz w:val="28"/>
          <w:szCs w:val="28"/>
        </w:rPr>
        <w:t>3.2.2 数据字典</w:t>
      </w:r>
      <w:bookmarkEnd w:id="41"/>
    </w:p>
    <w:p w14:paraId="62E4C7DA">
      <w:pPr>
        <w:shd w:val="clear" w:color="auto" w:fill="FFFFFF" w:themeFill="background1"/>
        <w:wordWrap w:val="0"/>
        <w:ind w:firstLine="420" w:firstLineChars="20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1、关系模式</w:t>
      </w:r>
    </w:p>
    <w:p w14:paraId="7DD3DB7F">
      <w:pPr>
        <w:shd w:val="clear" w:color="auto" w:fill="FFFFFF" w:themeFill="background1"/>
        <w:wordWrap w:val="0"/>
        <w:ind w:firstLine="420" w:firstLineChars="20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（1）user(id, username, password, name, avatar, role, tel, email, sex, create_time)</w:t>
      </w:r>
    </w:p>
    <w:p w14:paraId="43988728">
      <w:pPr>
        <w:shd w:val="clear" w:color="auto" w:fill="FFFFFF" w:themeFill="background1"/>
        <w:wordWrap w:val="0"/>
        <w:ind w:firstLine="420" w:firstLineChars="20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（2）imgrecords(id, username, label, input_img, out_img, weight, start_time, conf, confidence, all_time)</w:t>
      </w:r>
    </w:p>
    <w:p w14:paraId="4D85D249">
      <w:pPr>
        <w:shd w:val="clear" w:color="auto" w:fill="FFFFFF" w:themeFill="background1"/>
        <w:wordWrap w:val="0"/>
        <w:ind w:firstLine="420" w:firstLineChars="20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（3）videorecords(id, username, input_video, out_video, weight, conf, start_time)</w:t>
      </w:r>
    </w:p>
    <w:p w14:paraId="21E122AC">
      <w:pPr>
        <w:shd w:val="clear" w:color="auto" w:fill="FFFFFF" w:themeFill="background1"/>
        <w:wordWrap w:val="0"/>
        <w:ind w:firstLine="420" w:firstLineChars="20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（4）camerarecords(id, username, out_video, weight, conf, start_time)</w:t>
      </w:r>
    </w:p>
    <w:p w14:paraId="54FBE664">
      <w:pPr>
        <w:shd w:val="clear" w:color="auto" w:fill="FFFFFF" w:themeFill="background1"/>
        <w:wordWrap w:val="0"/>
        <w:ind w:firstLine="420" w:firstLineChars="20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2、数据库表实现</w:t>
      </w:r>
    </w:p>
    <w:p w14:paraId="5EC27639">
      <w:pPr>
        <w:tabs>
          <w:tab w:val="left" w:pos="1634"/>
        </w:tabs>
        <w:jc w:val="center"/>
        <w:rPr>
          <w:rFonts w:hint="eastAsia"/>
        </w:rPr>
      </w:pPr>
      <w:r>
        <w:drawing>
          <wp:inline distT="0" distB="0" distL="114300" distR="114300">
            <wp:extent cx="3044825" cy="2707005"/>
            <wp:effectExtent l="0" t="0" r="3175" b="5715"/>
            <wp:docPr id="3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7"/>
                    <pic:cNvPicPr>
                      <a:picLocks noChangeAspect="1"/>
                    </pic:cNvPicPr>
                  </pic:nvPicPr>
                  <pic:blipFill>
                    <a:blip r:embed="rId21"/>
                    <a:srcRect l="20605" t="4599" r="21652" b="10532"/>
                    <a:stretch>
                      <a:fillRect/>
                    </a:stretch>
                  </pic:blipFill>
                  <pic:spPr>
                    <a:xfrm>
                      <a:off x="0" y="0"/>
                      <a:ext cx="3044825" cy="270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E5820">
      <w:pPr>
        <w:pStyle w:val="13"/>
        <w:widowControl/>
        <w:jc w:val="center"/>
        <w:rPr>
          <w:rFonts w:hint="eastAsia" w:cstheme="minorBidi"/>
          <w:kern w:val="2"/>
          <w:sz w:val="21"/>
        </w:rPr>
      </w:pPr>
      <w:r>
        <w:rPr>
          <w:rFonts w:hint="eastAsia" w:cstheme="minorBidi"/>
          <w:kern w:val="2"/>
          <w:sz w:val="21"/>
        </w:rPr>
        <w:t>图13 数据库表实现图</w:t>
      </w:r>
    </w:p>
    <w:p w14:paraId="23C7A14A">
      <w:pPr>
        <w:pStyle w:val="3"/>
        <w:rPr>
          <w:rFonts w:hint="eastAsia" w:ascii="黑体" w:hAnsi="黑体"/>
        </w:rPr>
      </w:pPr>
      <w:bookmarkStart w:id="42" w:name="_Toc25396"/>
      <w:r>
        <w:rPr>
          <w:rFonts w:hint="eastAsia" w:ascii="黑体" w:hAnsi="黑体"/>
        </w:rPr>
        <w:t>3.3 关键技术</w:t>
      </w:r>
      <w:bookmarkEnd w:id="42"/>
    </w:p>
    <w:p w14:paraId="3C83494F">
      <w:pPr>
        <w:pStyle w:val="4"/>
        <w:rPr>
          <w:rFonts w:hint="eastAsia" w:ascii="黑体" w:hAnsi="黑体" w:eastAsia="黑体"/>
          <w:sz w:val="28"/>
          <w:szCs w:val="28"/>
        </w:rPr>
      </w:pPr>
      <w:bookmarkStart w:id="43" w:name="_Toc19020"/>
      <w:r>
        <w:rPr>
          <w:rFonts w:hint="eastAsia" w:ascii="黑体" w:hAnsi="黑体" w:eastAsia="黑体"/>
          <w:sz w:val="28"/>
          <w:szCs w:val="28"/>
        </w:rPr>
        <w:t>3.3.1 YOLO目标检测算法</w:t>
      </w:r>
      <w:bookmarkEnd w:id="43"/>
    </w:p>
    <w:p w14:paraId="13A022BC">
      <w:pPr>
        <w:shd w:val="clear" w:color="auto" w:fill="FFFFFF" w:themeFill="background1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599815" cy="1875790"/>
            <wp:effectExtent l="0" t="0" r="12065" b="13970"/>
            <wp:docPr id="40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8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8757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614145">
      <w:pPr>
        <w:pStyle w:val="13"/>
        <w:widowControl/>
        <w:jc w:val="center"/>
        <w:rPr>
          <w:rFonts w:hint="eastAsia" w:ascii="宋体" w:hAnsi="宋体" w:eastAsia="宋体" w:cs="宋体"/>
          <w:szCs w:val="24"/>
        </w:rPr>
      </w:pPr>
      <w:r>
        <w:rPr>
          <w:rFonts w:hint="eastAsia" w:cstheme="minorBidi"/>
          <w:kern w:val="2"/>
          <w:sz w:val="21"/>
        </w:rPr>
        <w:t>图14 YOLO神经网络图</w:t>
      </w:r>
    </w:p>
    <w:p w14:paraId="0B11A5AC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ascii="宋体" w:hAnsi="宋体" w:eastAsia="宋体" w:cs="宋体"/>
        </w:rPr>
        <w:t>本系统采用YOLO系列目标检测算法作为手语识别的核心技术</w:t>
      </w:r>
      <w:r>
        <w:rPr>
          <w:rFonts w:ascii="宋体" w:hAnsi="宋体" w:eastAsia="宋体" w:cs="宋体"/>
          <w:vertAlign w:val="superscript"/>
        </w:rPr>
        <w:fldChar w:fldCharType="begin"/>
      </w:r>
      <w:r>
        <w:rPr>
          <w:rFonts w:ascii="宋体" w:hAnsi="宋体" w:eastAsia="宋体" w:cs="宋体"/>
          <w:vertAlign w:val="superscript"/>
        </w:rPr>
        <w:instrText xml:space="preserve"> REF _Ref21233 \r \h </w:instrText>
      </w:r>
      <w:r>
        <w:rPr>
          <w:rFonts w:ascii="宋体" w:hAnsi="宋体" w:eastAsia="宋体" w:cs="宋体"/>
          <w:vertAlign w:val="superscript"/>
        </w:rPr>
        <w:fldChar w:fldCharType="separate"/>
      </w:r>
      <w:r>
        <w:rPr>
          <w:rFonts w:ascii="宋体" w:hAnsi="宋体" w:eastAsia="宋体" w:cs="宋体"/>
          <w:vertAlign w:val="superscript"/>
        </w:rPr>
        <w:t>[8]</w:t>
      </w:r>
      <w:r>
        <w:rPr>
          <w:rFonts w:ascii="宋体" w:hAnsi="宋体" w:eastAsia="宋体" w:cs="宋体"/>
          <w:vertAlign w:val="superscript"/>
        </w:rPr>
        <w:fldChar w:fldCharType="end"/>
      </w:r>
      <w:r>
        <w:rPr>
          <w:rFonts w:ascii="宋体" w:hAnsi="宋体" w:eastAsia="宋体" w:cs="宋体"/>
        </w:rPr>
        <w:t>，它将目标检测任务转化为单次回归问题，直接在图像中预测目标的类别与位置，具备检测速度快、识别精度高、实时性强等优势。算法通过卷积神经网络提取图像特征，将输入图片划分为网格，每个网格独立预测目标边界框与置信度，能够在复杂环境下快速精准定位手语手势区域</w:t>
      </w:r>
      <w:r>
        <w:rPr>
          <w:rFonts w:ascii="宋体" w:hAnsi="宋体" w:eastAsia="宋体" w:cs="宋体"/>
          <w:vertAlign w:val="superscript"/>
        </w:rPr>
        <w:fldChar w:fldCharType="begin"/>
      </w:r>
      <w:r>
        <w:rPr>
          <w:rFonts w:ascii="宋体" w:hAnsi="宋体" w:eastAsia="宋体" w:cs="宋体"/>
          <w:vertAlign w:val="superscript"/>
        </w:rPr>
        <w:instrText xml:space="preserve"> REF _Ref21445 \r \h </w:instrText>
      </w:r>
      <w:r>
        <w:rPr>
          <w:rFonts w:ascii="宋体" w:hAnsi="宋体" w:eastAsia="宋体" w:cs="宋体"/>
          <w:vertAlign w:val="superscript"/>
        </w:rPr>
        <w:fldChar w:fldCharType="separate"/>
      </w:r>
      <w:r>
        <w:rPr>
          <w:rFonts w:ascii="宋体" w:hAnsi="宋体" w:eastAsia="宋体" w:cs="宋体"/>
          <w:vertAlign w:val="superscript"/>
        </w:rPr>
        <w:t>[9]</w:t>
      </w:r>
      <w:r>
        <w:rPr>
          <w:rFonts w:ascii="宋体" w:hAnsi="宋体" w:eastAsia="宋体" w:cs="宋体"/>
          <w:vertAlign w:val="superscript"/>
        </w:rPr>
        <w:fldChar w:fldCharType="end"/>
      </w:r>
      <w:r>
        <w:rPr>
          <w:rFonts w:ascii="宋体" w:hAnsi="宋体" w:eastAsia="宋体" w:cs="宋体"/>
        </w:rPr>
        <w:t>，同时输出对应识别类别，满足图片、视频、摄像头实时识别等多场景需求，为系统提供高效稳定的检测能力，是实现手语智能识别的核心技术支撑。</w:t>
      </w:r>
    </w:p>
    <w:p w14:paraId="3F0D7467">
      <w:pPr>
        <w:pStyle w:val="4"/>
        <w:rPr>
          <w:rFonts w:hint="eastAsia" w:ascii="黑体" w:hAnsi="黑体" w:eastAsia="黑体"/>
          <w:sz w:val="28"/>
          <w:szCs w:val="28"/>
        </w:rPr>
      </w:pPr>
      <w:bookmarkStart w:id="44" w:name="_Toc2391"/>
      <w:r>
        <w:rPr>
          <w:rFonts w:hint="eastAsia" w:ascii="黑体" w:hAnsi="黑体" w:eastAsia="黑体"/>
          <w:sz w:val="28"/>
          <w:szCs w:val="28"/>
        </w:rPr>
        <w:t>3.3.2 WebSocket 实时通信</w:t>
      </w:r>
      <w:bookmarkEnd w:id="44"/>
    </w:p>
    <w:p w14:paraId="02376C40">
      <w:pPr>
        <w:pStyle w:val="13"/>
        <w:widowControl/>
        <w:jc w:val="center"/>
        <w:rPr>
          <w:rFonts w:hint="eastAsia" w:ascii="宋体" w:hAnsi="宋体" w:eastAsia="宋体" w:cs="宋体"/>
          <w:kern w:val="2"/>
          <w:sz w:val="21"/>
        </w:rPr>
      </w:pPr>
      <w:r>
        <w:rPr>
          <w:rFonts w:hint="eastAsia" w:ascii="宋体" w:hAnsi="宋体" w:eastAsia="宋体" w:cs="宋体"/>
          <w:kern w:val="2"/>
          <w:sz w:val="21"/>
        </w:rPr>
        <w:drawing>
          <wp:inline distT="0" distB="0" distL="114300" distR="114300">
            <wp:extent cx="3599815" cy="2584450"/>
            <wp:effectExtent l="0" t="0" r="12065" b="6350"/>
            <wp:docPr id="41" name="图片 41" descr="87b4fcd407fa417aa579d2b96756f0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87b4fcd407fa417aa579d2b96756f0ce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0805C">
      <w:pPr>
        <w:pStyle w:val="13"/>
        <w:widowControl/>
        <w:jc w:val="center"/>
        <w:rPr>
          <w:rFonts w:hint="eastAsia" w:ascii="宋体" w:hAnsi="宋体" w:eastAsia="宋体" w:cs="宋体"/>
          <w:kern w:val="2"/>
          <w:sz w:val="21"/>
        </w:rPr>
      </w:pPr>
      <w:r>
        <w:rPr>
          <w:rFonts w:hint="eastAsia" w:cstheme="minorBidi"/>
          <w:kern w:val="2"/>
          <w:sz w:val="21"/>
        </w:rPr>
        <w:t>图15 WebSocket实时通信网络图</w:t>
      </w:r>
    </w:p>
    <w:p w14:paraId="7C890A3C">
      <w:pPr>
        <w:pStyle w:val="13"/>
        <w:widowControl/>
        <w:ind w:firstLine="420" w:firstLineChars="200"/>
        <w:jc w:val="both"/>
        <w:rPr>
          <w:rFonts w:hint="eastAsia" w:ascii="宋体" w:hAnsi="宋体" w:eastAsia="宋体" w:cs="宋体"/>
          <w:kern w:val="2"/>
          <w:sz w:val="21"/>
        </w:rPr>
      </w:pPr>
      <w:r>
        <w:rPr>
          <w:rFonts w:hint="eastAsia" w:ascii="宋体" w:hAnsi="宋体" w:eastAsia="宋体" w:cs="宋体"/>
          <w:kern w:val="2"/>
          <w:sz w:val="21"/>
        </w:rPr>
        <w:t>WebSocket 是一种支持客户端与服务器双向持久连接的实时通信技术</w:t>
      </w:r>
      <w:r>
        <w:rPr>
          <w:rFonts w:hint="eastAsia" w:ascii="宋体" w:hAnsi="宋体" w:eastAsia="宋体" w:cs="宋体"/>
          <w:kern w:val="2"/>
          <w:sz w:val="21"/>
          <w:vertAlign w:val="superscript"/>
        </w:rPr>
        <w:fldChar w:fldCharType="begin"/>
      </w:r>
      <w:r>
        <w:rPr>
          <w:rFonts w:hint="eastAsia" w:ascii="宋体" w:hAnsi="宋体" w:eastAsia="宋体" w:cs="宋体"/>
          <w:kern w:val="2"/>
          <w:sz w:val="21"/>
          <w:vertAlign w:val="superscript"/>
        </w:rPr>
        <w:instrText xml:space="preserve"> REF _Ref21631 \r \h </w:instrText>
      </w:r>
      <w:r>
        <w:rPr>
          <w:rFonts w:hint="eastAsia" w:ascii="宋体" w:hAnsi="宋体" w:eastAsia="宋体" w:cs="宋体"/>
          <w:kern w:val="2"/>
          <w:sz w:val="21"/>
          <w:vertAlign w:val="superscript"/>
        </w:rPr>
        <w:fldChar w:fldCharType="separate"/>
      </w:r>
      <w:r>
        <w:rPr>
          <w:rFonts w:hint="eastAsia" w:ascii="宋体" w:hAnsi="宋体" w:eastAsia="宋体" w:cs="宋体"/>
          <w:kern w:val="2"/>
          <w:sz w:val="21"/>
          <w:vertAlign w:val="superscript"/>
        </w:rPr>
        <w:t>[10]</w:t>
      </w:r>
      <w:r>
        <w:rPr>
          <w:rFonts w:hint="eastAsia" w:ascii="宋体" w:hAnsi="宋体" w:eastAsia="宋体" w:cs="宋体"/>
          <w:kern w:val="2"/>
          <w:sz w:val="21"/>
          <w:vertAlign w:val="superscript"/>
        </w:rPr>
        <w:fldChar w:fldCharType="end"/>
      </w:r>
      <w:r>
        <w:rPr>
          <w:rFonts w:hint="eastAsia" w:ascii="宋体" w:hAnsi="宋体" w:eastAsia="宋体" w:cs="宋体"/>
          <w:kern w:val="2"/>
          <w:sz w:val="21"/>
        </w:rPr>
        <w:t>，相比传统 HTTP 请求，它只需一次握手即可建立长连接，实现数据的低延迟、高频率双向传输。本系统将 WebSocket 应用于摄像头实时手语识别场景，在前端页面、小程序与后端服务之间建立稳定实时通道，持续传输摄像头采集的视频流与识别结果数据，无需频繁刷新或轮询请求，有效降低通信延迟，保证识别画面与结果的实时同步，为用户提供流畅、无卡顿的实时手语识别体验</w:t>
      </w:r>
      <w:r>
        <w:rPr>
          <w:rFonts w:hint="eastAsia" w:ascii="宋体" w:hAnsi="宋体" w:eastAsia="宋体" w:cs="宋体"/>
          <w:kern w:val="2"/>
          <w:sz w:val="21"/>
          <w:vertAlign w:val="superscript"/>
        </w:rPr>
        <w:fldChar w:fldCharType="begin"/>
      </w:r>
      <w:r>
        <w:rPr>
          <w:rFonts w:hint="eastAsia" w:ascii="宋体" w:hAnsi="宋体" w:eastAsia="宋体" w:cs="宋体"/>
          <w:kern w:val="2"/>
          <w:sz w:val="21"/>
          <w:vertAlign w:val="superscript"/>
        </w:rPr>
        <w:instrText xml:space="preserve"> REF _Ref21912 \r \h </w:instrText>
      </w:r>
      <w:r>
        <w:rPr>
          <w:rFonts w:hint="eastAsia" w:ascii="宋体" w:hAnsi="宋体" w:eastAsia="宋体" w:cs="宋体"/>
          <w:kern w:val="2"/>
          <w:sz w:val="21"/>
          <w:vertAlign w:val="superscript"/>
        </w:rPr>
        <w:fldChar w:fldCharType="separate"/>
      </w:r>
      <w:r>
        <w:rPr>
          <w:rFonts w:hint="eastAsia" w:ascii="宋体" w:hAnsi="宋体" w:eastAsia="宋体" w:cs="宋体"/>
          <w:kern w:val="2"/>
          <w:sz w:val="21"/>
          <w:vertAlign w:val="superscript"/>
        </w:rPr>
        <w:t>[11]</w:t>
      </w:r>
      <w:r>
        <w:rPr>
          <w:rFonts w:hint="eastAsia" w:ascii="宋体" w:hAnsi="宋体" w:eastAsia="宋体" w:cs="宋体"/>
          <w:kern w:val="2"/>
          <w:sz w:val="21"/>
          <w:vertAlign w:val="superscript"/>
        </w:rPr>
        <w:fldChar w:fldCharType="end"/>
      </w:r>
      <w:r>
        <w:rPr>
          <w:rFonts w:hint="eastAsia" w:ascii="宋体" w:hAnsi="宋体" w:eastAsia="宋体" w:cs="宋体"/>
          <w:kern w:val="2"/>
          <w:sz w:val="21"/>
        </w:rPr>
        <w:t>，是系统实现实时交互功能的关键支撑技术。</w:t>
      </w:r>
    </w:p>
    <w:p w14:paraId="305A9536">
      <w:pPr>
        <w:pStyle w:val="4"/>
        <w:rPr>
          <w:rFonts w:hint="eastAsia" w:ascii="黑体" w:hAnsi="黑体" w:eastAsia="黑体"/>
          <w:sz w:val="28"/>
          <w:szCs w:val="28"/>
        </w:rPr>
      </w:pPr>
      <w:bookmarkStart w:id="45" w:name="_Toc1453"/>
      <w:r>
        <w:rPr>
          <w:rFonts w:hint="eastAsia" w:ascii="黑体" w:hAnsi="黑体" w:eastAsia="黑体"/>
          <w:sz w:val="28"/>
          <w:szCs w:val="28"/>
        </w:rPr>
        <w:t>3.3.3 安全认证与防护技术</w:t>
      </w:r>
      <w:bookmarkEnd w:id="45"/>
    </w:p>
    <w:p w14:paraId="1E1B045F">
      <w:pPr>
        <w:pStyle w:val="13"/>
        <w:widowControl/>
        <w:ind w:firstLine="420" w:firstLineChars="200"/>
        <w:jc w:val="center"/>
        <w:rPr>
          <w:rFonts w:hint="eastAsia" w:ascii="宋体" w:hAnsi="宋体" w:eastAsia="宋体" w:cs="宋体"/>
          <w:kern w:val="2"/>
          <w:sz w:val="21"/>
        </w:rPr>
      </w:pPr>
      <w:r>
        <w:rPr>
          <w:rFonts w:ascii="宋体" w:hAnsi="宋体" w:eastAsia="宋体" w:cs="宋体"/>
          <w:kern w:val="2"/>
          <w:sz w:val="21"/>
        </w:rPr>
        <w:drawing>
          <wp:inline distT="0" distB="0" distL="114300" distR="114300">
            <wp:extent cx="3599815" cy="2955290"/>
            <wp:effectExtent l="0" t="0" r="12065" b="1270"/>
            <wp:docPr id="42" name="图片 42" descr="678724dd8caf4be682794c56d477e1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678724dd8caf4be682794c56d477e17d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37C7E">
      <w:pPr>
        <w:pStyle w:val="13"/>
        <w:widowControl/>
        <w:jc w:val="center"/>
        <w:rPr>
          <w:rFonts w:hint="eastAsia" w:ascii="宋体" w:hAnsi="宋体" w:eastAsia="宋体" w:cs="宋体"/>
          <w:kern w:val="2"/>
          <w:sz w:val="21"/>
        </w:rPr>
      </w:pPr>
      <w:r>
        <w:rPr>
          <w:rFonts w:hint="eastAsia" w:cstheme="minorBidi"/>
          <w:kern w:val="2"/>
          <w:sz w:val="21"/>
        </w:rPr>
        <w:t xml:space="preserve">图16 </w:t>
      </w:r>
      <w:r>
        <w:rPr>
          <w:rFonts w:ascii="宋体" w:hAnsi="宋体" w:eastAsia="宋体" w:cs="宋体"/>
          <w:kern w:val="2"/>
          <w:sz w:val="21"/>
        </w:rPr>
        <w:t>BCrypt算法</w:t>
      </w:r>
      <w:r>
        <w:rPr>
          <w:rFonts w:hint="eastAsia" w:ascii="宋体" w:hAnsi="宋体" w:eastAsia="宋体" w:cs="宋体"/>
          <w:kern w:val="2"/>
          <w:sz w:val="21"/>
        </w:rPr>
        <w:t>实现图</w:t>
      </w:r>
    </w:p>
    <w:p w14:paraId="084BA84C">
      <w:pPr>
        <w:pStyle w:val="13"/>
        <w:widowControl/>
        <w:ind w:firstLine="420" w:firstLineChars="200"/>
        <w:jc w:val="both"/>
        <w:rPr>
          <w:rFonts w:hint="eastAsia" w:ascii="宋体" w:hAnsi="宋体" w:eastAsia="宋体" w:cs="宋体"/>
          <w:kern w:val="2"/>
          <w:sz w:val="21"/>
        </w:rPr>
      </w:pPr>
      <w:r>
        <w:rPr>
          <w:rFonts w:ascii="宋体" w:hAnsi="宋体" w:eastAsia="宋体" w:cs="宋体"/>
          <w:kern w:val="2"/>
          <w:sz w:val="21"/>
        </w:rPr>
        <w:t>本系统在安全层面采用BCrypt算法对用户密码进行加密存储</w:t>
      </w:r>
      <w:r>
        <w:rPr>
          <w:rFonts w:ascii="宋体" w:hAnsi="宋体" w:eastAsia="宋体" w:cs="宋体"/>
          <w:kern w:val="2"/>
          <w:sz w:val="21"/>
          <w:vertAlign w:val="superscript"/>
        </w:rPr>
        <w:fldChar w:fldCharType="begin"/>
      </w:r>
      <w:r>
        <w:rPr>
          <w:rFonts w:ascii="宋体" w:hAnsi="宋体" w:eastAsia="宋体" w:cs="宋体"/>
          <w:kern w:val="2"/>
          <w:sz w:val="21"/>
          <w:vertAlign w:val="superscript"/>
        </w:rPr>
        <w:instrText xml:space="preserve"> REF _Ref22101 \r \h </w:instrText>
      </w:r>
      <w:r>
        <w:rPr>
          <w:rFonts w:ascii="宋体" w:hAnsi="宋体" w:eastAsia="宋体" w:cs="宋体"/>
          <w:kern w:val="2"/>
          <w:sz w:val="21"/>
          <w:vertAlign w:val="superscript"/>
        </w:rPr>
        <w:fldChar w:fldCharType="separate"/>
      </w:r>
      <w:r>
        <w:rPr>
          <w:rFonts w:ascii="宋体" w:hAnsi="宋体" w:eastAsia="宋体" w:cs="宋体"/>
          <w:kern w:val="2"/>
          <w:sz w:val="21"/>
          <w:vertAlign w:val="superscript"/>
        </w:rPr>
        <w:t>[12]</w:t>
      </w:r>
      <w:r>
        <w:rPr>
          <w:rFonts w:ascii="宋体" w:hAnsi="宋体" w:eastAsia="宋体" w:cs="宋体"/>
          <w:kern w:val="2"/>
          <w:sz w:val="21"/>
          <w:vertAlign w:val="superscript"/>
        </w:rPr>
        <w:fldChar w:fldCharType="end"/>
      </w:r>
      <w:r>
        <w:rPr>
          <w:rFonts w:ascii="宋体" w:hAnsi="宋体" w:eastAsia="宋体" w:cs="宋体"/>
          <w:kern w:val="2"/>
          <w:sz w:val="21"/>
        </w:rPr>
        <w:t>，结合JWT Token实现无状态身份认证与接口权限控制，并通过前后端输入验证及参数化查询防止SQL注入等攻击，形成完整的安全技术体系；其创新点在于构建多层次安全防护机制</w:t>
      </w:r>
      <w:r>
        <w:rPr>
          <w:rFonts w:ascii="宋体" w:hAnsi="宋体" w:eastAsia="宋体" w:cs="宋体"/>
          <w:kern w:val="2"/>
          <w:sz w:val="21"/>
          <w:vertAlign w:val="superscript"/>
        </w:rPr>
        <w:fldChar w:fldCharType="begin"/>
      </w:r>
      <w:r>
        <w:rPr>
          <w:rFonts w:ascii="宋体" w:hAnsi="宋体" w:eastAsia="宋体" w:cs="宋体"/>
          <w:kern w:val="2"/>
          <w:sz w:val="21"/>
          <w:vertAlign w:val="superscript"/>
        </w:rPr>
        <w:instrText xml:space="preserve"> REF _Ref22239 \r \h </w:instrText>
      </w:r>
      <w:r>
        <w:rPr>
          <w:rFonts w:ascii="宋体" w:hAnsi="宋体" w:eastAsia="宋体" w:cs="宋体"/>
          <w:kern w:val="2"/>
          <w:sz w:val="21"/>
          <w:vertAlign w:val="superscript"/>
        </w:rPr>
        <w:fldChar w:fldCharType="separate"/>
      </w:r>
      <w:r>
        <w:rPr>
          <w:rFonts w:ascii="宋体" w:hAnsi="宋体" w:eastAsia="宋体" w:cs="宋体"/>
          <w:kern w:val="2"/>
          <w:sz w:val="21"/>
          <w:vertAlign w:val="superscript"/>
        </w:rPr>
        <w:t>[13]</w:t>
      </w:r>
      <w:r>
        <w:rPr>
          <w:rFonts w:ascii="宋体" w:hAnsi="宋体" w:eastAsia="宋体" w:cs="宋体"/>
          <w:kern w:val="2"/>
          <w:sz w:val="21"/>
          <w:vertAlign w:val="superscript"/>
        </w:rPr>
        <w:fldChar w:fldCharType="end"/>
      </w:r>
      <w:r>
        <w:rPr>
          <w:rFonts w:ascii="宋体" w:hAnsi="宋体" w:eastAsia="宋体" w:cs="宋体"/>
          <w:kern w:val="2"/>
          <w:sz w:val="21"/>
        </w:rPr>
        <w:t>，从密码存储、身份鉴权到输入过滤实现全链路安全加固，有效保障用户数据与系统运行安全；该方案切实解决了用户认证不安全、密码易泄露等问题，同时抵御恶意输入与注入攻击，大幅提升系统稳定性与抗风险能力。</w:t>
      </w:r>
    </w:p>
    <w:p w14:paraId="598419C4">
      <w:pPr>
        <w:pStyle w:val="4"/>
        <w:rPr>
          <w:rFonts w:hint="eastAsia" w:ascii="黑体" w:hAnsi="黑体" w:eastAsia="黑体"/>
          <w:sz w:val="28"/>
          <w:szCs w:val="28"/>
        </w:rPr>
      </w:pPr>
      <w:bookmarkStart w:id="46" w:name="_Toc24822"/>
      <w:r>
        <w:rPr>
          <w:rFonts w:ascii="黑体" w:hAnsi="黑体" w:eastAsia="黑体"/>
          <w:sz w:val="28"/>
          <w:szCs w:val="28"/>
        </w:rPr>
        <w:t>3.3.3 OpenCV 视频与图像处理技术</w:t>
      </w:r>
      <w:bookmarkEnd w:id="46"/>
    </w:p>
    <w:p w14:paraId="3BDD49D9">
      <w:pPr>
        <w:pStyle w:val="13"/>
        <w:widowControl/>
        <w:jc w:val="center"/>
        <w:rPr>
          <w:rFonts w:hint="eastAsia" w:ascii="宋体" w:hAnsi="宋体" w:eastAsia="宋体" w:cs="宋体"/>
          <w:kern w:val="2"/>
          <w:sz w:val="21"/>
        </w:rPr>
      </w:pPr>
      <w:r>
        <w:rPr>
          <w:rFonts w:ascii="宋体" w:hAnsi="宋体" w:eastAsia="宋体" w:cs="宋体"/>
          <w:kern w:val="2"/>
          <w:sz w:val="21"/>
        </w:rPr>
        <w:drawing>
          <wp:inline distT="0" distB="0" distL="114300" distR="114300">
            <wp:extent cx="3599815" cy="3037205"/>
            <wp:effectExtent l="0" t="0" r="12065" b="10795"/>
            <wp:docPr id="45" name="图片 45" descr="1fa49868572349bfb1429aaa79bd80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1fa49868572349bfb1429aaa79bd809e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6D4E9">
      <w:pPr>
        <w:pStyle w:val="13"/>
        <w:widowControl/>
        <w:jc w:val="center"/>
        <w:rPr>
          <w:rFonts w:hint="eastAsia" w:ascii="宋体" w:hAnsi="宋体" w:eastAsia="宋体" w:cs="宋体"/>
          <w:kern w:val="2"/>
          <w:sz w:val="21"/>
        </w:rPr>
      </w:pPr>
      <w:r>
        <w:rPr>
          <w:rFonts w:hint="eastAsia" w:ascii="宋体" w:hAnsi="宋体" w:eastAsia="宋体" w:cs="宋体"/>
          <w:kern w:val="2"/>
          <w:sz w:val="21"/>
        </w:rPr>
        <w:t>图17  OpenCV视频图像处理技术流程图</w:t>
      </w:r>
    </w:p>
    <w:p w14:paraId="0B02C8A3">
      <w:pPr>
        <w:pStyle w:val="13"/>
        <w:widowControl/>
        <w:ind w:firstLine="420" w:firstLineChars="200"/>
        <w:jc w:val="both"/>
        <w:rPr>
          <w:rFonts w:hint="eastAsia" w:ascii="宋体" w:hAnsi="宋体" w:eastAsia="宋体" w:cs="宋体"/>
          <w:kern w:val="2"/>
          <w:sz w:val="21"/>
        </w:rPr>
      </w:pPr>
      <w:r>
        <w:rPr>
          <w:rFonts w:ascii="宋体" w:hAnsi="宋体" w:eastAsia="宋体" w:cs="宋体"/>
          <w:kern w:val="2"/>
          <w:sz w:val="21"/>
        </w:rPr>
        <w:t>OpenCV是本系统实现视频、图像及摄像头实时识别的核心视觉处理技术，主要用于完成视频读取、帧采集、图像缩放、目标检测可视化、视频编码保存等功能。系统通过OpenCV实现本地视频文件解析与摄像头设备实时画面捕获，对每一帧图像进行尺寸标准化处理后送入YOLO模型进行检测，并将识别结果绘制在画面上</w:t>
      </w:r>
      <w:r>
        <w:rPr>
          <w:rFonts w:ascii="宋体" w:hAnsi="宋体" w:eastAsia="宋体" w:cs="宋体"/>
          <w:kern w:val="2"/>
          <w:sz w:val="21"/>
          <w:vertAlign w:val="superscript"/>
        </w:rPr>
        <w:fldChar w:fldCharType="begin"/>
      </w:r>
      <w:r>
        <w:rPr>
          <w:rFonts w:ascii="宋体" w:hAnsi="宋体" w:eastAsia="宋体" w:cs="宋体"/>
          <w:kern w:val="2"/>
          <w:sz w:val="21"/>
          <w:vertAlign w:val="superscript"/>
        </w:rPr>
        <w:instrText xml:space="preserve"> REF _Ref22934 \r \h </w:instrText>
      </w:r>
      <w:r>
        <w:rPr>
          <w:rFonts w:ascii="宋体" w:hAnsi="宋体" w:eastAsia="宋体" w:cs="宋体"/>
          <w:kern w:val="2"/>
          <w:sz w:val="21"/>
          <w:vertAlign w:val="superscript"/>
        </w:rPr>
        <w:fldChar w:fldCharType="separate"/>
      </w:r>
      <w:r>
        <w:rPr>
          <w:rFonts w:ascii="宋体" w:hAnsi="宋体" w:eastAsia="宋体" w:cs="宋体"/>
          <w:kern w:val="2"/>
          <w:sz w:val="21"/>
          <w:vertAlign w:val="superscript"/>
        </w:rPr>
        <w:t>[14]</w:t>
      </w:r>
      <w:r>
        <w:rPr>
          <w:rFonts w:ascii="宋体" w:hAnsi="宋体" w:eastAsia="宋体" w:cs="宋体"/>
          <w:kern w:val="2"/>
          <w:sz w:val="21"/>
          <w:vertAlign w:val="superscript"/>
        </w:rPr>
        <w:fldChar w:fldCharType="end"/>
      </w:r>
      <w:r>
        <w:rPr>
          <w:rFonts w:ascii="宋体" w:hAnsi="宋体" w:eastAsia="宋体" w:cs="宋体"/>
          <w:kern w:val="2"/>
          <w:sz w:val="21"/>
        </w:rPr>
        <w:t>；同时支持实时视频流编码与本地文件保存，配合MJPEG流式输出实现前端实时画面展示，具备高效、稳定、跨平台的视觉处理能力，为图片识别、视频识别、摄像头实时识别提供完整的底层视觉支撑，保障识别画面清晰、流程稳定、低延迟运行</w:t>
      </w:r>
      <w:r>
        <w:rPr>
          <w:rFonts w:ascii="宋体" w:hAnsi="宋体" w:eastAsia="宋体" w:cs="宋体"/>
          <w:kern w:val="2"/>
          <w:sz w:val="21"/>
          <w:vertAlign w:val="superscript"/>
        </w:rPr>
        <w:fldChar w:fldCharType="begin"/>
      </w:r>
      <w:r>
        <w:rPr>
          <w:rFonts w:ascii="宋体" w:hAnsi="宋体" w:eastAsia="宋体" w:cs="宋体"/>
          <w:kern w:val="2"/>
          <w:sz w:val="21"/>
          <w:vertAlign w:val="superscript"/>
        </w:rPr>
        <w:instrText xml:space="preserve"> REF _Ref23169 \r \h </w:instrText>
      </w:r>
      <w:r>
        <w:rPr>
          <w:rFonts w:ascii="宋体" w:hAnsi="宋体" w:eastAsia="宋体" w:cs="宋体"/>
          <w:kern w:val="2"/>
          <w:sz w:val="21"/>
          <w:vertAlign w:val="superscript"/>
        </w:rPr>
        <w:fldChar w:fldCharType="separate"/>
      </w:r>
      <w:r>
        <w:rPr>
          <w:rFonts w:ascii="宋体" w:hAnsi="宋体" w:eastAsia="宋体" w:cs="宋体"/>
          <w:kern w:val="2"/>
          <w:sz w:val="21"/>
          <w:vertAlign w:val="superscript"/>
        </w:rPr>
        <w:t>[15]</w:t>
      </w:r>
      <w:r>
        <w:rPr>
          <w:rFonts w:ascii="宋体" w:hAnsi="宋体" w:eastAsia="宋体" w:cs="宋体"/>
          <w:kern w:val="2"/>
          <w:sz w:val="21"/>
          <w:vertAlign w:val="superscript"/>
        </w:rPr>
        <w:fldChar w:fldCharType="end"/>
      </w:r>
      <w:r>
        <w:rPr>
          <w:rFonts w:ascii="宋体" w:hAnsi="宋体" w:eastAsia="宋体" w:cs="宋体"/>
          <w:kern w:val="2"/>
          <w:sz w:val="21"/>
        </w:rPr>
        <w:t>。</w:t>
      </w:r>
    </w:p>
    <w:p w14:paraId="04D7CE77">
      <w:pPr>
        <w:pStyle w:val="4"/>
        <w:rPr>
          <w:rFonts w:hint="eastAsia" w:ascii="黑体" w:hAnsi="黑体" w:eastAsia="黑体"/>
          <w:sz w:val="28"/>
          <w:szCs w:val="28"/>
        </w:rPr>
      </w:pPr>
      <w:bookmarkStart w:id="47" w:name="_Toc10287"/>
      <w:r>
        <w:rPr>
          <w:rFonts w:ascii="黑体" w:hAnsi="黑体" w:eastAsia="黑体"/>
          <w:sz w:val="28"/>
          <w:szCs w:val="28"/>
        </w:rPr>
        <w:t>3.3.4 FFmpeg 视频编码与格式转换技术</w:t>
      </w:r>
      <w:bookmarkEnd w:id="47"/>
    </w:p>
    <w:p w14:paraId="66185603">
      <w:pPr>
        <w:pStyle w:val="13"/>
        <w:widowControl/>
        <w:jc w:val="center"/>
        <w:rPr>
          <w:rFonts w:hint="eastAsia" w:ascii="宋体" w:hAnsi="宋体" w:eastAsia="宋体" w:cs="宋体"/>
          <w:kern w:val="2"/>
          <w:sz w:val="21"/>
        </w:rPr>
      </w:pPr>
      <w:r>
        <w:rPr>
          <w:rFonts w:ascii="宋体" w:hAnsi="宋体" w:eastAsia="宋体" w:cs="宋体"/>
          <w:kern w:val="2"/>
          <w:sz w:val="21"/>
        </w:rPr>
        <w:drawing>
          <wp:inline distT="0" distB="0" distL="114300" distR="114300">
            <wp:extent cx="3599815" cy="3374390"/>
            <wp:effectExtent l="0" t="0" r="12065" b="8890"/>
            <wp:docPr id="47" name="图片 47" descr="50bedef8deaa4216a4660de0e87a9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50bedef8deaa4216a4660de0e87a966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8A66D">
      <w:pPr>
        <w:pStyle w:val="13"/>
        <w:widowControl/>
        <w:jc w:val="center"/>
        <w:rPr>
          <w:rFonts w:hint="eastAsia" w:ascii="宋体" w:hAnsi="宋体" w:eastAsia="宋体" w:cs="宋体"/>
          <w:kern w:val="2"/>
          <w:sz w:val="21"/>
        </w:rPr>
      </w:pPr>
      <w:r>
        <w:rPr>
          <w:rFonts w:hint="eastAsia" w:ascii="宋体" w:hAnsi="宋体" w:eastAsia="宋体" w:cs="宋体"/>
          <w:kern w:val="2"/>
          <w:sz w:val="21"/>
        </w:rPr>
        <w:t>图18  FFmpeg技术实现图</w:t>
      </w:r>
    </w:p>
    <w:p w14:paraId="37058EAC">
      <w:pPr>
        <w:pStyle w:val="13"/>
        <w:widowControl/>
        <w:ind w:firstLine="420" w:firstLineChars="200"/>
        <w:jc w:val="both"/>
        <w:rPr>
          <w:rFonts w:hint="eastAsia" w:ascii="宋体" w:hAnsi="宋体" w:eastAsia="宋体" w:cs="宋体"/>
          <w:kern w:val="2"/>
          <w:sz w:val="21"/>
        </w:rPr>
      </w:pPr>
      <w:r>
        <w:rPr>
          <w:rFonts w:ascii="宋体" w:hAnsi="宋体" w:eastAsia="宋体" w:cs="宋体"/>
          <w:kern w:val="2"/>
          <w:sz w:val="21"/>
        </w:rPr>
        <w:t>FFmpeg是系统实现视频标准化处理的核心工具，主要用于完成视频编码、格式转换、码流优化等功能。在摄像头与视频识别流程中，系统先通过OpenCV生成 AVI 格式的临时视频，再由FFmpeg将其高效转换为标准H.264编码的MP4格式</w:t>
      </w:r>
      <w:r>
        <w:rPr>
          <w:rFonts w:ascii="宋体" w:hAnsi="宋体" w:eastAsia="宋体" w:cs="宋体"/>
          <w:kern w:val="2"/>
          <w:sz w:val="21"/>
          <w:vertAlign w:val="superscript"/>
        </w:rPr>
        <w:fldChar w:fldCharType="begin"/>
      </w:r>
      <w:r>
        <w:rPr>
          <w:rFonts w:ascii="宋体" w:hAnsi="宋体" w:eastAsia="宋体" w:cs="宋体"/>
          <w:kern w:val="2"/>
          <w:sz w:val="21"/>
          <w:vertAlign w:val="superscript"/>
        </w:rPr>
        <w:instrText xml:space="preserve"> REF _Ref23437 \r \h </w:instrText>
      </w:r>
      <w:r>
        <w:rPr>
          <w:rFonts w:ascii="宋体" w:hAnsi="宋体" w:eastAsia="宋体" w:cs="宋体"/>
          <w:kern w:val="2"/>
          <w:sz w:val="21"/>
          <w:vertAlign w:val="superscript"/>
        </w:rPr>
        <w:fldChar w:fldCharType="separate"/>
      </w:r>
      <w:r>
        <w:rPr>
          <w:rFonts w:ascii="宋体" w:hAnsi="宋体" w:eastAsia="宋体" w:cs="宋体"/>
          <w:kern w:val="2"/>
          <w:sz w:val="21"/>
          <w:vertAlign w:val="superscript"/>
        </w:rPr>
        <w:t>[16]</w:t>
      </w:r>
      <w:r>
        <w:rPr>
          <w:rFonts w:ascii="宋体" w:hAnsi="宋体" w:eastAsia="宋体" w:cs="宋体"/>
          <w:kern w:val="2"/>
          <w:sz w:val="21"/>
          <w:vertAlign w:val="superscript"/>
        </w:rPr>
        <w:fldChar w:fldCharType="end"/>
      </w:r>
      <w:r>
        <w:rPr>
          <w:rFonts w:ascii="宋体" w:hAnsi="宋体" w:eastAsia="宋体" w:cs="宋体"/>
          <w:kern w:val="2"/>
          <w:sz w:val="21"/>
        </w:rPr>
        <w:t>，确保输出视频能够在网页、小程序等多端正常播放；同时支持实时处理进度解析与推送，提升用户使用体验，通过标准化编码与格式适配，解决了不同平台视频兼容性差、无法播放、文件体积过大等问题，保证识别后的视频文件稳定可用、通用兼容。</w:t>
      </w:r>
    </w:p>
    <w:p w14:paraId="6B3F259D">
      <w:pPr>
        <w:pStyle w:val="3"/>
      </w:pPr>
      <w:bookmarkStart w:id="48" w:name="_Toc10620"/>
      <w:r>
        <w:rPr>
          <w:rFonts w:hint="eastAsia" w:ascii="黑体" w:hAnsi="黑体"/>
        </w:rPr>
        <w:t>3.4 典型使用流程</w:t>
      </w:r>
      <w:bookmarkEnd w:id="48"/>
    </w:p>
    <w:p w14:paraId="7092DCA9">
      <w:pPr>
        <w:pStyle w:val="4"/>
        <w:rPr>
          <w:rFonts w:hint="eastAsia" w:ascii="黑体" w:hAnsi="黑体" w:eastAsia="黑体"/>
          <w:sz w:val="28"/>
          <w:szCs w:val="28"/>
        </w:rPr>
      </w:pPr>
      <w:bookmarkStart w:id="49" w:name="_Toc14877"/>
      <w:r>
        <w:rPr>
          <w:rFonts w:hint="eastAsia" w:ascii="黑体" w:hAnsi="黑体" w:eastAsia="黑体"/>
          <w:sz w:val="28"/>
          <w:szCs w:val="28"/>
        </w:rPr>
        <w:t>3.4.1实时识别使用流程</w:t>
      </w:r>
      <w:bookmarkEnd w:id="49"/>
    </w:p>
    <w:p w14:paraId="4D283D80">
      <w:pPr>
        <w:shd w:val="clear" w:color="auto" w:fill="FFFFFF" w:themeFill="background1"/>
        <w:wordWrap w:val="0"/>
        <w:ind w:firstLine="420" w:firstLineChars="200"/>
        <w:jc w:val="center"/>
        <w:rPr>
          <w:rFonts w:hint="eastAsia" w:ascii="宋体" w:hAnsi="宋体" w:eastAsia="宋体" w:cs="宋体"/>
        </w:rPr>
      </w:pPr>
      <w:r>
        <w:rPr>
          <w:rFonts w:ascii="宋体" w:hAnsi="宋体" w:eastAsia="宋体" w:cs="宋体"/>
        </w:rPr>
        <w:drawing>
          <wp:inline distT="0" distB="0" distL="114300" distR="114300">
            <wp:extent cx="1013460" cy="1800225"/>
            <wp:effectExtent l="0" t="0" r="7620" b="13335"/>
            <wp:docPr id="50" name="图片 50" descr="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10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1346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t xml:space="preserve">      </w:t>
      </w:r>
      <w:r>
        <w:rPr>
          <w:rFonts w:ascii="宋体" w:hAnsi="宋体" w:eastAsia="宋体" w:cs="宋体"/>
        </w:rPr>
        <w:drawing>
          <wp:inline distT="0" distB="0" distL="114300" distR="114300">
            <wp:extent cx="1016635" cy="1800225"/>
            <wp:effectExtent l="0" t="0" r="4445" b="13335"/>
            <wp:docPr id="51" name="图片 51" descr="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10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1663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C25F4">
      <w:pPr>
        <w:shd w:val="clear" w:color="auto" w:fill="FFFFFF"/>
        <w:autoSpaceDE w:val="0"/>
        <w:jc w:val="center"/>
        <w:rPr>
          <w:rFonts w:hint="eastAsia" w:ascii="宋体" w:hAnsi="宋体" w:eastAsia="宋体" w:cs="宋体"/>
          <w:szCs w:val="21"/>
          <w:shd w:val="clear" w:color="auto" w:fill="FFFFFF"/>
          <w:lang w:bidi="ar"/>
        </w:rPr>
      </w:pPr>
      <w:r>
        <w:rPr>
          <w:rFonts w:hint="eastAsia" w:ascii="宋体" w:hAnsi="宋体" w:eastAsia="宋体" w:cs="宋体"/>
          <w:szCs w:val="21"/>
          <w:shd w:val="clear" w:color="auto" w:fill="FFFFFF"/>
          <w:lang w:bidi="ar"/>
        </w:rPr>
        <w:t>图19  实时识别使用流程图</w:t>
      </w:r>
    </w:p>
    <w:p w14:paraId="01D8BBF0">
      <w:pPr>
        <w:shd w:val="clear" w:color="auto" w:fill="FFFFFF" w:themeFill="background1"/>
        <w:wordWrap w:val="0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用户进入该页面之后，可以进行模型选择（中文、英文），置信度切换，点击“启动识别”</w:t>
      </w:r>
      <w:r>
        <w:rPr>
          <w:rFonts w:ascii="宋体" w:hAnsi="宋体" w:eastAsia="宋体" w:cs="宋体"/>
        </w:rPr>
        <w:t>调用设备摄像头，对用户做出的手语动作进行实时采集、画面传输与智能识别，系统会快速输出对应的手语类别、置信度等识别信息，并在界面上同步展示结果</w:t>
      </w:r>
      <w:r>
        <w:rPr>
          <w:rFonts w:hint="eastAsia" w:ascii="宋体" w:hAnsi="宋体" w:eastAsia="宋体" w:cs="宋体"/>
        </w:rPr>
        <w:t>，识别结束后点击结束识别即可，如下图所示</w:t>
      </w:r>
      <w:r>
        <w:rPr>
          <w:rFonts w:ascii="宋体" w:hAnsi="宋体" w:eastAsia="宋体" w:cs="宋体"/>
        </w:rPr>
        <w:t>。</w:t>
      </w:r>
    </w:p>
    <w:p w14:paraId="72AEA5CD">
      <w:pPr>
        <w:pStyle w:val="4"/>
        <w:rPr>
          <w:rFonts w:hint="eastAsia" w:ascii="黑体" w:hAnsi="黑体" w:eastAsia="黑体"/>
          <w:sz w:val="28"/>
          <w:szCs w:val="28"/>
        </w:rPr>
      </w:pPr>
      <w:bookmarkStart w:id="50" w:name="_Toc15950"/>
      <w:r>
        <w:rPr>
          <w:rFonts w:hint="eastAsia" w:ascii="黑体" w:hAnsi="黑体" w:eastAsia="黑体"/>
          <w:sz w:val="28"/>
          <w:szCs w:val="28"/>
        </w:rPr>
        <w:t>3.4.2图片识别使用流程</w:t>
      </w:r>
      <w:bookmarkEnd w:id="50"/>
    </w:p>
    <w:p w14:paraId="311B8B7C">
      <w:pPr>
        <w:shd w:val="clear" w:color="auto" w:fill="FFFFFF" w:themeFill="background1"/>
        <w:wordWrap w:val="0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用户进入该页面之后，可以进行模型选择（中文、英文），置信度切换，上传图片之后，点击“开始检测”进行识别</w:t>
      </w:r>
      <w:r>
        <w:rPr>
          <w:rFonts w:ascii="宋体" w:hAnsi="宋体" w:eastAsia="宋体" w:cs="宋体"/>
        </w:rPr>
        <w:t>，系统会</w:t>
      </w:r>
      <w:r>
        <w:rPr>
          <w:rFonts w:hint="eastAsia" w:ascii="宋体" w:hAnsi="宋体" w:eastAsia="宋体" w:cs="宋体"/>
        </w:rPr>
        <w:t>识别并</w:t>
      </w:r>
      <w:r>
        <w:rPr>
          <w:rFonts w:ascii="宋体" w:hAnsi="宋体" w:eastAsia="宋体" w:cs="宋体"/>
        </w:rPr>
        <w:t>输出对应的手语类别、置信度等识别信息，并在界面上同步展示结果</w:t>
      </w:r>
      <w:r>
        <w:rPr>
          <w:rFonts w:hint="eastAsia" w:ascii="宋体" w:hAnsi="宋体" w:eastAsia="宋体" w:cs="宋体"/>
        </w:rPr>
        <w:t>，如下图所示</w:t>
      </w:r>
      <w:r>
        <w:rPr>
          <w:rFonts w:ascii="宋体" w:hAnsi="宋体" w:eastAsia="宋体" w:cs="宋体"/>
        </w:rPr>
        <w:t>。</w:t>
      </w:r>
    </w:p>
    <w:p w14:paraId="08C2CEB8">
      <w:pPr>
        <w:shd w:val="clear" w:color="auto" w:fill="FFFFFF" w:themeFill="background1"/>
        <w:wordWrap w:val="0"/>
        <w:ind w:firstLine="420" w:firstLineChars="200"/>
        <w:jc w:val="center"/>
        <w:rPr>
          <w:rFonts w:hint="eastAsia" w:ascii="宋体" w:hAnsi="宋体" w:eastAsia="宋体" w:cs="宋体"/>
        </w:rPr>
      </w:pPr>
      <w:r>
        <w:rPr>
          <w:rFonts w:ascii="宋体" w:hAnsi="宋体" w:eastAsia="宋体" w:cs="宋体"/>
        </w:rPr>
        <w:drawing>
          <wp:inline distT="0" distB="0" distL="114300" distR="114300">
            <wp:extent cx="1010285" cy="1800225"/>
            <wp:effectExtent l="0" t="0" r="10795" b="13335"/>
            <wp:docPr id="52" name="图片 52" descr="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10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1028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t xml:space="preserve">     </w:t>
      </w:r>
      <w:r>
        <w:rPr>
          <w:rFonts w:ascii="宋体" w:hAnsi="宋体" w:eastAsia="宋体" w:cs="宋体"/>
        </w:rPr>
        <w:drawing>
          <wp:inline distT="0" distB="0" distL="114300" distR="114300">
            <wp:extent cx="1006475" cy="1800225"/>
            <wp:effectExtent l="0" t="0" r="14605" b="13335"/>
            <wp:docPr id="53" name="图片 53" descr="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10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064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124F0">
      <w:pPr>
        <w:shd w:val="clear" w:color="auto" w:fill="FFFFFF"/>
        <w:autoSpaceDE w:val="0"/>
        <w:jc w:val="center"/>
        <w:rPr>
          <w:rFonts w:hint="eastAsia" w:ascii="宋体" w:hAnsi="宋体" w:eastAsia="宋体" w:cs="宋体"/>
          <w:szCs w:val="21"/>
          <w:shd w:val="clear" w:color="auto" w:fill="FFFFFF"/>
          <w:lang w:bidi="ar"/>
        </w:rPr>
      </w:pPr>
      <w:r>
        <w:rPr>
          <w:rFonts w:hint="eastAsia" w:ascii="宋体" w:hAnsi="宋体" w:eastAsia="宋体" w:cs="宋体"/>
          <w:szCs w:val="21"/>
          <w:shd w:val="clear" w:color="auto" w:fill="FFFFFF"/>
          <w:lang w:bidi="ar"/>
        </w:rPr>
        <w:t xml:space="preserve">图20  </w:t>
      </w:r>
      <w:r>
        <w:rPr>
          <w:rFonts w:hint="eastAsia" w:ascii="宋体" w:hAnsi="宋体" w:eastAsia="宋体" w:cs="宋体"/>
          <w:szCs w:val="21"/>
        </w:rPr>
        <w:t>图片识别使用流程图</w:t>
      </w:r>
    </w:p>
    <w:p w14:paraId="5972D896">
      <w:pPr>
        <w:shd w:val="clear" w:color="auto" w:fill="FFFFFF"/>
        <w:autoSpaceDE w:val="0"/>
        <w:rPr>
          <w:rFonts w:hint="eastAsia" w:ascii="宋体" w:hAnsi="宋体" w:eastAsia="宋体" w:cs="宋体"/>
          <w:szCs w:val="21"/>
          <w:shd w:val="clear" w:color="auto" w:fill="FFFFFF"/>
          <w:lang w:bidi="ar"/>
        </w:rPr>
      </w:pPr>
    </w:p>
    <w:p w14:paraId="25EBE4AF">
      <w:pPr>
        <w:pStyle w:val="13"/>
        <w:widowControl/>
        <w:jc w:val="both"/>
        <w:rPr>
          <w:rFonts w:hint="eastAsia" w:ascii="宋体" w:hAnsi="宋体" w:eastAsia="宋体" w:cs="宋体"/>
          <w:kern w:val="2"/>
          <w:sz w:val="21"/>
        </w:rPr>
      </w:pPr>
    </w:p>
    <w:p w14:paraId="65B0E085">
      <w:pPr>
        <w:pStyle w:val="2"/>
        <w:pageBreakBefore/>
        <w:shd w:val="clear" w:color="auto" w:fill="FFFFFF" w:themeFill="background1"/>
        <w:spacing w:line="579" w:lineRule="auto"/>
        <w:ind w:left="1548" w:hanging="1548"/>
        <w:rPr>
          <w:rFonts w:hint="eastAsia"/>
        </w:rPr>
      </w:pPr>
      <w:bookmarkStart w:id="51" w:name="_Toc29805"/>
      <w:r>
        <w:rPr>
          <w:rFonts w:hint="eastAsia"/>
        </w:rPr>
        <w:t>测试报告</w:t>
      </w:r>
      <w:bookmarkEnd w:id="51"/>
    </w:p>
    <w:p w14:paraId="4DA22B14">
      <w:pPr>
        <w:pStyle w:val="3"/>
        <w:rPr>
          <w:rFonts w:hint="eastAsia" w:ascii="黑体" w:hAnsi="黑体"/>
        </w:rPr>
      </w:pPr>
      <w:bookmarkStart w:id="52" w:name="_Toc6952"/>
      <w:r>
        <w:rPr>
          <w:rFonts w:hint="eastAsia" w:ascii="黑体" w:hAnsi="黑体"/>
        </w:rPr>
        <w:t>4.1 测试概述</w:t>
      </w:r>
      <w:bookmarkEnd w:id="52"/>
    </w:p>
    <w:p w14:paraId="615B7328">
      <w:pPr>
        <w:ind w:firstLine="420" w:firstLineChars="2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本章节针对AI智能手语识别系统，按照黑盒测试、白盒测试、灰盒测试三类测试方法开展全流程验证，覆盖功能、性能、代码质量、接口逻辑等核心维度，验证系统在实际应用场景下的可用性、稳定性与技术指标达标情况，为系统优化与上线提供数据支撑。</w:t>
      </w:r>
    </w:p>
    <w:p w14:paraId="0C5DBE05">
      <w:pPr>
        <w:pStyle w:val="3"/>
        <w:rPr>
          <w:rFonts w:hint="eastAsia" w:ascii="黑体" w:hAnsi="黑体"/>
        </w:rPr>
      </w:pPr>
      <w:bookmarkStart w:id="53" w:name="_Toc22560"/>
      <w:r>
        <w:rPr>
          <w:rFonts w:hint="eastAsia" w:ascii="黑体" w:hAnsi="黑体"/>
        </w:rPr>
        <w:t>4.2 分类型测试用例与过程</w:t>
      </w:r>
      <w:bookmarkEnd w:id="53"/>
    </w:p>
    <w:p w14:paraId="034F7C4B">
      <w:pPr>
        <w:pStyle w:val="4"/>
        <w:rPr>
          <w:rFonts w:hint="eastAsia" w:ascii="黑体" w:hAnsi="黑体" w:eastAsia="黑体"/>
        </w:rPr>
      </w:pPr>
      <w:bookmarkStart w:id="54" w:name="_Toc10356"/>
      <w:r>
        <w:rPr>
          <w:rFonts w:hint="eastAsia" w:ascii="黑体" w:hAnsi="黑体" w:eastAsia="黑体"/>
        </w:rPr>
        <w:t>4.2.1 黑盒测试</w:t>
      </w:r>
      <w:bookmarkEnd w:id="54"/>
    </w:p>
    <w:p w14:paraId="1B5FFEBF">
      <w:pPr>
        <w:ind w:firstLine="210" w:firstLineChars="100"/>
        <w:rPr>
          <w:rFonts w:hint="eastAsia" w:ascii="黑体" w:hAnsi="黑体" w:eastAsia="黑体" w:cs="黑体"/>
          <w:szCs w:val="21"/>
        </w:rPr>
      </w:pPr>
      <w:r>
        <w:rPr>
          <w:rFonts w:ascii="宋体" w:hAnsi="宋体" w:eastAsia="宋体" w:cs="宋体"/>
          <w:szCs w:val="21"/>
        </w:rPr>
        <w:t>黑盒测试聚焦系统对外暴露的功能与用户体验，仅通过输入输出验证业务逻辑正确性，不涉及代码与模型内部结构</w:t>
      </w:r>
    </w:p>
    <w:tbl>
      <w:tblPr>
        <w:tblStyle w:val="15"/>
        <w:tblW w:w="5000" w:type="pc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7"/>
        <w:gridCol w:w="1158"/>
        <w:gridCol w:w="1102"/>
        <w:gridCol w:w="1531"/>
        <w:gridCol w:w="1550"/>
        <w:gridCol w:w="1471"/>
        <w:gridCol w:w="1004"/>
      </w:tblGrid>
      <w:tr w14:paraId="1EE627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29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CB364">
            <w:pPr>
              <w:widowControl/>
              <w:ind w:left="211" w:hanging="211" w:hangingChars="10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dark1"/>
                <w:szCs w:val="2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dark1"/>
                <w:kern w:val="0"/>
                <w:szCs w:val="21"/>
                <w:lang w:bidi="ar"/>
                <w14:textFill>
                  <w14:solidFill>
                    <w14:schemeClr w14:val="dk1"/>
                  </w14:solidFill>
                </w14:textFill>
              </w:rPr>
              <w:t>测试ID</w:t>
            </w:r>
          </w:p>
        </w:tc>
        <w:tc>
          <w:tcPr>
            <w:tcW w:w="1132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3AD12D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 w:themeColor="dark1"/>
                <w:szCs w:val="2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dark1"/>
                <w:kern w:val="0"/>
                <w:szCs w:val="21"/>
                <w:lang w:bidi="ar"/>
                <w14:textFill>
                  <w14:solidFill>
                    <w14:schemeClr w14:val="dk1"/>
                  </w14:solidFill>
                </w14:textFill>
              </w:rPr>
              <w:t>测试类型</w:t>
            </w:r>
          </w:p>
        </w:tc>
        <w:tc>
          <w:tcPr>
            <w:tcW w:w="1078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77A0FC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 w:themeColor="dark1"/>
                <w:szCs w:val="2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dark1"/>
                <w:kern w:val="0"/>
                <w:szCs w:val="21"/>
                <w:lang w:bidi="ar"/>
                <w14:textFill>
                  <w14:solidFill>
                    <w14:schemeClr w14:val="dk1"/>
                  </w14:solidFill>
                </w14:textFill>
              </w:rPr>
              <w:t>测试场景</w:t>
            </w:r>
          </w:p>
        </w:tc>
        <w:tc>
          <w:tcPr>
            <w:tcW w:w="1497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67C447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 w:themeColor="dark1"/>
                <w:szCs w:val="2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dark1"/>
                <w:kern w:val="0"/>
                <w:szCs w:val="21"/>
                <w:lang w:bidi="ar"/>
                <w14:textFill>
                  <w14:solidFill>
                    <w14:schemeClr w14:val="dk1"/>
                  </w14:solidFill>
                </w14:textFill>
              </w:rPr>
              <w:t>测试步骤</w:t>
            </w:r>
          </w:p>
        </w:tc>
        <w:tc>
          <w:tcPr>
            <w:tcW w:w="1516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E1C4BE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 w:themeColor="dark1"/>
                <w:szCs w:val="2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dark1"/>
                <w:kern w:val="0"/>
                <w:szCs w:val="21"/>
                <w:lang w:bidi="ar"/>
                <w14:textFill>
                  <w14:solidFill>
                    <w14:schemeClr w14:val="dk1"/>
                  </w14:solidFill>
                </w14:textFill>
              </w:rPr>
              <w:t>预期结果</w:t>
            </w:r>
          </w:p>
        </w:tc>
        <w:tc>
          <w:tcPr>
            <w:tcW w:w="1438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45648B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 w:themeColor="dark1"/>
                <w:szCs w:val="2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dark1"/>
                <w:kern w:val="0"/>
                <w:szCs w:val="21"/>
                <w:lang w:bidi="ar"/>
                <w14:textFill>
                  <w14:solidFill>
                    <w14:schemeClr w14:val="dk1"/>
                  </w14:solidFill>
                </w14:textFill>
              </w:rPr>
              <w:t>实际结果</w:t>
            </w:r>
          </w:p>
        </w:tc>
        <w:tc>
          <w:tcPr>
            <w:tcW w:w="982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2F192F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 w:themeColor="dark1"/>
                <w:szCs w:val="2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dark1"/>
                <w:kern w:val="0"/>
                <w:szCs w:val="21"/>
                <w:lang w:bidi="ar"/>
                <w14:textFill>
                  <w14:solidFill>
                    <w14:schemeClr w14:val="dk1"/>
                  </w14:solidFill>
                </w14:textFill>
              </w:rPr>
              <w:t>测试结论</w:t>
            </w:r>
          </w:p>
        </w:tc>
      </w:tr>
      <w:tr w14:paraId="586258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9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85091F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B-001</w:t>
            </w:r>
          </w:p>
        </w:tc>
        <w:tc>
          <w:tcPr>
            <w:tcW w:w="113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BBE4FE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黑盒-功能</w:t>
            </w:r>
          </w:p>
        </w:tc>
        <w:tc>
          <w:tcPr>
            <w:tcW w:w="107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4CD27E">
            <w:pPr>
              <w:widowControl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图片手语语句识别</w:t>
            </w:r>
          </w:p>
        </w:tc>
        <w:tc>
          <w:tcPr>
            <w:tcW w:w="149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340D08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上传标准手语词汇（如 “时间”“谢谢”）图片，</w:t>
            </w:r>
          </w:p>
        </w:tc>
        <w:tc>
          <w:tcPr>
            <w:tcW w:w="151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E4BCE7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系统准确输出对应文字，识别准确率≥95%</w:t>
            </w:r>
          </w:p>
        </w:tc>
        <w:tc>
          <w:tcPr>
            <w:tcW w:w="143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2FD151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100 组标准手语测试，98 组识别正确，准确率 98%</w:t>
            </w:r>
          </w:p>
        </w:tc>
        <w:tc>
          <w:tcPr>
            <w:tcW w:w="98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7E03BE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通过</w:t>
            </w:r>
          </w:p>
        </w:tc>
      </w:tr>
      <w:tr w14:paraId="09E68F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9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E932F6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B-002</w:t>
            </w:r>
          </w:p>
        </w:tc>
        <w:tc>
          <w:tcPr>
            <w:tcW w:w="113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54DDC3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黑盒-功能</w:t>
            </w:r>
          </w:p>
        </w:tc>
        <w:tc>
          <w:tcPr>
            <w:tcW w:w="107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CC45E1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视频手语语句识别</w:t>
            </w:r>
          </w:p>
        </w:tc>
        <w:tc>
          <w:tcPr>
            <w:tcW w:w="149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A17984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录制包含 5-10 个连续手语动作的日常语句视频</w:t>
            </w:r>
          </w:p>
        </w:tc>
        <w:tc>
          <w:tcPr>
            <w:tcW w:w="151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BFA04E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系统完整识别语义，语义准确率≥90%</w:t>
            </w:r>
          </w:p>
        </w:tc>
        <w:tc>
          <w:tcPr>
            <w:tcW w:w="143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75CAFE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50 组连续语句测试，47 组语义准确，准确率 94%</w:t>
            </w:r>
          </w:p>
        </w:tc>
        <w:tc>
          <w:tcPr>
            <w:tcW w:w="98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F95960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通过</w:t>
            </w:r>
          </w:p>
        </w:tc>
      </w:tr>
      <w:tr w14:paraId="416759E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9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14EF4A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B-003</w:t>
            </w:r>
          </w:p>
        </w:tc>
        <w:tc>
          <w:tcPr>
            <w:tcW w:w="113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2CD40E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黑盒-功能</w:t>
            </w:r>
          </w:p>
        </w:tc>
        <w:tc>
          <w:tcPr>
            <w:tcW w:w="107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D005C2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实时手语语句识别</w:t>
            </w:r>
          </w:p>
        </w:tc>
        <w:tc>
          <w:tcPr>
            <w:tcW w:w="149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79DA29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开启摄像头实时采集手语动作，调用系统识别功能</w:t>
            </w:r>
          </w:p>
        </w:tc>
        <w:tc>
          <w:tcPr>
            <w:tcW w:w="151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B34C4F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系统实时响应，识别延迟≤300ms，无卡顿、丢帧</w:t>
            </w:r>
          </w:p>
        </w:tc>
        <w:tc>
          <w:tcPr>
            <w:tcW w:w="143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833E61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平均延迟 210ms，无异常</w:t>
            </w:r>
          </w:p>
        </w:tc>
        <w:tc>
          <w:tcPr>
            <w:tcW w:w="98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FCD440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通过</w:t>
            </w:r>
          </w:p>
        </w:tc>
      </w:tr>
      <w:tr w14:paraId="41B025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9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053F9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B-004</w:t>
            </w:r>
          </w:p>
        </w:tc>
        <w:tc>
          <w:tcPr>
            <w:tcW w:w="113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D250A0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黑盒-兼容性</w:t>
            </w:r>
          </w:p>
        </w:tc>
        <w:tc>
          <w:tcPr>
            <w:tcW w:w="107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6BC372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多终端 / 浏览器适配</w:t>
            </w:r>
          </w:p>
        </w:tc>
        <w:tc>
          <w:tcPr>
            <w:tcW w:w="149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35C489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在 Chrome/Edge/Firefox 浏览器、PC / 平板端访问系统</w:t>
            </w:r>
          </w:p>
        </w:tc>
        <w:tc>
          <w:tcPr>
            <w:tcW w:w="151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C17744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页面正常加载，识别功能无异常，界面自适应</w:t>
            </w:r>
          </w:p>
        </w:tc>
        <w:tc>
          <w:tcPr>
            <w:tcW w:w="143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927B9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全终端 / 浏览器兼容，功能正常</w:t>
            </w:r>
          </w:p>
        </w:tc>
        <w:tc>
          <w:tcPr>
            <w:tcW w:w="98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45AAA4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通过</w:t>
            </w:r>
          </w:p>
        </w:tc>
      </w:tr>
      <w:tr w14:paraId="472761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9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9C7E9E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B-005</w:t>
            </w:r>
          </w:p>
        </w:tc>
        <w:tc>
          <w:tcPr>
            <w:tcW w:w="113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B22D52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黑盒-易用性</w:t>
            </w:r>
          </w:p>
        </w:tc>
        <w:tc>
          <w:tcPr>
            <w:tcW w:w="107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165ED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用户操作流程验证</w:t>
            </w:r>
          </w:p>
        </w:tc>
        <w:tc>
          <w:tcPr>
            <w:tcW w:w="149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300558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邀请非技术用户完成手语识别、结果查看全流程</w:t>
            </w:r>
          </w:p>
        </w:tc>
        <w:tc>
          <w:tcPr>
            <w:tcW w:w="151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49EF6A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用户 10 分钟内掌握操作，无操作障碍</w:t>
            </w:r>
          </w:p>
        </w:tc>
        <w:tc>
          <w:tcPr>
            <w:tcW w:w="143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72854F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平均学习时间 8分钟，操作便捷</w:t>
            </w:r>
          </w:p>
        </w:tc>
        <w:tc>
          <w:tcPr>
            <w:tcW w:w="98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0EC55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通过</w:t>
            </w:r>
          </w:p>
        </w:tc>
      </w:tr>
      <w:tr w14:paraId="0CABDA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9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D0952B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B-006</w:t>
            </w:r>
          </w:p>
        </w:tc>
        <w:tc>
          <w:tcPr>
            <w:tcW w:w="113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F769E9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黑盒-异常</w:t>
            </w:r>
          </w:p>
        </w:tc>
        <w:tc>
          <w:tcPr>
            <w:tcW w:w="107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A700F0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非法输入容错</w:t>
            </w:r>
          </w:p>
        </w:tc>
        <w:tc>
          <w:tcPr>
            <w:tcW w:w="149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DBC33E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上传非手语视频、空文件、超大文件</w:t>
            </w:r>
          </w:p>
        </w:tc>
        <w:tc>
          <w:tcPr>
            <w:tcW w:w="151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DDE302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系统给出明确错误提示，不崩溃、不泄露数据</w:t>
            </w:r>
          </w:p>
        </w:tc>
        <w:tc>
          <w:tcPr>
            <w:tcW w:w="143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5ABA7C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异常输入拦截率 100%，提示清晰</w:t>
            </w:r>
          </w:p>
        </w:tc>
        <w:tc>
          <w:tcPr>
            <w:tcW w:w="98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B12381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通过</w:t>
            </w:r>
          </w:p>
        </w:tc>
      </w:tr>
    </w:tbl>
    <w:p w14:paraId="37E5EF97">
      <w:pPr>
        <w:pStyle w:val="13"/>
        <w:widowControl/>
        <w:jc w:val="center"/>
        <w:rPr>
          <w:rFonts w:hint="eastAsia"/>
        </w:rPr>
      </w:pPr>
      <w:r>
        <w:rPr>
          <w:rFonts w:hint="eastAsia" w:ascii="宋体" w:hAnsi="宋体" w:eastAsia="宋体" w:cs="宋体"/>
          <w:kern w:val="2"/>
          <w:sz w:val="21"/>
        </w:rPr>
        <w:t>表4  黑盒测试表</w:t>
      </w:r>
    </w:p>
    <w:p w14:paraId="0B2555B7">
      <w:pPr>
        <w:pStyle w:val="4"/>
        <w:rPr>
          <w:rFonts w:hint="eastAsia" w:ascii="黑体" w:hAnsi="黑体" w:eastAsia="黑体"/>
        </w:rPr>
      </w:pPr>
      <w:bookmarkStart w:id="55" w:name="_Toc4534"/>
      <w:r>
        <w:rPr>
          <w:rFonts w:hint="eastAsia" w:ascii="黑体" w:hAnsi="黑体" w:eastAsia="黑体"/>
        </w:rPr>
        <w:t>4.2.2 白盒测试</w:t>
      </w:r>
      <w:bookmarkEnd w:id="55"/>
    </w:p>
    <w:p w14:paraId="32560980">
      <w:pPr>
        <w:ind w:firstLine="420" w:firstLineChars="200"/>
        <w:rPr>
          <w:rFonts w:hint="eastAsia" w:ascii="宋体" w:hAnsi="宋体" w:eastAsia="宋体" w:cs="宋体"/>
          <w:szCs w:val="21"/>
        </w:rPr>
      </w:pPr>
      <w:r>
        <w:rPr>
          <w:rFonts w:ascii="宋体" w:hAnsi="宋体" w:eastAsia="宋体" w:cs="宋体"/>
          <w:szCs w:val="21"/>
        </w:rPr>
        <w:t>白盒测试针对系统代码、模型逻辑、底层架构开展，覆盖代码质量、逻辑分支、算法效率等内部细节，确保代码健壮性与可维护性。</w:t>
      </w:r>
    </w:p>
    <w:p w14:paraId="29B739EF">
      <w:pPr>
        <w:rPr>
          <w:rFonts w:hint="eastAsia" w:ascii="宋体" w:hAnsi="宋体" w:eastAsia="宋体" w:cs="宋体"/>
          <w:szCs w:val="21"/>
        </w:rPr>
      </w:pPr>
    </w:p>
    <w:tbl>
      <w:tblPr>
        <w:tblStyle w:val="15"/>
        <w:tblW w:w="5037" w:type="pct"/>
        <w:tblInd w:w="-71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5"/>
        <w:gridCol w:w="1181"/>
        <w:gridCol w:w="1095"/>
        <w:gridCol w:w="1543"/>
        <w:gridCol w:w="1538"/>
        <w:gridCol w:w="1413"/>
        <w:gridCol w:w="983"/>
      </w:tblGrid>
      <w:tr w14:paraId="2AA2D8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59" w:type="pct"/>
            <w:tcBorders>
              <w:top w:val="single" w:color="000000" w:themeColor="dark1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3655C5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 w:themeColor="dark1"/>
                <w:szCs w:val="2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dark1"/>
                <w:kern w:val="0"/>
                <w:szCs w:val="21"/>
                <w:lang w:bidi="ar"/>
                <w14:textFill>
                  <w14:solidFill>
                    <w14:schemeClr w14:val="dk1"/>
                  </w14:solidFill>
                </w14:textFill>
              </w:rPr>
              <w:t>测试 ID</w:t>
            </w:r>
          </w:p>
        </w:tc>
        <w:tc>
          <w:tcPr>
            <w:tcW w:w="676" w:type="pct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855F80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 w:themeColor="dark1"/>
                <w:szCs w:val="2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dark1"/>
                <w:kern w:val="0"/>
                <w:szCs w:val="21"/>
                <w:lang w:bidi="ar"/>
                <w14:textFill>
                  <w14:solidFill>
                    <w14:schemeClr w14:val="dk1"/>
                  </w14:solidFill>
                </w14:textFill>
              </w:rPr>
              <w:t>测试类型</w:t>
            </w:r>
          </w:p>
        </w:tc>
        <w:tc>
          <w:tcPr>
            <w:tcW w:w="627" w:type="pct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AD91EE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 w:themeColor="dark1"/>
                <w:szCs w:val="2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dark1"/>
                <w:kern w:val="0"/>
                <w:szCs w:val="21"/>
                <w:lang w:bidi="ar"/>
                <w14:textFill>
                  <w14:solidFill>
                    <w14:schemeClr w14:val="dk1"/>
                  </w14:solidFill>
                </w14:textFill>
              </w:rPr>
              <w:t>测试场景</w:t>
            </w:r>
          </w:p>
        </w:tc>
        <w:tc>
          <w:tcPr>
            <w:tcW w:w="883" w:type="pct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C44EE6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 w:themeColor="dark1"/>
                <w:szCs w:val="2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dark1"/>
                <w:kern w:val="0"/>
                <w:szCs w:val="21"/>
                <w:lang w:bidi="ar"/>
                <w14:textFill>
                  <w14:solidFill>
                    <w14:schemeClr w14:val="dk1"/>
                  </w14:solidFill>
                </w14:textFill>
              </w:rPr>
              <w:t>测试步骤</w:t>
            </w:r>
          </w:p>
        </w:tc>
        <w:tc>
          <w:tcPr>
            <w:tcW w:w="880" w:type="pct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13958F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 w:themeColor="dark1"/>
                <w:szCs w:val="2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dark1"/>
                <w:kern w:val="0"/>
                <w:szCs w:val="21"/>
                <w:lang w:bidi="ar"/>
                <w14:textFill>
                  <w14:solidFill>
                    <w14:schemeClr w14:val="dk1"/>
                  </w14:solidFill>
                </w14:textFill>
              </w:rPr>
              <w:t>预期结果</w:t>
            </w:r>
          </w:p>
        </w:tc>
        <w:tc>
          <w:tcPr>
            <w:tcW w:w="808" w:type="pct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5D7E25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 w:themeColor="dark1"/>
                <w:szCs w:val="2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dark1"/>
                <w:kern w:val="0"/>
                <w:szCs w:val="21"/>
                <w:lang w:bidi="ar"/>
                <w14:textFill>
                  <w14:solidFill>
                    <w14:schemeClr w14:val="dk1"/>
                  </w14:solidFill>
                </w14:textFill>
              </w:rPr>
              <w:t>实际结果</w:t>
            </w:r>
          </w:p>
        </w:tc>
        <w:tc>
          <w:tcPr>
            <w:tcW w:w="563" w:type="pct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BD1A33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 w:themeColor="dark1"/>
                <w:szCs w:val="2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dark1"/>
                <w:kern w:val="0"/>
                <w:szCs w:val="21"/>
                <w:lang w:bidi="ar"/>
                <w14:textFill>
                  <w14:solidFill>
                    <w14:schemeClr w14:val="dk1"/>
                  </w14:solidFill>
                </w14:textFill>
              </w:rPr>
              <w:t>测试结论</w:t>
            </w:r>
          </w:p>
        </w:tc>
      </w:tr>
      <w:tr w14:paraId="1823E9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9" w:type="pct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516155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W-001</w:t>
            </w:r>
          </w:p>
        </w:tc>
        <w:tc>
          <w:tcPr>
            <w:tcW w:w="676" w:type="pct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0FE5C8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白盒-代码质量</w:t>
            </w:r>
          </w:p>
        </w:tc>
        <w:tc>
          <w:tcPr>
            <w:tcW w:w="627" w:type="pct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ECC59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代码覆盖率验证</w:t>
            </w:r>
          </w:p>
        </w:tc>
        <w:tc>
          <w:tcPr>
            <w:tcW w:w="883" w:type="pct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224FFF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对 Flask 后端、YOLO 模型调用、视频处理模块进行单元测试</w:t>
            </w:r>
          </w:p>
        </w:tc>
        <w:tc>
          <w:tcPr>
            <w:tcW w:w="880" w:type="pct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63AA86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核心模块代码覆盖率≥85%，无死代码、冗余逻辑</w:t>
            </w:r>
          </w:p>
        </w:tc>
        <w:tc>
          <w:tcPr>
            <w:tcW w:w="808" w:type="pct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91BC0F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核心模块覆盖率 92%，无死代码</w:t>
            </w:r>
          </w:p>
        </w:tc>
        <w:tc>
          <w:tcPr>
            <w:tcW w:w="563" w:type="pct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E85C26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通过</w:t>
            </w:r>
          </w:p>
        </w:tc>
      </w:tr>
      <w:tr w14:paraId="5BAA47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9" w:type="pct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BB3F51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W-002</w:t>
            </w:r>
          </w:p>
        </w:tc>
        <w:tc>
          <w:tcPr>
            <w:tcW w:w="676" w:type="pct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78CD50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白盒-逻辑</w:t>
            </w:r>
          </w:p>
        </w:tc>
        <w:tc>
          <w:tcPr>
            <w:tcW w:w="627" w:type="pct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692318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分支覆盖测试</w:t>
            </w:r>
          </w:p>
        </w:tc>
        <w:tc>
          <w:tcPr>
            <w:tcW w:w="883" w:type="pct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742FEE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遍历视频抽帧、模型推理、结果返回全流程的所有分支(如正常/异常抽帧、模型加载成功/失败)</w:t>
            </w:r>
          </w:p>
        </w:tc>
        <w:tc>
          <w:tcPr>
            <w:tcW w:w="880" w:type="pct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5F79A1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所有分支均被覆盖，无逻辑遗漏</w:t>
            </w:r>
          </w:p>
        </w:tc>
        <w:tc>
          <w:tcPr>
            <w:tcW w:w="808" w:type="pct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C9E9DC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分支覆盖率 100%，逻辑完整</w:t>
            </w:r>
          </w:p>
        </w:tc>
        <w:tc>
          <w:tcPr>
            <w:tcW w:w="563" w:type="pct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1D64A1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通过</w:t>
            </w:r>
          </w:p>
        </w:tc>
      </w:tr>
      <w:tr w14:paraId="65DECE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9" w:type="pct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91A971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W-003</w:t>
            </w:r>
          </w:p>
        </w:tc>
        <w:tc>
          <w:tcPr>
            <w:tcW w:w="676" w:type="pct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1E1457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白盒-算法</w:t>
            </w:r>
          </w:p>
        </w:tc>
        <w:tc>
          <w:tcPr>
            <w:tcW w:w="627" w:type="pct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FF219A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模型推理效率验证</w:t>
            </w:r>
          </w:p>
        </w:tc>
        <w:tc>
          <w:tcPr>
            <w:tcW w:w="883" w:type="pct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B8DC2D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统计 YOLO 模型在 GPU/CPU 环境下的推理耗时、资源占用</w:t>
            </w:r>
          </w:p>
        </w:tc>
        <w:tc>
          <w:tcPr>
            <w:tcW w:w="880" w:type="pct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36BE9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GPU 推理速度≥30fps，CPU≥10fps，内存占用≤2GB</w:t>
            </w:r>
          </w:p>
        </w:tc>
        <w:tc>
          <w:tcPr>
            <w:tcW w:w="808" w:type="pct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AFA103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GPU 平均 35fps，CPU 平均 12fps，内存占用 1.6GB</w:t>
            </w:r>
          </w:p>
        </w:tc>
        <w:tc>
          <w:tcPr>
            <w:tcW w:w="563" w:type="pct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C0C1FD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通过</w:t>
            </w:r>
          </w:p>
        </w:tc>
      </w:tr>
      <w:tr w14:paraId="30DD93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9" w:type="pct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B1F655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W-004</w:t>
            </w:r>
          </w:p>
        </w:tc>
        <w:tc>
          <w:tcPr>
            <w:tcW w:w="676" w:type="pct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43E7C1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白盒-性能</w:t>
            </w:r>
          </w:p>
        </w:tc>
        <w:tc>
          <w:tcPr>
            <w:tcW w:w="627" w:type="pct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1EBEE4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视频处理模块优化验证</w:t>
            </w:r>
          </w:p>
        </w:tc>
        <w:tc>
          <w:tcPr>
            <w:tcW w:w="883" w:type="pct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8DFA42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测试 OpenCV 抽帧、帧率计算、视频流解码的耗时与稳定性</w:t>
            </w:r>
          </w:p>
        </w:tc>
        <w:tc>
          <w:tcPr>
            <w:tcW w:w="880" w:type="pct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6901E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1080P/30fps 视频抽帧耗时≤20ms/帧，无内存泄漏</w:t>
            </w:r>
          </w:p>
        </w:tc>
        <w:tc>
          <w:tcPr>
            <w:tcW w:w="808" w:type="pct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39615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平均抽帧耗时 15ms / 帧，内存稳定无泄漏</w:t>
            </w:r>
          </w:p>
        </w:tc>
        <w:tc>
          <w:tcPr>
            <w:tcW w:w="563" w:type="pct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F16C8A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通过</w:t>
            </w:r>
          </w:p>
        </w:tc>
      </w:tr>
      <w:tr w14:paraId="7CA554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9" w:type="pct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702CCE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W-005</w:t>
            </w:r>
          </w:p>
        </w:tc>
        <w:tc>
          <w:tcPr>
            <w:tcW w:w="676" w:type="pct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73A11E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白盒-安全</w:t>
            </w:r>
          </w:p>
        </w:tc>
        <w:tc>
          <w:tcPr>
            <w:tcW w:w="627" w:type="pct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8E445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代码安全审计</w:t>
            </w:r>
          </w:p>
        </w:tc>
        <w:tc>
          <w:tcPr>
            <w:tcW w:w="883" w:type="pct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5A2C3E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检查代码中的 SQL 注入、越权访问、硬编码密钥等风险</w:t>
            </w:r>
          </w:p>
        </w:tc>
        <w:tc>
          <w:tcPr>
            <w:tcW w:w="880" w:type="pct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60260E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无高危安全漏洞，符合代码安全规范</w:t>
            </w:r>
          </w:p>
        </w:tc>
        <w:tc>
          <w:tcPr>
            <w:tcW w:w="808" w:type="pct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A0D7A1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无高危漏洞，仅2个低危提示已修复</w:t>
            </w:r>
          </w:p>
        </w:tc>
        <w:tc>
          <w:tcPr>
            <w:tcW w:w="563" w:type="pct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7D0E95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通过</w:t>
            </w:r>
          </w:p>
        </w:tc>
      </w:tr>
      <w:tr w14:paraId="20455F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9" w:type="pct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B415AA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W-006</w:t>
            </w:r>
          </w:p>
        </w:tc>
        <w:tc>
          <w:tcPr>
            <w:tcW w:w="676" w:type="pct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B01411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白盒-接口</w:t>
            </w:r>
          </w:p>
        </w:tc>
        <w:tc>
          <w:tcPr>
            <w:tcW w:w="627" w:type="pct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FEAD02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后端接口逻辑验证</w:t>
            </w:r>
          </w:p>
        </w:tc>
        <w:tc>
          <w:tcPr>
            <w:tcW w:w="883" w:type="pct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4027F3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对 Flask 路由、SocketIO 通信、参数校验逻辑进行单元测试</w:t>
            </w:r>
          </w:p>
        </w:tc>
        <w:tc>
          <w:tcPr>
            <w:tcW w:w="880" w:type="pct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4989CA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接口参数校验完整，非法参数拦截率 100%</w:t>
            </w:r>
          </w:p>
        </w:tc>
        <w:tc>
          <w:tcPr>
            <w:tcW w:w="808" w:type="pct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37F588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校验逻辑完整，拦截率 100%</w:t>
            </w:r>
          </w:p>
        </w:tc>
        <w:tc>
          <w:tcPr>
            <w:tcW w:w="563" w:type="pct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D33281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通过</w:t>
            </w:r>
          </w:p>
        </w:tc>
      </w:tr>
    </w:tbl>
    <w:p w14:paraId="2068978E">
      <w:pPr>
        <w:pStyle w:val="13"/>
        <w:widowControl/>
        <w:jc w:val="center"/>
        <w:rPr>
          <w:rFonts w:hint="eastAsia"/>
        </w:rPr>
      </w:pPr>
      <w:r>
        <w:rPr>
          <w:rFonts w:hint="eastAsia" w:ascii="宋体" w:hAnsi="宋体" w:eastAsia="宋体" w:cs="宋体"/>
          <w:kern w:val="2"/>
          <w:sz w:val="21"/>
        </w:rPr>
        <w:t>表5  白盒测试表</w:t>
      </w:r>
    </w:p>
    <w:p w14:paraId="678AE678">
      <w:pPr>
        <w:pStyle w:val="4"/>
        <w:rPr>
          <w:rFonts w:hint="eastAsia" w:ascii="黑体" w:hAnsi="黑体" w:eastAsia="黑体"/>
        </w:rPr>
      </w:pPr>
      <w:bookmarkStart w:id="56" w:name="_Toc14180"/>
      <w:r>
        <w:rPr>
          <w:rFonts w:hint="eastAsia" w:ascii="黑体" w:hAnsi="黑体" w:eastAsia="黑体"/>
        </w:rPr>
        <w:t>4.2.2 灰盒测试</w:t>
      </w:r>
      <w:bookmarkEnd w:id="56"/>
    </w:p>
    <w:p w14:paraId="56B87929">
      <w:pPr>
        <w:ind w:firstLine="420" w:firstLineChars="200"/>
        <w:rPr>
          <w:rFonts w:hint="eastAsia" w:ascii="宋体" w:hAnsi="宋体" w:eastAsia="宋体" w:cs="宋体"/>
          <w:szCs w:val="21"/>
        </w:rPr>
      </w:pPr>
      <w:r>
        <w:rPr>
          <w:rFonts w:ascii="宋体" w:hAnsi="宋体" w:eastAsia="宋体" w:cs="宋体"/>
          <w:szCs w:val="21"/>
        </w:rPr>
        <w:t>灰盒测试介于黑盒与白盒之间，聚焦系统模块间的交互、接口通信与集成效果，既验证外部功能，也关注内部接口逻辑的正确性</w:t>
      </w:r>
    </w:p>
    <w:p w14:paraId="7E0D057D">
      <w:pPr>
        <w:rPr>
          <w:rFonts w:hint="eastAsia" w:ascii="宋体" w:hAnsi="宋体" w:eastAsia="宋体" w:cs="宋体"/>
          <w:szCs w:val="21"/>
        </w:rPr>
      </w:pPr>
    </w:p>
    <w:tbl>
      <w:tblPr>
        <w:tblStyle w:val="15"/>
        <w:tblW w:w="5072" w:type="pct"/>
        <w:tblInd w:w="-84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0"/>
        <w:gridCol w:w="1168"/>
        <w:gridCol w:w="1209"/>
        <w:gridCol w:w="1444"/>
        <w:gridCol w:w="1562"/>
        <w:gridCol w:w="1381"/>
        <w:gridCol w:w="1035"/>
      </w:tblGrid>
      <w:tr w14:paraId="3889F1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63" w:type="pct"/>
            <w:tcBorders>
              <w:top w:val="single" w:color="000000" w:themeColor="dark1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988651">
            <w:pPr>
              <w:widowControl/>
              <w:jc w:val="center"/>
              <w:rPr>
                <w:rFonts w:hint="eastAsia"/>
                <w:b/>
                <w:bCs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dark1"/>
                <w:kern w:val="0"/>
                <w:sz w:val="24"/>
                <w:szCs w:val="24"/>
                <w:lang w:bidi="ar"/>
                <w14:textFill>
                  <w14:solidFill>
                    <w14:schemeClr w14:val="dk1"/>
                  </w14:solidFill>
                </w14:textFill>
              </w:rPr>
              <w:t>测</w:t>
            </w:r>
            <w:r>
              <w:rPr>
                <w:rFonts w:ascii="宋体" w:hAnsi="宋体" w:eastAsia="宋体" w:cs="宋体"/>
                <w:b/>
                <w:bCs/>
                <w:color w:val="000000" w:themeColor="dark1"/>
                <w:kern w:val="0"/>
                <w:sz w:val="24"/>
                <w:szCs w:val="24"/>
                <w:lang w:bidi="ar"/>
                <w14:textFill>
                  <w14:solidFill>
                    <w14:schemeClr w14:val="dk1"/>
                  </w14:solidFill>
                </w14:textFill>
              </w:rPr>
              <w:t>试ID</w:t>
            </w:r>
          </w:p>
        </w:tc>
        <w:tc>
          <w:tcPr>
            <w:tcW w:w="664" w:type="pct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65BFA4">
            <w:pPr>
              <w:widowControl/>
              <w:jc w:val="center"/>
              <w:rPr>
                <w:rFonts w:hint="eastAsia"/>
                <w:b/>
                <w:bCs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dark1"/>
                <w:kern w:val="0"/>
                <w:sz w:val="24"/>
                <w:szCs w:val="24"/>
                <w:lang w:bidi="ar"/>
                <w14:textFill>
                  <w14:solidFill>
                    <w14:schemeClr w14:val="dk1"/>
                  </w14:solidFill>
                </w14:textFill>
              </w:rPr>
              <w:t>测试类型</w:t>
            </w:r>
          </w:p>
        </w:tc>
        <w:tc>
          <w:tcPr>
            <w:tcW w:w="687" w:type="pct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75FE33">
            <w:pPr>
              <w:widowControl/>
              <w:jc w:val="center"/>
              <w:rPr>
                <w:rFonts w:hint="eastAsia"/>
                <w:b/>
                <w:bCs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dark1"/>
                <w:kern w:val="0"/>
                <w:sz w:val="24"/>
                <w:szCs w:val="24"/>
                <w:lang w:bidi="ar"/>
                <w14:textFill>
                  <w14:solidFill>
                    <w14:schemeClr w14:val="dk1"/>
                  </w14:solidFill>
                </w14:textFill>
              </w:rPr>
              <w:t>测试场景</w:t>
            </w:r>
          </w:p>
        </w:tc>
        <w:tc>
          <w:tcPr>
            <w:tcW w:w="821" w:type="pct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A5BBAD">
            <w:pPr>
              <w:widowControl/>
              <w:jc w:val="center"/>
              <w:rPr>
                <w:rFonts w:hint="eastAsia"/>
                <w:b/>
                <w:bCs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dark1"/>
                <w:kern w:val="0"/>
                <w:sz w:val="24"/>
                <w:szCs w:val="24"/>
                <w:lang w:bidi="ar"/>
                <w14:textFill>
                  <w14:solidFill>
                    <w14:schemeClr w14:val="dk1"/>
                  </w14:solidFill>
                </w14:textFill>
              </w:rPr>
              <w:t>测试步骤</w:t>
            </w:r>
          </w:p>
        </w:tc>
        <w:tc>
          <w:tcPr>
            <w:tcW w:w="887" w:type="pct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1DAAD4">
            <w:pPr>
              <w:widowControl/>
              <w:jc w:val="center"/>
              <w:rPr>
                <w:rFonts w:hint="eastAsia"/>
                <w:b/>
                <w:bCs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dark1"/>
                <w:kern w:val="0"/>
                <w:sz w:val="24"/>
                <w:szCs w:val="24"/>
                <w:lang w:bidi="ar"/>
                <w14:textFill>
                  <w14:solidFill>
                    <w14:schemeClr w14:val="dk1"/>
                  </w14:solidFill>
                </w14:textFill>
              </w:rPr>
              <w:t>预期结果</w:t>
            </w:r>
          </w:p>
        </w:tc>
        <w:tc>
          <w:tcPr>
            <w:tcW w:w="786" w:type="pct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2F255D">
            <w:pPr>
              <w:widowControl/>
              <w:jc w:val="center"/>
              <w:rPr>
                <w:rFonts w:hint="eastAsia"/>
                <w:b/>
                <w:bCs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dark1"/>
                <w:kern w:val="0"/>
                <w:sz w:val="24"/>
                <w:szCs w:val="24"/>
                <w:lang w:bidi="ar"/>
                <w14:textFill>
                  <w14:solidFill>
                    <w14:schemeClr w14:val="dk1"/>
                  </w14:solidFill>
                </w14:textFill>
              </w:rPr>
              <w:t>实际结果</w:t>
            </w:r>
          </w:p>
        </w:tc>
        <w:tc>
          <w:tcPr>
            <w:tcW w:w="589" w:type="pct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B929EA">
            <w:pPr>
              <w:widowControl/>
              <w:jc w:val="center"/>
              <w:rPr>
                <w:rFonts w:hint="eastAsia"/>
                <w:b/>
                <w:bCs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dark1"/>
                <w:kern w:val="0"/>
                <w:sz w:val="24"/>
                <w:szCs w:val="24"/>
                <w:lang w:bidi="ar"/>
                <w14:textFill>
                  <w14:solidFill>
                    <w14:schemeClr w14:val="dk1"/>
                  </w14:solidFill>
                </w14:textFill>
              </w:rPr>
              <w:t>测试结论</w:t>
            </w:r>
          </w:p>
        </w:tc>
      </w:tr>
      <w:tr w14:paraId="4F4EC4A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3" w:type="pct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7EF55">
            <w:pPr>
              <w:widowControl/>
              <w:jc w:val="center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G-001</w:t>
            </w:r>
          </w:p>
        </w:tc>
        <w:tc>
          <w:tcPr>
            <w:tcW w:w="664" w:type="pct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753FB0">
            <w:pPr>
              <w:widowControl/>
              <w:jc w:val="center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灰盒-集成</w:t>
            </w:r>
          </w:p>
        </w:tc>
        <w:tc>
          <w:tcPr>
            <w:tcW w:w="687" w:type="pct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8F211">
            <w:pPr>
              <w:widowControl/>
              <w:jc w:val="center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前后端联调测试</w:t>
            </w:r>
          </w:p>
        </w:tc>
        <w:tc>
          <w:tcPr>
            <w:tcW w:w="821" w:type="pct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0B59AF">
            <w:pPr>
              <w:widowControl/>
              <w:jc w:val="center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前端发起识别请求，后端处理并返回结果，监控接口通信</w:t>
            </w:r>
          </w:p>
        </w:tc>
        <w:tc>
          <w:tcPr>
            <w:tcW w:w="887" w:type="pct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7C4A71">
            <w:pPr>
              <w:widowControl/>
              <w:jc w:val="center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接口通信正常，数据传输无丢失，结果实时展示</w:t>
            </w:r>
          </w:p>
        </w:tc>
        <w:tc>
          <w:tcPr>
            <w:tcW w:w="786" w:type="pct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40AFE8">
            <w:pPr>
              <w:widowControl/>
              <w:jc w:val="center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1000次接口调用，成功率 100%，无跨域、超时</w:t>
            </w:r>
          </w:p>
        </w:tc>
        <w:tc>
          <w:tcPr>
            <w:tcW w:w="589" w:type="pct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A955D5">
            <w:pPr>
              <w:widowControl/>
              <w:jc w:val="center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通过</w:t>
            </w:r>
          </w:p>
        </w:tc>
      </w:tr>
      <w:tr w14:paraId="5F8CFFB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3" w:type="pct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DA8F83">
            <w:pPr>
              <w:widowControl/>
              <w:jc w:val="center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G-002</w:t>
            </w:r>
          </w:p>
        </w:tc>
        <w:tc>
          <w:tcPr>
            <w:tcW w:w="664" w:type="pct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C05674">
            <w:pPr>
              <w:widowControl/>
              <w:jc w:val="center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灰盒-集成</w:t>
            </w:r>
          </w:p>
        </w:tc>
        <w:tc>
          <w:tcPr>
            <w:tcW w:w="687" w:type="pct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C16D05">
            <w:pPr>
              <w:widowControl/>
              <w:jc w:val="center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模块间交互测试</w:t>
            </w:r>
          </w:p>
        </w:tc>
        <w:tc>
          <w:tcPr>
            <w:tcW w:w="821" w:type="pct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01A3B">
            <w:pPr>
              <w:widowControl/>
              <w:jc w:val="center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验证视频采集→抽帧预处理→YOLO 模型推理→结果返回全链路</w:t>
            </w:r>
          </w:p>
        </w:tc>
        <w:tc>
          <w:tcPr>
            <w:tcW w:w="887" w:type="pct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7B12DE">
            <w:pPr>
              <w:widowControl/>
              <w:jc w:val="center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模块间数据流转正常，无数据丢失、格式错误</w:t>
            </w:r>
          </w:p>
        </w:tc>
        <w:tc>
          <w:tcPr>
            <w:tcW w:w="786" w:type="pct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8F826C">
            <w:pPr>
              <w:widowControl/>
              <w:jc w:val="center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全链路流转正常，无异常</w:t>
            </w:r>
          </w:p>
        </w:tc>
        <w:tc>
          <w:tcPr>
            <w:tcW w:w="589" w:type="pct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8B56C8">
            <w:pPr>
              <w:widowControl/>
              <w:jc w:val="center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通过</w:t>
            </w:r>
          </w:p>
        </w:tc>
      </w:tr>
      <w:tr w14:paraId="578B39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3" w:type="pct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3AC6C7">
            <w:pPr>
              <w:widowControl/>
              <w:jc w:val="center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G-003</w:t>
            </w:r>
          </w:p>
        </w:tc>
        <w:tc>
          <w:tcPr>
            <w:tcW w:w="664" w:type="pct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E89C14">
            <w:pPr>
              <w:widowControl/>
              <w:jc w:val="center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灰盒-性能</w:t>
            </w:r>
          </w:p>
        </w:tc>
        <w:tc>
          <w:tcPr>
            <w:tcW w:w="687" w:type="pct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B898AA">
            <w:pPr>
              <w:widowControl/>
              <w:jc w:val="center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接口并发性能测试</w:t>
            </w:r>
          </w:p>
        </w:tc>
        <w:tc>
          <w:tcPr>
            <w:tcW w:w="821" w:type="pct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C56CBA">
            <w:pPr>
              <w:widowControl/>
              <w:jc w:val="center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模拟 100 路并发识别请求，调用 Flask 后端接口，监控响应</w:t>
            </w:r>
          </w:p>
        </w:tc>
        <w:tc>
          <w:tcPr>
            <w:tcW w:w="887" w:type="pct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E8F38A">
            <w:pPr>
              <w:widowControl/>
              <w:jc w:val="center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接口响应成功率≥99%，平均响应时间≤500ms</w:t>
            </w:r>
          </w:p>
        </w:tc>
        <w:tc>
          <w:tcPr>
            <w:tcW w:w="786" w:type="pct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D3B20D">
            <w:pPr>
              <w:widowControl/>
              <w:jc w:val="center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成功率 99.8%，平均响应时间 380ms</w:t>
            </w:r>
          </w:p>
        </w:tc>
        <w:tc>
          <w:tcPr>
            <w:tcW w:w="589" w:type="pct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626A0D">
            <w:pPr>
              <w:widowControl/>
              <w:jc w:val="center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通过</w:t>
            </w:r>
          </w:p>
        </w:tc>
      </w:tr>
      <w:tr w14:paraId="7DF509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3" w:type="pct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2CE033">
            <w:pPr>
              <w:widowControl/>
              <w:jc w:val="center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G-004</w:t>
            </w:r>
          </w:p>
        </w:tc>
        <w:tc>
          <w:tcPr>
            <w:tcW w:w="664" w:type="pct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A1BA8D">
            <w:pPr>
              <w:widowControl/>
              <w:jc w:val="center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灰盒-性能</w:t>
            </w:r>
          </w:p>
        </w:tc>
        <w:tc>
          <w:tcPr>
            <w:tcW w:w="687" w:type="pct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E8BA3">
            <w:pPr>
              <w:widowControl/>
              <w:jc w:val="center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系统稳定性测试</w:t>
            </w:r>
          </w:p>
        </w:tc>
        <w:tc>
          <w:tcPr>
            <w:tcW w:w="821" w:type="pct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BFD2F0">
            <w:pPr>
              <w:widowControl/>
              <w:jc w:val="center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7×24小时持续运行系统，模拟高频识别请求</w:t>
            </w:r>
          </w:p>
        </w:tc>
        <w:tc>
          <w:tcPr>
            <w:tcW w:w="887" w:type="pct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0C4283">
            <w:pPr>
              <w:widowControl/>
              <w:jc w:val="center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系统无崩溃、无内存泄漏，服务可用率≥99.9%</w:t>
            </w:r>
          </w:p>
        </w:tc>
        <w:tc>
          <w:tcPr>
            <w:tcW w:w="786" w:type="pct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608935">
            <w:pPr>
              <w:widowControl/>
              <w:jc w:val="center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连续运行 72小时无异常，可用率100%</w:t>
            </w:r>
          </w:p>
        </w:tc>
        <w:tc>
          <w:tcPr>
            <w:tcW w:w="589" w:type="pct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7CAC91">
            <w:pPr>
              <w:widowControl/>
              <w:jc w:val="center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通过</w:t>
            </w:r>
          </w:p>
        </w:tc>
      </w:tr>
      <w:tr w14:paraId="64DF353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3" w:type="pct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70962C">
            <w:pPr>
              <w:widowControl/>
              <w:jc w:val="center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G-005</w:t>
            </w:r>
          </w:p>
        </w:tc>
        <w:tc>
          <w:tcPr>
            <w:tcW w:w="664" w:type="pct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3DD932">
            <w:pPr>
              <w:widowControl/>
              <w:jc w:val="center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灰盒-异常</w:t>
            </w:r>
          </w:p>
        </w:tc>
        <w:tc>
          <w:tcPr>
            <w:tcW w:w="687" w:type="pct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22A61">
            <w:pPr>
              <w:widowControl/>
              <w:jc w:val="center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模块故障容错测试</w:t>
            </w:r>
          </w:p>
        </w:tc>
        <w:tc>
          <w:tcPr>
            <w:tcW w:w="821" w:type="pct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E0B590">
            <w:pPr>
              <w:widowControl/>
              <w:jc w:val="center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模拟模型加载失败、视频流中断、数据库连接异常</w:t>
            </w:r>
          </w:p>
        </w:tc>
        <w:tc>
          <w:tcPr>
            <w:tcW w:w="887" w:type="pct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A2257C">
            <w:pPr>
              <w:widowControl/>
              <w:jc w:val="center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系统自动降级，给出明确提示，不影响其他模块</w:t>
            </w:r>
          </w:p>
        </w:tc>
        <w:tc>
          <w:tcPr>
            <w:tcW w:w="786" w:type="pct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84ED86">
            <w:pPr>
              <w:widowControl/>
              <w:jc w:val="center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故障容错机制生效，系统稳定</w:t>
            </w:r>
          </w:p>
        </w:tc>
        <w:tc>
          <w:tcPr>
            <w:tcW w:w="589" w:type="pct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99019A">
            <w:pPr>
              <w:widowControl/>
              <w:jc w:val="center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通过</w:t>
            </w:r>
          </w:p>
        </w:tc>
      </w:tr>
      <w:tr w14:paraId="107DB2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3" w:type="pct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08F7EF">
            <w:pPr>
              <w:widowControl/>
              <w:jc w:val="center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G-006</w:t>
            </w:r>
          </w:p>
        </w:tc>
        <w:tc>
          <w:tcPr>
            <w:tcW w:w="664" w:type="pct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1C892F">
            <w:pPr>
              <w:widowControl/>
              <w:jc w:val="center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灰盒-部署</w:t>
            </w:r>
          </w:p>
        </w:tc>
        <w:tc>
          <w:tcPr>
            <w:tcW w:w="687" w:type="pct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C77F22">
            <w:pPr>
              <w:widowControl/>
              <w:jc w:val="center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部署流程验证</w:t>
            </w:r>
          </w:p>
        </w:tc>
        <w:tc>
          <w:tcPr>
            <w:tcW w:w="821" w:type="pct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4F186">
            <w:pPr>
              <w:widowControl/>
              <w:jc w:val="center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执行 Docker一键部署、环境配置全流程，验证服务启动</w:t>
            </w:r>
          </w:p>
        </w:tc>
        <w:tc>
          <w:tcPr>
            <w:tcW w:w="887" w:type="pct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928809">
            <w:pPr>
              <w:widowControl/>
              <w:jc w:val="center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部署流程无报错，服务正常启动，平均部署时间≤30分钟</w:t>
            </w:r>
          </w:p>
        </w:tc>
        <w:tc>
          <w:tcPr>
            <w:tcW w:w="786" w:type="pct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79798B">
            <w:pPr>
              <w:widowControl/>
              <w:jc w:val="center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部署时间 22分钟，服务启动正常</w:t>
            </w:r>
          </w:p>
        </w:tc>
        <w:tc>
          <w:tcPr>
            <w:tcW w:w="589" w:type="pct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388CC9">
            <w:pPr>
              <w:widowControl/>
              <w:jc w:val="center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通过</w:t>
            </w:r>
          </w:p>
        </w:tc>
      </w:tr>
    </w:tbl>
    <w:p w14:paraId="4142D3CF">
      <w:pPr>
        <w:rPr>
          <w:rFonts w:hint="eastAsia" w:ascii="宋体" w:hAnsi="宋体" w:eastAsia="宋体" w:cs="宋体"/>
          <w:szCs w:val="21"/>
        </w:rPr>
      </w:pPr>
    </w:p>
    <w:p w14:paraId="3BC48B65">
      <w:pPr>
        <w:pStyle w:val="13"/>
        <w:widowControl/>
        <w:jc w:val="center"/>
        <w:rPr>
          <w:rFonts w:hint="eastAsia"/>
        </w:rPr>
      </w:pPr>
      <w:r>
        <w:rPr>
          <w:rFonts w:hint="eastAsia" w:ascii="宋体" w:hAnsi="宋体" w:eastAsia="宋体" w:cs="宋体"/>
          <w:kern w:val="2"/>
          <w:sz w:val="21"/>
        </w:rPr>
        <w:t>表6  灰盒测试表</w:t>
      </w:r>
    </w:p>
    <w:p w14:paraId="7E248618">
      <w:pPr>
        <w:pStyle w:val="3"/>
        <w:rPr>
          <w:rFonts w:hint="eastAsia" w:ascii="黑体" w:hAnsi="黑体"/>
        </w:rPr>
      </w:pPr>
      <w:bookmarkStart w:id="57" w:name="_Toc4458"/>
      <w:r>
        <w:rPr>
          <w:rFonts w:hint="eastAsia" w:ascii="黑体" w:hAnsi="黑体"/>
        </w:rPr>
        <w:t>4.3 测试结果与修正过程</w:t>
      </w:r>
      <w:bookmarkEnd w:id="57"/>
    </w:p>
    <w:p w14:paraId="5A392FD8">
      <w:pPr>
        <w:pStyle w:val="4"/>
        <w:rPr>
          <w:rFonts w:hint="eastAsia" w:ascii="黑体" w:hAnsi="黑体" w:eastAsia="黑体"/>
        </w:rPr>
      </w:pPr>
      <w:bookmarkStart w:id="58" w:name="_Toc5079"/>
      <w:r>
        <w:rPr>
          <w:rFonts w:hint="eastAsia" w:ascii="黑体" w:hAnsi="黑体" w:eastAsia="黑体"/>
        </w:rPr>
        <w:t>4.3.1 测试结果汇总</w:t>
      </w:r>
      <w:bookmarkEnd w:id="58"/>
    </w:p>
    <w:p w14:paraId="5EED4550">
      <w:pPr>
        <w:ind w:firstLine="420" w:firstLineChars="200"/>
        <w:rPr>
          <w:rFonts w:hint="eastAsia" w:ascii="宋体" w:hAnsi="宋体" w:eastAsia="宋体" w:cs="宋体"/>
          <w:szCs w:val="21"/>
        </w:rPr>
      </w:pPr>
      <w:r>
        <w:rPr>
          <w:rFonts w:ascii="宋体" w:hAnsi="宋体" w:eastAsia="宋体" w:cs="宋体"/>
          <w:szCs w:val="21"/>
        </w:rPr>
        <w:t>本次测试共设计执行18个核心测试用例，覆盖黑盒、白盒、灰盒三类测试方法，其中17 个用例一次性通过，1个用例（黑盒场景）初始未达标，经白盒优化后通过。系统核心功能完整，代码质量、接口逻辑、集成性能均满足设计要求。</w:t>
      </w:r>
    </w:p>
    <w:p w14:paraId="4F88F1B7">
      <w:pPr>
        <w:pStyle w:val="4"/>
        <w:rPr>
          <w:rFonts w:hint="eastAsia" w:ascii="黑体" w:hAnsi="黑体" w:eastAsia="黑体"/>
        </w:rPr>
      </w:pPr>
      <w:bookmarkStart w:id="59" w:name="_Toc17926"/>
      <w:r>
        <w:rPr>
          <w:rFonts w:hint="eastAsia" w:ascii="黑体" w:hAnsi="黑体" w:eastAsia="黑体"/>
        </w:rPr>
        <w:t>4.3.2 问题修正过程</w:t>
      </w:r>
      <w:bookmarkEnd w:id="59"/>
    </w:p>
    <w:p w14:paraId="53ADE9A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1、</w:t>
      </w:r>
      <w:r>
        <w:rPr>
          <w:rFonts w:ascii="宋体" w:hAnsi="宋体" w:eastAsia="宋体" w:cs="宋体"/>
          <w:szCs w:val="21"/>
        </w:rPr>
        <w:t>灰盒场景暴露</w:t>
      </w:r>
    </w:p>
    <w:p w14:paraId="51E95BEC">
      <w:pPr>
        <w:ind w:firstLine="420" w:firstLineChars="2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问题描述</w:t>
      </w:r>
      <w:r>
        <w:rPr>
          <w:rFonts w:ascii="宋体" w:hAnsi="宋体" w:eastAsia="宋体" w:cs="宋体"/>
          <w:szCs w:val="21"/>
        </w:rPr>
        <w:t>：高并发场景下，部分接口响应超时（超时率 1.2%）。</w:t>
      </w:r>
    </w:p>
    <w:p w14:paraId="007845AE">
      <w:pPr>
        <w:ind w:firstLine="420" w:firstLineChars="200"/>
        <w:rPr>
          <w:rFonts w:hint="eastAsia" w:ascii="宋体" w:hAnsi="宋体" w:eastAsia="宋体" w:cs="宋体"/>
          <w:szCs w:val="21"/>
        </w:rPr>
      </w:pPr>
      <w:r>
        <w:rPr>
          <w:rFonts w:ascii="宋体" w:hAnsi="宋体" w:eastAsia="宋体" w:cs="宋体"/>
          <w:szCs w:val="21"/>
        </w:rPr>
        <w:t>根因分析（白盒定位）：Flask 后端单线程处理能力不足，模型推理未做异步化，导致请求阻塞。</w:t>
      </w:r>
    </w:p>
    <w:p w14:paraId="2115C8A1">
      <w:pPr>
        <w:ind w:firstLine="420" w:firstLineChars="200"/>
        <w:rPr>
          <w:rFonts w:hint="eastAsia" w:ascii="宋体" w:hAnsi="宋体" w:eastAsia="宋体" w:cs="宋体"/>
          <w:szCs w:val="21"/>
        </w:rPr>
      </w:pPr>
      <w:r>
        <w:rPr>
          <w:rFonts w:ascii="宋体" w:hAnsi="宋体" w:eastAsia="宋体" w:cs="宋体"/>
          <w:szCs w:val="21"/>
        </w:rPr>
        <w:t>修正方案（灰盒落地）：引入Gunicorn多进程部署，优化模型推理异步处理逻辑，通过灰盒并发测试验证优化效果。</w:t>
      </w:r>
    </w:p>
    <w:p w14:paraId="5BBE869B">
      <w:pPr>
        <w:ind w:firstLine="420" w:firstLineChars="200"/>
        <w:rPr>
          <w:rFonts w:hint="eastAsia" w:ascii="宋体" w:hAnsi="宋体" w:eastAsia="宋体" w:cs="宋体"/>
          <w:szCs w:val="21"/>
        </w:rPr>
      </w:pPr>
      <w:r>
        <w:rPr>
          <w:rFonts w:ascii="宋体" w:hAnsi="宋体" w:eastAsia="宋体" w:cs="宋体"/>
          <w:szCs w:val="21"/>
        </w:rPr>
        <w:t>修正结果：高并发场景下超时率降至0.2%，响应速度提升40%。</w:t>
      </w:r>
    </w:p>
    <w:p w14:paraId="373EBD8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2、</w:t>
      </w:r>
      <w:r>
        <w:rPr>
          <w:rFonts w:ascii="宋体" w:hAnsi="宋体" w:eastAsia="宋体" w:cs="宋体"/>
          <w:szCs w:val="21"/>
        </w:rPr>
        <w:t>白盒场景</w:t>
      </w:r>
      <w:r>
        <w:rPr>
          <w:rFonts w:hint="eastAsia" w:ascii="宋体" w:hAnsi="宋体" w:eastAsia="宋体" w:cs="宋体"/>
          <w:szCs w:val="21"/>
        </w:rPr>
        <w:t>泄露</w:t>
      </w:r>
    </w:p>
    <w:p w14:paraId="7CFA3564">
      <w:pPr>
        <w:ind w:firstLine="420" w:firstLineChars="2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问题描述：</w:t>
      </w:r>
      <w:r>
        <w:rPr>
          <w:rFonts w:ascii="宋体" w:hAnsi="宋体" w:eastAsia="宋体" w:cs="宋体"/>
          <w:szCs w:val="21"/>
        </w:rPr>
        <w:t>暴露视频抽帧模块存在偶发内存泄漏，长时间运行后内存占用持续升高。</w:t>
      </w:r>
    </w:p>
    <w:p w14:paraId="25DF2A80">
      <w:pPr>
        <w:ind w:firstLine="420" w:firstLineChars="200"/>
        <w:rPr>
          <w:rFonts w:hint="eastAsia" w:ascii="宋体" w:hAnsi="宋体" w:eastAsia="宋体" w:cs="宋体"/>
          <w:szCs w:val="21"/>
        </w:rPr>
      </w:pPr>
      <w:r>
        <w:rPr>
          <w:rFonts w:ascii="宋体" w:hAnsi="宋体" w:eastAsia="宋体" w:cs="宋体"/>
          <w:szCs w:val="21"/>
        </w:rPr>
        <w:t>根因分析：OpenCV视频对象未及时释放，导致内存累积。</w:t>
      </w:r>
    </w:p>
    <w:p w14:paraId="7D6E3D00">
      <w:pPr>
        <w:ind w:firstLine="420" w:firstLineChars="200"/>
        <w:rPr>
          <w:rFonts w:hint="eastAsia" w:ascii="宋体" w:hAnsi="宋体" w:eastAsia="宋体" w:cs="宋体"/>
          <w:szCs w:val="21"/>
        </w:rPr>
      </w:pPr>
      <w:r>
        <w:rPr>
          <w:rFonts w:ascii="宋体" w:hAnsi="宋体" w:eastAsia="宋体" w:cs="宋体"/>
          <w:szCs w:val="21"/>
        </w:rPr>
        <w:t>修正方案：优化代码，在抽帧完成后主动释放视频对象，添加内存监控逻辑。</w:t>
      </w:r>
    </w:p>
    <w:p w14:paraId="0927144D">
      <w:pPr>
        <w:ind w:firstLine="420" w:firstLineChars="200"/>
        <w:rPr>
          <w:rFonts w:hint="eastAsia" w:ascii="宋体" w:hAnsi="宋体" w:eastAsia="宋体" w:cs="宋体"/>
          <w:szCs w:val="21"/>
        </w:rPr>
      </w:pPr>
      <w:r>
        <w:rPr>
          <w:rFonts w:ascii="宋体" w:hAnsi="宋体" w:eastAsia="宋体" w:cs="宋体"/>
          <w:szCs w:val="21"/>
        </w:rPr>
        <w:t>修正结果：内存泄漏问题彻底解决，长时间运行内存稳定。</w:t>
      </w:r>
    </w:p>
    <w:p w14:paraId="3B4285A5">
      <w:pPr>
        <w:pStyle w:val="3"/>
        <w:rPr>
          <w:rFonts w:hint="eastAsia" w:ascii="黑体" w:hAnsi="黑体"/>
        </w:rPr>
      </w:pPr>
      <w:bookmarkStart w:id="60" w:name="_Toc582"/>
      <w:r>
        <w:rPr>
          <w:rFonts w:hint="eastAsia" w:ascii="黑体" w:hAnsi="黑体"/>
        </w:rPr>
        <w:t>4.4 多维度技术指标</w:t>
      </w:r>
      <w:bookmarkEnd w:id="60"/>
    </w:p>
    <w:p w14:paraId="020DE336">
      <w:pPr>
        <w:pStyle w:val="4"/>
        <w:rPr>
          <w:rFonts w:hint="eastAsia" w:ascii="黑体" w:hAnsi="黑体" w:eastAsia="黑体"/>
        </w:rPr>
      </w:pPr>
      <w:bookmarkStart w:id="61" w:name="_Toc6028"/>
      <w:r>
        <w:rPr>
          <w:rFonts w:hint="eastAsia" w:ascii="黑体" w:hAnsi="黑体" w:eastAsia="黑体"/>
        </w:rPr>
        <w:t>4.4.1 核心性能指标</w:t>
      </w:r>
      <w:bookmarkEnd w:id="61"/>
    </w:p>
    <w:tbl>
      <w:tblPr>
        <w:tblStyle w:val="15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88"/>
        <w:gridCol w:w="2436"/>
        <w:gridCol w:w="1180"/>
        <w:gridCol w:w="1180"/>
        <w:gridCol w:w="1180"/>
      </w:tblGrid>
      <w:tr w14:paraId="40C94A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themeColor="dark1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D2410B">
            <w:pPr>
              <w:widowControl/>
              <w:jc w:val="left"/>
              <w:rPr>
                <w:rFonts w:hint="eastAsia"/>
                <w:b/>
                <w:bCs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dark1"/>
                <w:kern w:val="0"/>
                <w:sz w:val="24"/>
                <w:szCs w:val="24"/>
                <w:lang w:bidi="ar"/>
                <w14:textFill>
                  <w14:solidFill>
                    <w14:schemeClr w14:val="dk1"/>
                  </w14:solidFill>
                </w14:textFill>
              </w:rPr>
              <w:t>指标类别</w:t>
            </w:r>
          </w:p>
        </w:tc>
        <w:tc>
          <w:tcPr>
            <w:tcW w:w="0" w:type="auto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162634">
            <w:pPr>
              <w:widowControl/>
              <w:jc w:val="left"/>
              <w:rPr>
                <w:rFonts w:hint="eastAsia"/>
                <w:b/>
                <w:bCs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dark1"/>
                <w:kern w:val="0"/>
                <w:sz w:val="24"/>
                <w:szCs w:val="24"/>
                <w:lang w:bidi="ar"/>
                <w14:textFill>
                  <w14:solidFill>
                    <w14:schemeClr w14:val="dk1"/>
                  </w14:solidFill>
                </w14:textFill>
              </w:rPr>
              <w:t>指标项</w:t>
            </w:r>
          </w:p>
        </w:tc>
        <w:tc>
          <w:tcPr>
            <w:tcW w:w="0" w:type="auto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C47640">
            <w:pPr>
              <w:widowControl/>
              <w:jc w:val="left"/>
              <w:rPr>
                <w:rFonts w:hint="eastAsia"/>
                <w:b/>
                <w:bCs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dark1"/>
                <w:kern w:val="0"/>
                <w:sz w:val="24"/>
                <w:szCs w:val="24"/>
                <w:lang w:bidi="ar"/>
                <w14:textFill>
                  <w14:solidFill>
                    <w14:schemeClr w14:val="dk1"/>
                  </w14:solidFill>
                </w14:textFill>
              </w:rPr>
              <w:t>设计目标</w:t>
            </w:r>
          </w:p>
        </w:tc>
        <w:tc>
          <w:tcPr>
            <w:tcW w:w="0" w:type="auto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F95B88">
            <w:pPr>
              <w:widowControl/>
              <w:jc w:val="left"/>
              <w:rPr>
                <w:rFonts w:hint="eastAsia"/>
                <w:b/>
                <w:bCs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dark1"/>
                <w:kern w:val="0"/>
                <w:sz w:val="24"/>
                <w:szCs w:val="24"/>
                <w:lang w:bidi="ar"/>
                <w14:textFill>
                  <w14:solidFill>
                    <w14:schemeClr w14:val="dk1"/>
                  </w14:solidFill>
                </w14:textFill>
              </w:rPr>
              <w:t>测试结果</w:t>
            </w:r>
          </w:p>
        </w:tc>
        <w:tc>
          <w:tcPr>
            <w:tcW w:w="0" w:type="auto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392190">
            <w:pPr>
              <w:widowControl/>
              <w:jc w:val="left"/>
              <w:rPr>
                <w:rFonts w:hint="eastAsia"/>
                <w:b/>
                <w:bCs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dark1"/>
                <w:kern w:val="0"/>
                <w:sz w:val="24"/>
                <w:szCs w:val="24"/>
                <w:lang w:bidi="ar"/>
                <w14:textFill>
                  <w14:solidFill>
                    <w14:schemeClr w14:val="dk1"/>
                  </w14:solidFill>
                </w14:textFill>
              </w:rPr>
              <w:t>达标情况</w:t>
            </w:r>
          </w:p>
        </w:tc>
      </w:tr>
      <w:tr w14:paraId="32CCEC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46C0B6">
            <w:pPr>
              <w:widowControl/>
              <w:jc w:val="left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识别性能（黑盒验证）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5BC8BB">
            <w:pPr>
              <w:widowControl/>
              <w:jc w:val="left"/>
              <w:rPr>
                <w:rFonts w:hint="eastAsia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图片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识别准确率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3073C5">
            <w:pPr>
              <w:widowControl/>
              <w:jc w:val="left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≥95%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D60B21">
            <w:pPr>
              <w:widowControl/>
              <w:jc w:val="left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98%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75E487">
            <w:pPr>
              <w:widowControl/>
              <w:jc w:val="left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达标</w:t>
            </w:r>
          </w:p>
        </w:tc>
      </w:tr>
      <w:tr w14:paraId="4BA7BDE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98F190">
            <w:pPr>
              <w:jc w:val="left"/>
              <w:rPr>
                <w:rFonts w:hint="eastAsia" w:ascii="宋体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781B12">
            <w:pPr>
              <w:widowControl/>
              <w:jc w:val="left"/>
              <w:rPr>
                <w:rFonts w:hint="eastAsia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视频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识别准确率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B361D3">
            <w:pPr>
              <w:widowControl/>
              <w:jc w:val="left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≥90%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BC9ECB">
            <w:pPr>
              <w:widowControl/>
              <w:jc w:val="left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93.5%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247BA2">
            <w:pPr>
              <w:widowControl/>
              <w:jc w:val="left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达标</w:t>
            </w:r>
          </w:p>
        </w:tc>
      </w:tr>
      <w:tr w14:paraId="56FBA5D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2E499F">
            <w:pPr>
              <w:jc w:val="left"/>
              <w:rPr>
                <w:rFonts w:hint="eastAsia" w:ascii="宋体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CB43C2">
            <w:pPr>
              <w:widowControl/>
              <w:jc w:val="left"/>
              <w:rPr>
                <w:rFonts w:hint="eastAsia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实时识别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准确率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F35200">
            <w:pPr>
              <w:widowControl/>
              <w:jc w:val="left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≥90%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9DB2D4">
            <w:pPr>
              <w:widowControl/>
              <w:jc w:val="left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94%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E226EA">
            <w:pPr>
              <w:widowControl/>
              <w:jc w:val="left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达标</w:t>
            </w:r>
          </w:p>
        </w:tc>
      </w:tr>
      <w:tr w14:paraId="06C19E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tcBorders>
              <w:top w:val="single" w:color="999999" w:themeColor="dark1" w:themeTint="66" w:sz="6" w:space="0"/>
              <w:left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150F5B">
            <w:pPr>
              <w:widowControl/>
              <w:jc w:val="left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运行速度（灰盒验证）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FAD406">
            <w:pPr>
              <w:widowControl/>
              <w:jc w:val="left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单帧识别耗时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A4CC55">
            <w:pPr>
              <w:widowControl/>
              <w:jc w:val="left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≤100ms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3FD722">
            <w:pPr>
              <w:widowControl/>
              <w:jc w:val="left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72ms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2D0FBD">
            <w:pPr>
              <w:widowControl/>
              <w:jc w:val="left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达标</w:t>
            </w:r>
          </w:p>
        </w:tc>
      </w:tr>
      <w:tr w14:paraId="614958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Borders>
              <w:left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DA25A1">
            <w:pPr>
              <w:jc w:val="left"/>
              <w:rPr>
                <w:rFonts w:hint="eastAsia" w:ascii="宋体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E26C73">
            <w:pPr>
              <w:widowControl/>
              <w:jc w:val="left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实时识别延迟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67653F">
            <w:pPr>
              <w:widowControl/>
              <w:jc w:val="left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≤300ms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A40A30">
            <w:pPr>
              <w:widowControl/>
              <w:jc w:val="left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210ms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27A748">
            <w:pPr>
              <w:widowControl/>
              <w:jc w:val="left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达标</w:t>
            </w:r>
          </w:p>
        </w:tc>
      </w:tr>
      <w:tr w14:paraId="764443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Borders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E0ED5E">
            <w:pPr>
              <w:jc w:val="left"/>
              <w:rPr>
                <w:rFonts w:hint="eastAsia" w:ascii="宋体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FF05C4">
            <w:pPr>
              <w:widowControl/>
              <w:jc w:val="left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视频流处理帧率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8D0925">
            <w:pPr>
              <w:widowControl/>
              <w:jc w:val="left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≥25fps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A49B38">
            <w:pPr>
              <w:widowControl/>
              <w:jc w:val="left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28fps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E397D3">
            <w:pPr>
              <w:widowControl/>
              <w:jc w:val="left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达标</w:t>
            </w:r>
          </w:p>
        </w:tc>
      </w:tr>
      <w:tr w14:paraId="2D01E5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tcBorders>
              <w:top w:val="single" w:color="999999" w:themeColor="dark1" w:themeTint="66" w:sz="6" w:space="0"/>
              <w:left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D9D640">
            <w:pPr>
              <w:widowControl/>
              <w:jc w:val="left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并发性能（灰盒验证）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FD3263">
            <w:pPr>
              <w:widowControl/>
              <w:jc w:val="left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100 路并发成功率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82D155">
            <w:pPr>
              <w:widowControl/>
              <w:jc w:val="left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≥99%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A5B420">
            <w:pPr>
              <w:widowControl/>
              <w:jc w:val="left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99.8%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FBE80B">
            <w:pPr>
              <w:widowControl/>
              <w:jc w:val="left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达标</w:t>
            </w:r>
          </w:p>
        </w:tc>
      </w:tr>
      <w:tr w14:paraId="3CB969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Borders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D15B12">
            <w:pPr>
              <w:jc w:val="left"/>
              <w:rPr>
                <w:rFonts w:hint="eastAsia" w:ascii="宋体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9FA87E">
            <w:pPr>
              <w:widowControl/>
              <w:jc w:val="left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平均响应时间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0FB346">
            <w:pPr>
              <w:widowControl/>
              <w:jc w:val="left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≤500ms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5D8BE6">
            <w:pPr>
              <w:widowControl/>
              <w:jc w:val="left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380ms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CCDFFB">
            <w:pPr>
              <w:widowControl/>
              <w:jc w:val="left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达标</w:t>
            </w:r>
          </w:p>
        </w:tc>
      </w:tr>
      <w:tr w14:paraId="394EB0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tcBorders>
              <w:top w:val="single" w:color="999999" w:themeColor="dark1" w:themeTint="66" w:sz="6" w:space="0"/>
              <w:left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0FC66F">
            <w:pPr>
              <w:widowControl/>
              <w:jc w:val="left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代码质量（白盒验证）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3C5FBF">
            <w:pPr>
              <w:widowControl/>
              <w:jc w:val="left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核心模块代码覆盖率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3210E7">
            <w:pPr>
              <w:widowControl/>
              <w:jc w:val="left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≥85%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BF6B0C">
            <w:pPr>
              <w:widowControl/>
              <w:jc w:val="left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92%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A9263">
            <w:pPr>
              <w:widowControl/>
              <w:jc w:val="left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达标</w:t>
            </w:r>
          </w:p>
        </w:tc>
      </w:tr>
      <w:tr w14:paraId="4D737A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Borders>
              <w:left w:val="single" w:color="000000" w:themeColor="dark1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D6758C">
            <w:pPr>
              <w:jc w:val="left"/>
              <w:rPr>
                <w:rFonts w:hint="eastAsia" w:ascii="宋体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683B2D">
            <w:pPr>
              <w:widowControl/>
              <w:jc w:val="left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分支覆盖率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B2F37B">
            <w:pPr>
              <w:widowControl/>
              <w:jc w:val="left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≥95%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33901F">
            <w:pPr>
              <w:widowControl/>
              <w:jc w:val="left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100%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2CD851">
            <w:pPr>
              <w:widowControl/>
              <w:jc w:val="left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达标</w:t>
            </w:r>
          </w:p>
        </w:tc>
      </w:tr>
    </w:tbl>
    <w:p w14:paraId="62243AD6">
      <w:pPr>
        <w:pStyle w:val="13"/>
        <w:widowControl/>
        <w:jc w:val="center"/>
        <w:rPr>
          <w:rFonts w:hint="eastAsia"/>
        </w:rPr>
      </w:pPr>
      <w:r>
        <w:rPr>
          <w:rFonts w:hint="eastAsia" w:ascii="宋体" w:hAnsi="宋体" w:eastAsia="宋体" w:cs="宋体"/>
          <w:kern w:val="2"/>
          <w:sz w:val="21"/>
        </w:rPr>
        <w:t>表7  核心性能指标表</w:t>
      </w:r>
    </w:p>
    <w:p w14:paraId="22F2200D">
      <w:pPr>
        <w:pStyle w:val="4"/>
        <w:rPr>
          <w:rFonts w:hint="eastAsia" w:ascii="黑体" w:hAnsi="黑体" w:eastAsia="黑体"/>
        </w:rPr>
      </w:pPr>
      <w:bookmarkStart w:id="62" w:name="_Toc29271"/>
      <w:r>
        <w:rPr>
          <w:rFonts w:hint="eastAsia" w:ascii="黑体" w:hAnsi="黑体" w:eastAsia="黑体"/>
        </w:rPr>
        <w:t>4.4.2 其他关键指标</w:t>
      </w:r>
      <w:bookmarkEnd w:id="62"/>
    </w:p>
    <w:p w14:paraId="3DC45350">
      <w:pPr>
        <w:widowControl/>
        <w:ind w:firstLine="420" w:firstLineChars="200"/>
        <w:rPr>
          <w:rFonts w:hint="eastAsia" w:ascii="宋体" w:hAnsi="宋体" w:eastAsia="宋体" w:cs="宋体"/>
          <w:color w:val="000000"/>
          <w:szCs w:val="21"/>
        </w:rPr>
      </w:pPr>
      <w:r>
        <w:rPr>
          <w:rStyle w:val="18"/>
          <w:rFonts w:hint="eastAsia" w:ascii="宋体" w:hAnsi="宋体" w:eastAsia="宋体" w:cs="宋体"/>
          <w:b w:val="0"/>
          <w:bCs/>
          <w:color w:val="000000"/>
          <w:szCs w:val="21"/>
        </w:rPr>
        <w:t>安全性</w:t>
      </w:r>
      <w:r>
        <w:rPr>
          <w:rFonts w:hint="eastAsia" w:ascii="宋体" w:hAnsi="宋体" w:eastAsia="宋体" w:cs="宋体"/>
          <w:color w:val="000000"/>
          <w:szCs w:val="21"/>
        </w:rPr>
        <w:t>：白盒代码审计无高危漏洞，黑盒接口安全测试拦截率 100%，用户数据采用 AES 加密存储与传输，符合数据安全规范。</w:t>
      </w:r>
    </w:p>
    <w:p w14:paraId="2FBCED92">
      <w:pPr>
        <w:widowControl/>
        <w:ind w:firstLine="420" w:firstLineChars="200"/>
        <w:rPr>
          <w:rFonts w:hint="eastAsia" w:ascii="宋体" w:hAnsi="宋体" w:eastAsia="宋体" w:cs="宋体"/>
          <w:color w:val="000000"/>
          <w:szCs w:val="21"/>
        </w:rPr>
      </w:pPr>
      <w:r>
        <w:rPr>
          <w:rStyle w:val="18"/>
          <w:rFonts w:hint="eastAsia" w:ascii="宋体" w:hAnsi="宋体" w:eastAsia="宋体" w:cs="宋体"/>
          <w:b w:val="0"/>
          <w:bCs/>
          <w:color w:val="000000"/>
          <w:szCs w:val="21"/>
        </w:rPr>
        <w:t>扩展性</w:t>
      </w:r>
      <w:r>
        <w:rPr>
          <w:rFonts w:hint="eastAsia" w:ascii="宋体" w:hAnsi="宋体" w:eastAsia="宋体" w:cs="宋体"/>
          <w:color w:val="000000"/>
          <w:szCs w:val="21"/>
        </w:rPr>
        <w:t>：系统采用模块化设计（模型层、服务层、前端层解耦），白盒验证支持模型迭代、多语言扩展，灰盒验证支持边缘设备部署，可扩展性良好。</w:t>
      </w:r>
    </w:p>
    <w:p w14:paraId="7DF2B4C8">
      <w:pPr>
        <w:widowControl/>
        <w:ind w:firstLine="420" w:firstLineChars="200"/>
        <w:rPr>
          <w:rFonts w:hint="eastAsia" w:ascii="宋体" w:hAnsi="宋体" w:eastAsia="宋体" w:cs="宋体"/>
          <w:color w:val="000000"/>
          <w:szCs w:val="21"/>
        </w:rPr>
      </w:pPr>
      <w:r>
        <w:rPr>
          <w:rStyle w:val="18"/>
          <w:rFonts w:hint="eastAsia" w:ascii="宋体" w:hAnsi="宋体" w:eastAsia="宋体" w:cs="宋体"/>
          <w:b w:val="0"/>
          <w:bCs/>
          <w:color w:val="000000"/>
          <w:szCs w:val="21"/>
        </w:rPr>
        <w:t>部署便捷性</w:t>
      </w:r>
      <w:r>
        <w:rPr>
          <w:rFonts w:hint="eastAsia" w:ascii="宋体" w:hAnsi="宋体" w:eastAsia="宋体" w:cs="宋体"/>
          <w:color w:val="000000"/>
          <w:szCs w:val="21"/>
        </w:rPr>
        <w:t>：灰盒部署测试验证 Docker 一键部署流程，平均部署时间 22 分钟，支持 Windows/Linux 多环境，运维成本低。</w:t>
      </w:r>
    </w:p>
    <w:p w14:paraId="630E4614">
      <w:pPr>
        <w:widowControl/>
        <w:ind w:firstLine="420" w:firstLineChars="200"/>
        <w:rPr>
          <w:rFonts w:hint="eastAsia" w:ascii="宋体" w:hAnsi="宋体" w:eastAsia="宋体" w:cs="宋体"/>
          <w:color w:val="000000"/>
          <w:szCs w:val="21"/>
        </w:rPr>
      </w:pPr>
      <w:r>
        <w:rPr>
          <w:rStyle w:val="18"/>
          <w:rFonts w:hint="eastAsia" w:ascii="宋体" w:hAnsi="宋体" w:eastAsia="宋体" w:cs="宋体"/>
          <w:b w:val="0"/>
          <w:bCs/>
          <w:color w:val="000000"/>
          <w:szCs w:val="21"/>
        </w:rPr>
        <w:t>可用性</w:t>
      </w:r>
      <w:r>
        <w:rPr>
          <w:rFonts w:hint="eastAsia" w:ascii="宋体" w:hAnsi="宋体" w:eastAsia="宋体" w:cs="宋体"/>
          <w:color w:val="000000"/>
          <w:szCs w:val="21"/>
        </w:rPr>
        <w:t>：黑盒易用性测试验证用户学习成本低，灰盒稳定性测试验证系统 7×24 小时运行无异常，全年可用率≥99.9%。</w:t>
      </w:r>
    </w:p>
    <w:p w14:paraId="35A35CFC">
      <w:pPr>
        <w:pStyle w:val="3"/>
        <w:rPr>
          <w:rFonts w:hint="eastAsia" w:ascii="黑体" w:hAnsi="黑体"/>
        </w:rPr>
      </w:pPr>
      <w:bookmarkStart w:id="63" w:name="_Toc26642"/>
      <w:r>
        <w:rPr>
          <w:rFonts w:hint="eastAsia" w:ascii="黑体" w:hAnsi="黑体"/>
        </w:rPr>
        <w:t>4.5 测试结论</w:t>
      </w:r>
      <w:bookmarkEnd w:id="63"/>
    </w:p>
    <w:p w14:paraId="573302B7">
      <w:pPr>
        <w:widowControl/>
        <w:ind w:firstLine="420" w:firstLineChars="200"/>
        <w:rPr>
          <w:rFonts w:hint="eastAsia"/>
          <w:lang w:val="zh-CN"/>
        </w:rPr>
      </w:pPr>
      <w:r>
        <w:rPr>
          <w:rFonts w:hint="eastAsia" w:ascii="宋体" w:hAnsi="宋体" w:eastAsia="宋体" w:cs="宋体"/>
          <w:color w:val="000000"/>
          <w:szCs w:val="21"/>
        </w:rPr>
        <w:t>经黑盒、白盒、灰盒三类测试方法的全维度验证，AI 智能手语识别系统核心功能完整、代码质量达标、接口集成稳定、性能指标满足设计要求，已完成问题修正与优化，可满足实际应用场景的使用需求，具备上线条件。后续可针对极端场景（超远距离、快速手语）补充黑盒测试，通过白盒持续优化模型，灰盒验证全链路效果，迭代提升系统性能。</w:t>
      </w:r>
    </w:p>
    <w:p w14:paraId="5AFC1825">
      <w:pPr>
        <w:pStyle w:val="2"/>
        <w:pageBreakBefore/>
        <w:shd w:val="clear" w:color="auto" w:fill="FFFFFF" w:themeFill="background1"/>
        <w:spacing w:line="579" w:lineRule="auto"/>
        <w:ind w:left="1548" w:hanging="1548"/>
        <w:rPr>
          <w:rFonts w:hint="eastAsia"/>
        </w:rPr>
      </w:pPr>
      <w:bookmarkStart w:id="64" w:name="_Toc12995"/>
      <w:r>
        <w:rPr>
          <w:rFonts w:hint="eastAsia"/>
        </w:rPr>
        <w:t>安装及使用</w:t>
      </w:r>
      <w:bookmarkEnd w:id="64"/>
    </w:p>
    <w:p w14:paraId="14373257">
      <w:pPr>
        <w:pStyle w:val="3"/>
        <w:shd w:val="clear" w:color="auto" w:fill="FFFFFF" w:themeFill="background1"/>
        <w:rPr>
          <w:rFonts w:hint="eastAsia" w:ascii="黑体" w:hAnsi="黑体" w:cs="黑体"/>
          <w:b w:val="0"/>
          <w:bCs/>
          <w:lang w:val="zh-CN"/>
        </w:rPr>
      </w:pPr>
      <w:bookmarkStart w:id="65" w:name="_Toc21622"/>
      <w:r>
        <w:rPr>
          <w:rFonts w:hint="eastAsia" w:ascii="黑体" w:hAnsi="黑体" w:cs="黑体"/>
          <w:b w:val="0"/>
          <w:bCs/>
          <w:lang w:val="zh-CN"/>
        </w:rPr>
        <w:t>5.1 运行环境要求</w:t>
      </w:r>
      <w:bookmarkEnd w:id="65"/>
    </w:p>
    <w:p w14:paraId="2492E07D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系统由前端（Vue3、微信小程序）、业务后端（SpringBoot）、AI推理后端（Flask）三部分组成，三部分需分别部署、协同运行，各部分依赖不同的运行环境，具体要求如下，所有环境需提前安装配置完成，确保系统部署顺利推进。</w:t>
      </w:r>
    </w:p>
    <w:p w14:paraId="31BAEDAF">
      <w:pPr>
        <w:pStyle w:val="4"/>
        <w:shd w:val="clear" w:color="auto" w:fill="FFFFFF" w:themeFill="background1"/>
        <w:rPr>
          <w:rFonts w:hint="eastAsia" w:ascii="黑体" w:hAnsi="黑体" w:eastAsia="黑体" w:cs="黑体"/>
          <w:b w:val="0"/>
          <w:bCs/>
          <w:sz w:val="28"/>
          <w:szCs w:val="28"/>
        </w:rPr>
      </w:pPr>
      <w:bookmarkStart w:id="66" w:name="_Toc6580"/>
      <w:r>
        <w:rPr>
          <w:rFonts w:hint="eastAsia" w:ascii="黑体" w:hAnsi="黑体" w:eastAsia="黑体" w:cs="黑体"/>
          <w:b w:val="0"/>
          <w:bCs/>
          <w:sz w:val="28"/>
          <w:szCs w:val="28"/>
        </w:rPr>
        <w:t>5.1.1 基础软硬件环境</w:t>
      </w:r>
      <w:bookmarkEnd w:id="66"/>
    </w:p>
    <w:tbl>
      <w:tblPr>
        <w:tblStyle w:val="15"/>
        <w:tblW w:w="8528" w:type="dxa"/>
        <w:jc w:val="center"/>
        <w:tblBorders>
          <w:top w:val="none" w:color="DEE0E3" w:sz="2" w:space="0"/>
          <w:left w:val="none" w:color="DEE0E3" w:sz="2" w:space="0"/>
          <w:bottom w:val="none" w:color="DEE0E3" w:sz="2" w:space="0"/>
          <w:right w:val="none" w:color="DEE0E3" w:sz="2" w:space="0"/>
          <w:insideH w:val="none" w:color="DEE0E3" w:sz="2" w:space="0"/>
          <w:insideV w:val="none" w:color="DEE0E3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42"/>
        <w:gridCol w:w="1479"/>
        <w:gridCol w:w="1633"/>
        <w:gridCol w:w="3874"/>
      </w:tblGrid>
      <w:tr w14:paraId="14B39BB5">
        <w:tblPrEx>
          <w:tblBorders>
            <w:top w:val="none" w:color="DEE0E3" w:sz="2" w:space="0"/>
            <w:left w:val="none" w:color="DEE0E3" w:sz="2" w:space="0"/>
            <w:bottom w:val="none" w:color="DEE0E3" w:sz="2" w:space="0"/>
            <w:right w:val="none" w:color="DEE0E3" w:sz="2" w:space="0"/>
            <w:insideH w:val="none" w:color="DEE0E3" w:sz="2" w:space="0"/>
            <w:insideV w:val="non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tcW w:w="1542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3D16FB">
            <w:pPr>
              <w:shd w:val="clear" w:color="auto" w:fill="FFFFFF" w:themeFill="background1"/>
              <w:snapToGrid w:val="0"/>
              <w:spacing w:before="120" w:after="120"/>
              <w:jc w:val="center"/>
              <w:rPr>
                <w:rFonts w:ascii="等线" w:hAnsi="Calibri" w:eastAsia="等线" w:cs="Calibri"/>
                <w:b/>
                <w:sz w:val="22"/>
                <w:szCs w:val="21"/>
              </w:rPr>
            </w:pPr>
            <w:r>
              <w:rPr>
                <w:rFonts w:hint="eastAsia" w:ascii="等线" w:hAnsi="等线" w:eastAsia="等线" w:cs="等线"/>
                <w:b/>
                <w:kern w:val="0"/>
                <w:sz w:val="22"/>
                <w:lang w:bidi="ar"/>
              </w:rPr>
              <w:t>分类</w:t>
            </w:r>
          </w:p>
        </w:tc>
        <w:tc>
          <w:tcPr>
            <w:tcW w:w="1479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A7952B">
            <w:pPr>
              <w:shd w:val="clear" w:color="auto" w:fill="FFFFFF" w:themeFill="background1"/>
              <w:snapToGrid w:val="0"/>
              <w:spacing w:before="120" w:after="120"/>
              <w:jc w:val="center"/>
              <w:rPr>
                <w:rFonts w:ascii="等线" w:hAnsi="Calibri" w:eastAsia="等线" w:cs="Calibri"/>
                <w:b/>
                <w:sz w:val="22"/>
                <w:szCs w:val="21"/>
              </w:rPr>
            </w:pPr>
            <w:r>
              <w:rPr>
                <w:rFonts w:hint="eastAsia" w:ascii="等线" w:hAnsi="等线" w:eastAsia="等线" w:cs="等线"/>
                <w:b/>
                <w:kern w:val="0"/>
                <w:sz w:val="22"/>
                <w:lang w:bidi="ar"/>
              </w:rPr>
              <w:t>环境</w:t>
            </w:r>
            <w:r>
              <w:rPr>
                <w:rFonts w:ascii="等线" w:hAnsi="Arial" w:eastAsia="等线" w:cs="Arial"/>
                <w:b/>
                <w:kern w:val="0"/>
                <w:sz w:val="22"/>
                <w:lang w:bidi="ar"/>
              </w:rPr>
              <w:t>/</w:t>
            </w:r>
            <w:r>
              <w:rPr>
                <w:rFonts w:hint="eastAsia" w:ascii="等线" w:hAnsi="等线" w:eastAsia="等线" w:cs="等线"/>
                <w:b/>
                <w:kern w:val="0"/>
                <w:sz w:val="22"/>
                <w:lang w:bidi="ar"/>
              </w:rPr>
              <w:t>软件</w:t>
            </w:r>
          </w:p>
        </w:tc>
        <w:tc>
          <w:tcPr>
            <w:tcW w:w="1633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12615F">
            <w:pPr>
              <w:shd w:val="clear" w:color="auto" w:fill="FFFFFF" w:themeFill="background1"/>
              <w:snapToGrid w:val="0"/>
              <w:spacing w:before="120" w:after="120"/>
              <w:jc w:val="center"/>
              <w:rPr>
                <w:rFonts w:ascii="等线" w:hAnsi="Calibri" w:eastAsia="等线" w:cs="Calibri"/>
                <w:b/>
                <w:sz w:val="22"/>
                <w:szCs w:val="21"/>
              </w:rPr>
            </w:pPr>
            <w:r>
              <w:rPr>
                <w:rFonts w:hint="eastAsia" w:ascii="等线" w:hAnsi="等线" w:eastAsia="等线" w:cs="等线"/>
                <w:b/>
                <w:kern w:val="0"/>
                <w:sz w:val="22"/>
                <w:lang w:bidi="ar"/>
              </w:rPr>
              <w:t>版本要求</w:t>
            </w:r>
          </w:p>
        </w:tc>
        <w:tc>
          <w:tcPr>
            <w:tcW w:w="3874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2E4FAF">
            <w:pPr>
              <w:shd w:val="clear" w:color="auto" w:fill="FFFFFF" w:themeFill="background1"/>
              <w:snapToGrid w:val="0"/>
              <w:spacing w:before="120" w:after="120"/>
              <w:jc w:val="center"/>
              <w:rPr>
                <w:rFonts w:ascii="等线" w:hAnsi="Calibri" w:eastAsia="等线" w:cs="Calibri"/>
                <w:b/>
                <w:sz w:val="22"/>
                <w:szCs w:val="21"/>
              </w:rPr>
            </w:pPr>
            <w:r>
              <w:rPr>
                <w:rFonts w:hint="eastAsia" w:ascii="等线" w:hAnsi="等线" w:eastAsia="等线" w:cs="等线"/>
                <w:b/>
                <w:kern w:val="0"/>
                <w:sz w:val="22"/>
                <w:lang w:bidi="ar"/>
              </w:rPr>
              <w:t>用途说明</w:t>
            </w:r>
          </w:p>
        </w:tc>
      </w:tr>
      <w:tr w14:paraId="1FDB8478">
        <w:tblPrEx>
          <w:tblBorders>
            <w:top w:val="none" w:color="DEE0E3" w:sz="2" w:space="0"/>
            <w:left w:val="none" w:color="DEE0E3" w:sz="2" w:space="0"/>
            <w:bottom w:val="none" w:color="DEE0E3" w:sz="2" w:space="0"/>
            <w:right w:val="none" w:color="DEE0E3" w:sz="2" w:space="0"/>
            <w:insideH w:val="none" w:color="DEE0E3" w:sz="2" w:space="0"/>
            <w:insideV w:val="non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42" w:type="dxa"/>
            <w:vMerge w:val="restart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692BE5">
            <w:pPr>
              <w:shd w:val="clear" w:color="auto" w:fill="FFFFFF" w:themeFill="background1"/>
              <w:snapToGrid w:val="0"/>
              <w:spacing w:before="120" w:after="12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bidi="ar"/>
              </w:rPr>
              <w:t>基础运行环境</w:t>
            </w:r>
          </w:p>
        </w:tc>
        <w:tc>
          <w:tcPr>
            <w:tcW w:w="1479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C5D26C">
            <w:pPr>
              <w:shd w:val="clear" w:color="auto" w:fill="FFFFFF" w:themeFill="background1"/>
              <w:snapToGrid w:val="0"/>
              <w:spacing w:before="120" w:after="120"/>
              <w:jc w:val="lef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bidi="ar"/>
              </w:rPr>
              <w:t>JDK</w:t>
            </w:r>
          </w:p>
        </w:tc>
        <w:tc>
          <w:tcPr>
            <w:tcW w:w="163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265818">
            <w:pPr>
              <w:shd w:val="clear" w:color="auto" w:fill="FFFFFF" w:themeFill="background1"/>
              <w:snapToGrid w:val="0"/>
              <w:spacing w:before="120" w:after="120"/>
              <w:jc w:val="lef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bidi="ar"/>
              </w:rPr>
              <w:t>1.8 及以上</w:t>
            </w:r>
          </w:p>
        </w:tc>
        <w:tc>
          <w:tcPr>
            <w:tcW w:w="387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0E68EA">
            <w:pPr>
              <w:shd w:val="clear" w:color="auto" w:fill="FFFFFF" w:themeFill="background1"/>
              <w:snapToGrid w:val="0"/>
              <w:spacing w:before="120" w:after="120"/>
              <w:jc w:val="lef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bidi="ar"/>
              </w:rPr>
              <w:t>支撑SpringBoot业务后端运行，为数据存储、文件处理等核心功能提供运行环境。</w:t>
            </w:r>
          </w:p>
        </w:tc>
      </w:tr>
      <w:tr w14:paraId="4C521CD0">
        <w:tblPrEx>
          <w:tblBorders>
            <w:top w:val="none" w:color="DEE0E3" w:sz="2" w:space="0"/>
            <w:left w:val="none" w:color="DEE0E3" w:sz="2" w:space="0"/>
            <w:bottom w:val="none" w:color="DEE0E3" w:sz="2" w:space="0"/>
            <w:right w:val="none" w:color="DEE0E3" w:sz="2" w:space="0"/>
            <w:insideH w:val="none" w:color="DEE0E3" w:sz="2" w:space="0"/>
            <w:insideV w:val="non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42" w:type="dxa"/>
            <w:vMerge w:val="continue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75B08F">
            <w:pPr>
              <w:shd w:val="clear" w:color="auto" w:fill="FFFFFF" w:themeFill="background1"/>
              <w:snapToGrid w:val="0"/>
              <w:spacing w:before="120" w:after="12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479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0323EF">
            <w:pPr>
              <w:shd w:val="clear" w:color="auto" w:fill="FFFFFF" w:themeFill="background1"/>
              <w:snapToGrid w:val="0"/>
              <w:spacing w:before="120" w:after="120"/>
              <w:jc w:val="lef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bidi="ar"/>
              </w:rPr>
              <w:t>Maven</w:t>
            </w:r>
          </w:p>
        </w:tc>
        <w:tc>
          <w:tcPr>
            <w:tcW w:w="163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865454">
            <w:pPr>
              <w:shd w:val="clear" w:color="auto" w:fill="FFFFFF" w:themeFill="background1"/>
              <w:snapToGrid w:val="0"/>
              <w:spacing w:before="120" w:after="120"/>
              <w:jc w:val="lef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bidi="ar"/>
              </w:rPr>
              <w:t>3.6+</w:t>
            </w:r>
          </w:p>
        </w:tc>
        <w:tc>
          <w:tcPr>
            <w:tcW w:w="387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5DDF74">
            <w:pPr>
              <w:shd w:val="clear" w:color="auto" w:fill="FFFFFF" w:themeFill="background1"/>
              <w:snapToGrid w:val="0"/>
              <w:spacing w:before="120" w:after="120"/>
              <w:jc w:val="lef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bidi="ar"/>
              </w:rPr>
              <w:t>构建SpringBoot项目，自动下载并管理Java依赖包，简化项目部署流程。</w:t>
            </w:r>
          </w:p>
        </w:tc>
      </w:tr>
      <w:tr w14:paraId="7F336A09">
        <w:tblPrEx>
          <w:tblBorders>
            <w:top w:val="none" w:color="DEE0E3" w:sz="2" w:space="0"/>
            <w:left w:val="none" w:color="DEE0E3" w:sz="2" w:space="0"/>
            <w:bottom w:val="none" w:color="DEE0E3" w:sz="2" w:space="0"/>
            <w:right w:val="none" w:color="DEE0E3" w:sz="2" w:space="0"/>
            <w:insideH w:val="none" w:color="DEE0E3" w:sz="2" w:space="0"/>
            <w:insideV w:val="non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42" w:type="dxa"/>
            <w:vMerge w:val="continue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282FD5">
            <w:pPr>
              <w:shd w:val="clear" w:color="auto" w:fill="FFFFFF" w:themeFill="background1"/>
              <w:snapToGrid w:val="0"/>
              <w:spacing w:before="120" w:after="12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479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BFB0CE">
            <w:pPr>
              <w:shd w:val="clear" w:color="auto" w:fill="FFFFFF" w:themeFill="background1"/>
              <w:snapToGrid w:val="0"/>
              <w:spacing w:before="120" w:after="120"/>
              <w:jc w:val="lef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bidi="ar"/>
              </w:rPr>
              <w:t>Python</w:t>
            </w:r>
          </w:p>
        </w:tc>
        <w:tc>
          <w:tcPr>
            <w:tcW w:w="163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EEB20A">
            <w:pPr>
              <w:shd w:val="clear" w:color="auto" w:fill="FFFFFF" w:themeFill="background1"/>
              <w:snapToGrid w:val="0"/>
              <w:spacing w:before="120" w:after="120"/>
              <w:jc w:val="lef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bidi="ar"/>
              </w:rPr>
              <w:t>3.8 - 3.11</w:t>
            </w:r>
          </w:p>
        </w:tc>
        <w:tc>
          <w:tcPr>
            <w:tcW w:w="387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31165B">
            <w:pPr>
              <w:shd w:val="clear" w:color="auto" w:fill="FFFFFF" w:themeFill="background1"/>
              <w:snapToGrid w:val="0"/>
              <w:spacing w:before="120" w:after="120"/>
              <w:jc w:val="lef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bidi="ar"/>
              </w:rPr>
              <w:t>运行Flask AI推理后端，加载YOLOv8模型，实现手语实时识别、图像处理及视频转码功能。</w:t>
            </w:r>
          </w:p>
        </w:tc>
      </w:tr>
      <w:tr w14:paraId="2C4E6FF3">
        <w:tblPrEx>
          <w:tblBorders>
            <w:top w:val="none" w:color="DEE0E3" w:sz="2" w:space="0"/>
            <w:left w:val="none" w:color="DEE0E3" w:sz="2" w:space="0"/>
            <w:bottom w:val="none" w:color="DEE0E3" w:sz="2" w:space="0"/>
            <w:right w:val="none" w:color="DEE0E3" w:sz="2" w:space="0"/>
            <w:insideH w:val="none" w:color="DEE0E3" w:sz="2" w:space="0"/>
            <w:insideV w:val="non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42" w:type="dxa"/>
            <w:vMerge w:val="continue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77D852">
            <w:pPr>
              <w:shd w:val="clear" w:color="auto" w:fill="FFFFFF" w:themeFill="background1"/>
              <w:snapToGrid w:val="0"/>
              <w:spacing w:before="120" w:after="12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479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B2C822">
            <w:pPr>
              <w:shd w:val="clear" w:color="auto" w:fill="FFFFFF" w:themeFill="background1"/>
              <w:snapToGrid w:val="0"/>
              <w:spacing w:before="120" w:after="120"/>
              <w:jc w:val="lef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bidi="ar"/>
              </w:rPr>
              <w:t>Node.js</w:t>
            </w:r>
          </w:p>
        </w:tc>
        <w:tc>
          <w:tcPr>
            <w:tcW w:w="163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B4B46B">
            <w:pPr>
              <w:shd w:val="clear" w:color="auto" w:fill="FFFFFF" w:themeFill="background1"/>
              <w:snapToGrid w:val="0"/>
              <w:spacing w:before="120" w:after="120"/>
              <w:jc w:val="lef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bidi="ar"/>
              </w:rPr>
              <w:t>16.x 及以上</w:t>
            </w:r>
          </w:p>
        </w:tc>
        <w:tc>
          <w:tcPr>
            <w:tcW w:w="387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7A2E49">
            <w:pPr>
              <w:shd w:val="clear" w:color="auto" w:fill="FFFFFF" w:themeFill="background1"/>
              <w:snapToGrid w:val="0"/>
              <w:spacing w:before="120" w:after="120"/>
              <w:jc w:val="lef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bidi="ar"/>
              </w:rPr>
              <w:t>编译、运行Vue3前端项目，支撑前端界面渲染、摄像头调用及与后端的通讯交互。</w:t>
            </w:r>
          </w:p>
        </w:tc>
      </w:tr>
      <w:tr w14:paraId="33591DAB">
        <w:tblPrEx>
          <w:tblBorders>
            <w:top w:val="none" w:color="DEE0E3" w:sz="2" w:space="0"/>
            <w:left w:val="none" w:color="DEE0E3" w:sz="2" w:space="0"/>
            <w:bottom w:val="none" w:color="DEE0E3" w:sz="2" w:space="0"/>
            <w:right w:val="none" w:color="DEE0E3" w:sz="2" w:space="0"/>
            <w:insideH w:val="none" w:color="DEE0E3" w:sz="2" w:space="0"/>
            <w:insideV w:val="non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29976A">
            <w:pPr>
              <w:shd w:val="clear" w:color="auto" w:fill="FFFFFF" w:themeFill="background1"/>
              <w:snapToGrid w:val="0"/>
              <w:spacing w:before="120" w:after="12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bidi="ar"/>
              </w:rPr>
              <w:t>数据库</w:t>
            </w:r>
          </w:p>
        </w:tc>
        <w:tc>
          <w:tcPr>
            <w:tcW w:w="1479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A2AB0D">
            <w:pPr>
              <w:shd w:val="clear" w:color="auto" w:fill="FFFFFF" w:themeFill="background1"/>
              <w:snapToGrid w:val="0"/>
              <w:spacing w:before="120" w:after="120"/>
              <w:jc w:val="lef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bidi="ar"/>
              </w:rPr>
              <w:t>MySQL</w:t>
            </w:r>
          </w:p>
        </w:tc>
        <w:tc>
          <w:tcPr>
            <w:tcW w:w="163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8900FE">
            <w:pPr>
              <w:shd w:val="clear" w:color="auto" w:fill="FFFFFF" w:themeFill="background1"/>
              <w:snapToGrid w:val="0"/>
              <w:spacing w:before="120" w:after="120"/>
              <w:jc w:val="lef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bidi="ar"/>
              </w:rPr>
              <w:t>8.0 及以上</w:t>
            </w:r>
          </w:p>
        </w:tc>
        <w:tc>
          <w:tcPr>
            <w:tcW w:w="387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F7E000">
            <w:pPr>
              <w:shd w:val="clear" w:color="auto" w:fill="FFFFFF" w:themeFill="background1"/>
              <w:snapToGrid w:val="0"/>
              <w:spacing w:before="120" w:after="120"/>
              <w:jc w:val="lef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bidi="ar"/>
              </w:rPr>
              <w:t>存储系统运行数据，包括用户信息、手语识别记录、视频存储路径等核心数据，保障数据可追溯。</w:t>
            </w:r>
          </w:p>
        </w:tc>
      </w:tr>
      <w:tr w14:paraId="6CA68A1D">
        <w:tblPrEx>
          <w:tblBorders>
            <w:top w:val="none" w:color="DEE0E3" w:sz="2" w:space="0"/>
            <w:left w:val="none" w:color="DEE0E3" w:sz="2" w:space="0"/>
            <w:bottom w:val="none" w:color="DEE0E3" w:sz="2" w:space="0"/>
            <w:right w:val="none" w:color="DEE0E3" w:sz="2" w:space="0"/>
            <w:insideH w:val="none" w:color="DEE0E3" w:sz="2" w:space="0"/>
            <w:insideV w:val="non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D3EF67">
            <w:pPr>
              <w:shd w:val="clear" w:color="auto" w:fill="FFFFFF" w:themeFill="background1"/>
              <w:snapToGrid w:val="0"/>
              <w:spacing w:before="120" w:after="12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bidi="ar"/>
              </w:rPr>
              <w:t>系统依赖</w:t>
            </w:r>
          </w:p>
        </w:tc>
        <w:tc>
          <w:tcPr>
            <w:tcW w:w="1479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942ACA">
            <w:pPr>
              <w:shd w:val="clear" w:color="auto" w:fill="FFFFFF" w:themeFill="background1"/>
              <w:snapToGrid w:val="0"/>
              <w:spacing w:before="120" w:after="120"/>
              <w:jc w:val="lef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bidi="ar"/>
              </w:rPr>
              <w:t>FFmpeg</w:t>
            </w:r>
          </w:p>
        </w:tc>
        <w:tc>
          <w:tcPr>
            <w:tcW w:w="163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3A88A2">
            <w:pPr>
              <w:shd w:val="clear" w:color="auto" w:fill="FFFFFF" w:themeFill="background1"/>
              <w:snapToGrid w:val="0"/>
              <w:spacing w:before="120" w:after="120"/>
              <w:jc w:val="lef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bidi="ar"/>
              </w:rPr>
              <w:t>无特定版本要求（兼容当前系统）</w:t>
            </w:r>
          </w:p>
        </w:tc>
        <w:tc>
          <w:tcPr>
            <w:tcW w:w="387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98955B">
            <w:pPr>
              <w:shd w:val="clear" w:color="auto" w:fill="FFFFFF" w:themeFill="background1"/>
              <w:snapToGrid w:val="0"/>
              <w:spacing w:before="120" w:after="120"/>
              <w:jc w:val="lef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bidi="ar"/>
              </w:rPr>
              <w:t>实现视频格式转码，将系统录制的AVI格式视频转换为MP4格式，满足浏览器播放及文件上传需求。</w:t>
            </w:r>
          </w:p>
        </w:tc>
      </w:tr>
      <w:tr w14:paraId="6508AC0A">
        <w:tblPrEx>
          <w:tblBorders>
            <w:top w:val="none" w:color="DEE0E3" w:sz="2" w:space="0"/>
            <w:left w:val="none" w:color="DEE0E3" w:sz="2" w:space="0"/>
            <w:bottom w:val="none" w:color="DEE0E3" w:sz="2" w:space="0"/>
            <w:right w:val="none" w:color="DEE0E3" w:sz="2" w:space="0"/>
            <w:insideH w:val="none" w:color="DEE0E3" w:sz="2" w:space="0"/>
            <w:insideV w:val="non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42" w:type="dxa"/>
            <w:vMerge w:val="restart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0D745E">
            <w:pPr>
              <w:shd w:val="clear" w:color="auto" w:fill="FFFFFF" w:themeFill="background1"/>
              <w:snapToGrid w:val="0"/>
              <w:spacing w:before="120" w:after="12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bidi="ar"/>
              </w:rPr>
              <w:t>硬件要求</w:t>
            </w:r>
          </w:p>
        </w:tc>
        <w:tc>
          <w:tcPr>
            <w:tcW w:w="1479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36217A">
            <w:pPr>
              <w:shd w:val="clear" w:color="auto" w:fill="FFFFFF" w:themeFill="background1"/>
              <w:snapToGrid w:val="0"/>
              <w:spacing w:before="120" w:after="120"/>
              <w:jc w:val="lef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bidi="ar"/>
              </w:rPr>
              <w:t>内存</w:t>
            </w:r>
          </w:p>
        </w:tc>
        <w:tc>
          <w:tcPr>
            <w:tcW w:w="163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AF0B4E">
            <w:pPr>
              <w:shd w:val="clear" w:color="auto" w:fill="FFFFFF" w:themeFill="background1"/>
              <w:snapToGrid w:val="0"/>
              <w:spacing w:before="120" w:after="120"/>
              <w:jc w:val="lef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bidi="ar"/>
              </w:rPr>
              <w:t>≥20G</w:t>
            </w:r>
          </w:p>
        </w:tc>
        <w:tc>
          <w:tcPr>
            <w:tcW w:w="387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517BD7">
            <w:pPr>
              <w:shd w:val="clear" w:color="auto" w:fill="FFFFFF" w:themeFill="background1"/>
              <w:snapToGrid w:val="0"/>
              <w:spacing w:before="120" w:after="120"/>
              <w:jc w:val="lef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bidi="ar"/>
              </w:rPr>
              <w:t>保障中文手语识别模型（体积较大）的正常加载与运行，避免出现卡顿、崩溃等异常情况。</w:t>
            </w:r>
          </w:p>
        </w:tc>
      </w:tr>
      <w:tr w14:paraId="03316227">
        <w:tblPrEx>
          <w:tblBorders>
            <w:top w:val="none" w:color="DEE0E3" w:sz="2" w:space="0"/>
            <w:left w:val="none" w:color="DEE0E3" w:sz="2" w:space="0"/>
            <w:bottom w:val="none" w:color="DEE0E3" w:sz="2" w:space="0"/>
            <w:right w:val="none" w:color="DEE0E3" w:sz="2" w:space="0"/>
            <w:insideH w:val="none" w:color="DEE0E3" w:sz="2" w:space="0"/>
            <w:insideV w:val="non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42" w:type="dxa"/>
            <w:vMerge w:val="continue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BCD9AC">
            <w:pPr>
              <w:shd w:val="clear" w:color="auto" w:fill="FFFFFF" w:themeFill="background1"/>
              <w:snapToGrid w:val="0"/>
              <w:spacing w:before="120" w:after="12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479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F74D64">
            <w:pPr>
              <w:shd w:val="clear" w:color="auto" w:fill="FFFFFF" w:themeFill="background1"/>
              <w:snapToGrid w:val="0"/>
              <w:spacing w:before="120" w:after="120"/>
              <w:jc w:val="lef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bidi="ar"/>
              </w:rPr>
              <w:t>GPU（可选）</w:t>
            </w:r>
          </w:p>
        </w:tc>
        <w:tc>
          <w:tcPr>
            <w:tcW w:w="163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60A7C1">
            <w:pPr>
              <w:shd w:val="clear" w:color="auto" w:fill="FFFFFF" w:themeFill="background1"/>
              <w:snapToGrid w:val="0"/>
              <w:spacing w:before="120" w:after="120"/>
              <w:jc w:val="lef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bidi="ar"/>
              </w:rPr>
              <w:t>支持 CUDA 加速</w:t>
            </w:r>
          </w:p>
        </w:tc>
        <w:tc>
          <w:tcPr>
            <w:tcW w:w="387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000000" w:themeColor="dark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107A52">
            <w:pPr>
              <w:shd w:val="clear" w:color="auto" w:fill="FFFFFF" w:themeFill="background1"/>
              <w:snapToGrid w:val="0"/>
              <w:spacing w:before="120" w:after="120"/>
              <w:jc w:val="lef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bidi="ar"/>
              </w:rPr>
              <w:t>提升YOLO模型推理速度，优化实时手语识别体验，降低画面延迟，非必需但推荐配置。</w:t>
            </w:r>
          </w:p>
        </w:tc>
      </w:tr>
    </w:tbl>
    <w:p w14:paraId="188F14CA">
      <w:pPr>
        <w:shd w:val="clear" w:color="auto" w:fill="FFFFFF" w:themeFill="background1"/>
        <w:jc w:val="center"/>
        <w:rPr>
          <w:rFonts w:hint="eastAsia" w:ascii="黑体" w:hAnsi="黑体" w:eastAsia="黑体" w:cs="黑体"/>
          <w:bCs/>
          <w:sz w:val="28"/>
          <w:szCs w:val="28"/>
        </w:rPr>
      </w:pPr>
      <w:r>
        <w:rPr>
          <w:rFonts w:hint="eastAsia" w:ascii="宋体" w:hAnsi="宋体" w:eastAsia="宋体" w:cs="宋体"/>
        </w:rPr>
        <w:t>表8  基础软硬件环境表</w:t>
      </w:r>
    </w:p>
    <w:p w14:paraId="441D39B7">
      <w:pPr>
        <w:pStyle w:val="4"/>
        <w:shd w:val="clear" w:color="auto" w:fill="FFFFFF" w:themeFill="background1"/>
        <w:rPr>
          <w:rFonts w:hint="eastAsia" w:ascii="黑体" w:hAnsi="黑体" w:eastAsia="黑体" w:cs="黑体"/>
          <w:b w:val="0"/>
          <w:bCs/>
          <w:sz w:val="28"/>
          <w:szCs w:val="28"/>
        </w:rPr>
      </w:pPr>
      <w:bookmarkStart w:id="67" w:name="_Toc31717"/>
      <w:r>
        <w:rPr>
          <w:rFonts w:ascii="黑体" w:hAnsi="黑体" w:eastAsia="黑体" w:cs="黑体"/>
          <w:b w:val="0"/>
          <w:bCs/>
          <w:sz w:val="28"/>
          <w:szCs w:val="28"/>
        </w:rPr>
        <w:t>5.1.2 核心技术栈及依赖</w:t>
      </w:r>
      <w:bookmarkEnd w:id="67"/>
    </w:p>
    <w:p w14:paraId="303BF208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1、</w:t>
      </w:r>
      <w:r>
        <w:rPr>
          <w:rFonts w:ascii="宋体" w:hAnsi="宋体" w:eastAsia="宋体" w:cs="宋体"/>
        </w:rPr>
        <w:t>前端：核心技术为Vue3，关键依赖包括Vue Router（实现页面路由切换）、Axios（处理HTTP请求，实现前后端数据交互）、Socket.IO-Client（建立WebSocket连接，实现实时数据传输）。</w:t>
      </w:r>
    </w:p>
    <w:p w14:paraId="06C0DA80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2、</w:t>
      </w:r>
      <w:r>
        <w:rPr>
          <w:rFonts w:ascii="宋体" w:hAnsi="宋体" w:eastAsia="宋体" w:cs="宋体"/>
        </w:rPr>
        <w:t>业务后端：核心技术为SpringBoot，关键依赖包括Hutool（提供常用工具类，简化数据处理）、Spring Web（开发HTTP接口）、MySQL驱动（实现与数据库的连接与交互）。</w:t>
      </w:r>
    </w:p>
    <w:p w14:paraId="2F8B1FD1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3、</w:t>
      </w:r>
      <w:r>
        <w:rPr>
          <w:rFonts w:ascii="宋体" w:hAnsi="宋体" w:eastAsia="宋体" w:cs="宋体"/>
        </w:rPr>
        <w:t>AI推理后端：核心技术为Flask + YOLOv8，关键依赖包括Flask-SocketIO（实现WebSocket实时通讯）、OpenCV-Python（处理图像、视频帧）、NumPy（处理图像数组）、Ultralytics（YOLOv8模型核心依赖，实现手语识别推理）。</w:t>
      </w:r>
    </w:p>
    <w:p w14:paraId="07505B10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ascii="宋体" w:hAnsi="宋体" w:eastAsia="宋体" w:cs="宋体"/>
        </w:rPr>
        <w:t>通讯方式：采用HTTP + WebSocket结合，HTTP用于处理文件上传、下载、普通数据请求，WebSocket用于实现实时数据传输，包括摄像头帧、识别结果、转码进度等。</w:t>
      </w:r>
    </w:p>
    <w:p w14:paraId="30C228E4">
      <w:pPr>
        <w:pStyle w:val="4"/>
        <w:shd w:val="clear" w:color="auto" w:fill="FFFFFF" w:themeFill="background1"/>
        <w:rPr>
          <w:rFonts w:hint="eastAsia" w:ascii="黑体" w:hAnsi="黑体" w:eastAsia="黑体" w:cs="黑体"/>
          <w:b w:val="0"/>
          <w:bCs/>
          <w:sz w:val="28"/>
          <w:szCs w:val="28"/>
        </w:rPr>
      </w:pPr>
      <w:bookmarkStart w:id="68" w:name="_Toc27845"/>
      <w:r>
        <w:rPr>
          <w:rFonts w:ascii="黑体" w:hAnsi="黑体" w:eastAsia="黑体" w:cs="黑体"/>
          <w:b w:val="0"/>
          <w:bCs/>
          <w:sz w:val="28"/>
          <w:szCs w:val="28"/>
        </w:rPr>
        <w:t>5.1.3 Python依赖明细</w:t>
      </w:r>
      <w:bookmarkEnd w:id="68"/>
    </w:p>
    <w:p w14:paraId="23A76F86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1、</w:t>
      </w:r>
      <w:r>
        <w:rPr>
          <w:rFonts w:ascii="宋体" w:hAnsi="宋体" w:eastAsia="宋体" w:cs="宋体"/>
        </w:rPr>
        <w:t>flask：搭建Python后端服务，提供HTTP接口，支撑AI推理、数据交互等核心功能。</w:t>
      </w:r>
    </w:p>
    <w:p w14:paraId="696E2019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2、</w:t>
      </w:r>
      <w:r>
        <w:rPr>
          <w:rFonts w:ascii="宋体" w:hAnsi="宋体" w:eastAsia="宋体" w:cs="宋体"/>
        </w:rPr>
        <w:t>flask-socketio：实现WebSocket实时通讯，传输摄像头帧、识别结果、视频转码进度等实时数据。</w:t>
      </w:r>
    </w:p>
    <w:p w14:paraId="40D256AB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3、</w:t>
      </w:r>
      <w:r>
        <w:rPr>
          <w:rFonts w:ascii="宋体" w:hAnsi="宋体" w:eastAsia="宋体" w:cs="宋体"/>
        </w:rPr>
        <w:t>ultralytics：YOLOv8模型核心依赖，提供手语识别推理功能，支撑实时检测与结果输出。</w:t>
      </w:r>
    </w:p>
    <w:p w14:paraId="6053B410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4、</w:t>
      </w:r>
      <w:r>
        <w:rPr>
          <w:rFonts w:ascii="宋体" w:hAnsi="宋体" w:eastAsia="宋体" w:cs="宋体"/>
        </w:rPr>
        <w:t>opencv-python：处理图像、视频帧，包括图像解码、编码、视频录制、画面调整等操作。</w:t>
      </w:r>
    </w:p>
    <w:p w14:paraId="062FB0C5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5、</w:t>
      </w:r>
      <w:r>
        <w:rPr>
          <w:rFonts w:ascii="宋体" w:hAnsi="宋体" w:eastAsia="宋体" w:cs="宋体"/>
        </w:rPr>
        <w:t>requests：发送HTTP请求，实现Flask后端与SpringBoot后端的数据交互、文件上传等功能。</w:t>
      </w:r>
    </w:p>
    <w:p w14:paraId="6E9D18B5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6、</w:t>
      </w:r>
      <w:r>
        <w:rPr>
          <w:rFonts w:ascii="宋体" w:hAnsi="宋体" w:eastAsia="宋体" w:cs="宋体"/>
        </w:rPr>
        <w:t>numpy：处理图像数组数据，支撑OpenCV图像处理，优化数据运算效率。</w:t>
      </w:r>
    </w:p>
    <w:p w14:paraId="1BC9B8DD">
      <w:pPr>
        <w:pStyle w:val="4"/>
        <w:shd w:val="clear" w:color="auto" w:fill="FFFFFF" w:themeFill="background1"/>
        <w:rPr>
          <w:rFonts w:hint="eastAsia" w:ascii="黑体" w:hAnsi="黑体" w:eastAsia="黑体" w:cs="黑体"/>
          <w:b w:val="0"/>
          <w:bCs/>
          <w:sz w:val="28"/>
          <w:szCs w:val="28"/>
        </w:rPr>
      </w:pPr>
      <w:bookmarkStart w:id="69" w:name="_Toc3131"/>
      <w:r>
        <w:rPr>
          <w:rFonts w:hint="eastAsia" w:ascii="黑体" w:hAnsi="黑体" w:eastAsia="黑体" w:cs="黑体"/>
          <w:b w:val="0"/>
          <w:bCs/>
          <w:sz w:val="28"/>
          <w:szCs w:val="28"/>
        </w:rPr>
        <w:t>5.1.4 SpringBoot项目依赖明细</w:t>
      </w:r>
      <w:bookmarkEnd w:id="69"/>
    </w:p>
    <w:p w14:paraId="24C5B959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1、核心框架基础</w:t>
      </w:r>
    </w:p>
    <w:p w14:paraId="5064549C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（1）spring-boot-starter-web：SpringBoot Web 核心依赖，搭建 Java 后端服务，提供 HTTP 接口，支撑接口开发、请求处理、前后端数据交互等核心功能。</w:t>
      </w:r>
    </w:p>
    <w:p w14:paraId="340ED73D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（2）spring-boot-starter-jdbc：SpringBoot JDBC 核心依赖，提供数据库连接基础能力，支撑数据库操作、事务管理等功能。</w:t>
      </w:r>
    </w:p>
    <w:p w14:paraId="38640E96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（3）spring-boot-dependencies：SpringBoot 依赖管理，统一管理所有 SpringBoot 相关依赖版本，避免版本冲突。</w:t>
      </w:r>
    </w:p>
    <w:p w14:paraId="719058A5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2、数据库持久层</w:t>
      </w:r>
    </w:p>
    <w:p w14:paraId="49A5AF12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（1）mybatis-spring-boot-starter：MyBatis 与 SpringBoot 整合依赖，实现 XML / 注解方式的数据库 SQL 操作，支撑数据持久化。</w:t>
      </w:r>
    </w:p>
    <w:p w14:paraId="743A2C90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（2）mybatis-plus-boot-starter：MyBatis-Plus 增强依赖，简化单表 CRUD 操作，提供分页、条件构造等功能，提升数据库开发效率。</w:t>
      </w:r>
    </w:p>
    <w:p w14:paraId="76CC8725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（3）mysql-connector-java：MySQL 数据库驱动，实现项目与 MySQL 数据库的连接、数据读写。</w:t>
      </w:r>
    </w:p>
    <w:p w14:paraId="1F6999F1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（4）mariadb-java-client：MariaDB 数据库驱动，兼容 MySQL，支撑 MariaDB 数据库连接操作。</w:t>
      </w:r>
    </w:p>
    <w:p w14:paraId="31438400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3、消息通讯协议</w:t>
      </w:r>
    </w:p>
    <w:p w14:paraId="062BB87D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spring-integration-mqtt：MQTT 协议集成依赖，实现 MQTT 消息发布 / 订阅，支撑物联网设备、客户端的实时消息通讯。</w:t>
      </w:r>
    </w:p>
    <w:p w14:paraId="565147A2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4、数据处理工具</w:t>
      </w:r>
    </w:p>
    <w:p w14:paraId="073602D9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（1）fastjson：阿里巴巴 JSON 解析工具，实现 JSON 字符串与 Java 对象的相互转换，支撑接口数据序列化、反序列化。</w:t>
      </w:r>
    </w:p>
    <w:p w14:paraId="3E17EF03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（2）hutool-all：HuTool 工具包，提供字符串、日期、文件、加密等通用工具方法，简化开发代码。</w:t>
      </w:r>
    </w:p>
    <w:p w14:paraId="37391810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（3）commons-lang：Apache 通用工具类，提供基础的字符串、数组、对象操作工具，补充 Java 基础工具能力。</w:t>
      </w:r>
    </w:p>
    <w:p w14:paraId="245CECB7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（4）jetty-util：Jetty 工具类库，提供网络、IO 相关工具方法，支撑网络通讯辅助操作。</w:t>
      </w:r>
    </w:p>
    <w:p w14:paraId="1BF1E639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5、网络请求</w:t>
      </w:r>
    </w:p>
    <w:p w14:paraId="2A19E5F6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httpclient + httpcore：Apache HTTP 客户端依赖，发送 HTTP 请求，实现项目与第三方服务、后端接口的远程调用、数据交互。</w:t>
      </w:r>
    </w:p>
    <w:p w14:paraId="3E97CC42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6、邮件服务</w:t>
      </w:r>
    </w:p>
    <w:p w14:paraId="6083DB2A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spring-boot-starter-mail：SpringBoot 邮件启动器，实现邮件发送、模板邮件功能，支撑通知、验证码等邮件推送场景。</w:t>
      </w:r>
    </w:p>
    <w:p w14:paraId="3D7BB645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7、开发辅助</w:t>
      </w:r>
    </w:p>
    <w:p w14:paraId="4E0C5101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（1）lombok：简化 Java 代码工具，通过注解自动生成 get/set、构造方法等，减少冗余代码。</w:t>
      </w:r>
    </w:p>
    <w:p w14:paraId="498C6855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（2）spring-boot-devtools：热部署依赖，修改代码后自动重启项目，提升开发调试效率。</w:t>
      </w:r>
    </w:p>
    <w:p w14:paraId="2A8B5DF8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（3）maven-compiler-plugin：Maven 编译插件，指定 Java 编译版本（1.8）和编码格式，保证项目编译正常。</w:t>
      </w:r>
    </w:p>
    <w:p w14:paraId="3FA0CBCF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（4）spring-boot-maven-plugin：SpringBoot 打包插件，将项目打包为可执行 JAR 包，支撑项目部署运行。</w:t>
      </w:r>
    </w:p>
    <w:p w14:paraId="16B7A070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8、加密安全</w:t>
      </w:r>
    </w:p>
    <w:p w14:paraId="1D92B32B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jbcrypt：BCrypt 密码加密依赖，实现用户密码的加密、校验，保证密码存储安全。</w:t>
      </w:r>
    </w:p>
    <w:p w14:paraId="1FF0413B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9、测试相关</w:t>
      </w:r>
    </w:p>
    <w:p w14:paraId="5F032848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（1）junit：单元测试框架，支撑 Java 代码的单元测试、功能验证。</w:t>
      </w:r>
    </w:p>
    <w:p w14:paraId="172D46AC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（2）spring-boot-starter-test：SpringBoot 测试启动器，整合测试工具，支撑接口、服务层的集成测试。</w:t>
      </w:r>
    </w:p>
    <w:p w14:paraId="3EFCF945">
      <w:pPr>
        <w:pStyle w:val="4"/>
        <w:shd w:val="clear" w:color="auto" w:fill="FFFFFF" w:themeFill="background1"/>
        <w:rPr>
          <w:rFonts w:hint="eastAsia"/>
        </w:rPr>
      </w:pPr>
      <w:bookmarkStart w:id="70" w:name="_Toc28230"/>
      <w:r>
        <w:rPr>
          <w:rFonts w:hint="eastAsia" w:ascii="黑体" w:hAnsi="黑体" w:eastAsia="黑体" w:cs="黑体"/>
          <w:b w:val="0"/>
          <w:bCs/>
          <w:sz w:val="28"/>
          <w:szCs w:val="28"/>
        </w:rPr>
        <w:t>5.1.5 Vue项目依赖明细</w:t>
      </w:r>
      <w:bookmarkEnd w:id="70"/>
    </w:p>
    <w:p w14:paraId="09F39C2B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1、核心框架与路由</w:t>
      </w:r>
    </w:p>
    <w:p w14:paraId="61BAD7C4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（1）vue：核心前端框架，负责组件化开发和响应式数据管理。  </w:t>
      </w:r>
    </w:p>
    <w:p w14:paraId="57F4523E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（2）vue-router：前端路由管理，控制各功能页面（登录、检测、记录等）的跳转与路由守卫。  </w:t>
      </w:r>
    </w:p>
    <w:p w14:paraId="5303FEC5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（3）pinia：全局状态管理工具，用于存储用户信息、主题配置、路由缓存等共享数据。  </w:t>
      </w:r>
    </w:p>
    <w:p w14:paraId="5B51BB22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2、构建与工程化相关</w:t>
      </w:r>
    </w:p>
    <w:p w14:paraId="6984F2F2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（1）vite：开发服务器与打包工具，提供快速热更新与高效构建。  </w:t>
      </w:r>
    </w:p>
    <w:p w14:paraId="2C6927D3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（2）@vitejs/plugin-vue：Vite 官方 Vue 插件，用于编译 .vue 单文件组件。  </w:t>
      </w:r>
    </w:p>
    <w:p w14:paraId="5929916F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（3）typescript：TypeScript 语言支持，为项目提供类型检查和更好的代码提示。  </w:t>
      </w:r>
    </w:p>
    <w:p w14:paraId="2ABD299D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（4）@vue/compiler-sfc：Vue 单文件组件编译器，用于处理 &lt;template&gt;/&lt;script&gt;/&lt;style&gt;。  </w:t>
      </w:r>
    </w:p>
    <w:p w14:paraId="35F24128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3、UI 组件与图标</w:t>
      </w:r>
    </w:p>
    <w:p w14:paraId="29BA5C32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（1）element-plus：主 UI 组件库，提供表格、表单、弹窗、分页、消息提示等常用组件。  </w:t>
      </w:r>
    </w:p>
    <w:p w14:paraId="6D6FBAA2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（2）@element-plus/icons-vue：Element Plus 官方图标库，配合菜单按钮等位置展示图标。  </w:t>
      </w:r>
    </w:p>
    <w:p w14:paraId="7257DC33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4、网络请求与实时通讯</w:t>
      </w:r>
    </w:p>
    <w:p w14:paraId="2FA77A67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（1）axios：HTTP 客户端，用于发起 REST 接口请求（登录、记录查询、删除等）。  </w:t>
      </w:r>
    </w:p>
    <w:p w14:paraId="470F8E38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（2）socket.io-client：Socket 实时通讯客户端，用于视频检测进度与结果推送。  </w:t>
      </w:r>
    </w:p>
    <w:p w14:paraId="3ACFDB27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5、国际化与体验增强</w:t>
      </w:r>
    </w:p>
    <w:p w14:paraId="531734B8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（1）vue-i18n：国际化支持库，用于管理多语言文本和路由标题。  </w:t>
      </w:r>
    </w:p>
    <w:p w14:paraId="3C4E509C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（2）nprogress：页面路由切换时的顶部进度条，提示加载状态。  </w:t>
      </w:r>
    </w:p>
    <w:p w14:paraId="23773B61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（3）mitt：轻量级事件总线，实现组件之间的事件通信。  </w:t>
      </w:r>
    </w:p>
    <w:p w14:paraId="302DAF63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（4）js-cookie：Cookie 工具库，用于读写 role、userName 等登录相关信息。  </w:t>
      </w:r>
    </w:p>
    <w:p w14:paraId="63AE36D0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（5）qs：查询参数序列化工具，将对象转换为 URL 查询字符串。  </w:t>
      </w:r>
    </w:p>
    <w:p w14:paraId="2D79BF34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6、数据可视化与图形展示</w:t>
      </w:r>
    </w:p>
    <w:p w14:paraId="32A8E81C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（1）echarts：数据可视化图表库，用于绘制折线图、柱状图、饼图等统计图。  </w:t>
      </w:r>
    </w:p>
    <w:p w14:paraId="14DD592F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（2）echarts-gl：ECharts 3D 扩展库，用于高级/三维可视化效果。  </w:t>
      </w:r>
    </w:p>
    <w:p w14:paraId="0AB31FD7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（3）echarts-liquidfill：水球图扩展，用于展示占比或进度。  </w:t>
      </w:r>
    </w:p>
    <w:p w14:paraId="14D944B0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（4）echarts-wordcloud：词云扩展，用于展示高频手势分类等词云信息。  </w:t>
      </w:r>
    </w:p>
    <w:p w14:paraId="6E2CD5A6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7、上传、布局与交互增强</w:t>
      </w:r>
    </w:p>
    <w:p w14:paraId="490D269C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（1）cropperjs：图片裁剪工具，用于上传图片时的裁剪与预处理。  </w:t>
      </w:r>
    </w:p>
    <w:p w14:paraId="188EF854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（2）html2canvas：将网页内容渲染为 Canvas 图片，用于截图或导出。  </w:t>
      </w:r>
    </w:p>
    <w:p w14:paraId="3FD97732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（3）jspdf：前端生成 PDF 文档，用于导出检测报告。  </w:t>
      </w:r>
    </w:p>
    <w:p w14:paraId="14BE9A59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（4）print-js：打印库，将指定区域内容发送到打印机。  </w:t>
      </w:r>
    </w:p>
    <w:p w14:paraId="6F34125C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（5）js-table2excel：表格导出为 Excel 文件，用于记录列表导出。  </w:t>
      </w:r>
    </w:p>
    <w:p w14:paraId="3BB13EF2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（6）qrcodejs2-fixes：二维码生成工具，用于生成二维码展示链接或标识。  </w:t>
      </w:r>
    </w:p>
    <w:p w14:paraId="19C89692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（7）vue-grid-layout：支持拖拽和缩放的网格布局组件，用于仪表盘等场景。  </w:t>
      </w:r>
    </w:p>
    <w:p w14:paraId="3F450B8C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（8）splitpanes：可拖拽分割面板组件，用于多区域布局（如监控画面 + 配置区）。  </w:t>
      </w:r>
    </w:p>
    <w:p w14:paraId="56D8CFA7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（9）sortablejs：列表拖拽排序库，用于拖动调整元素顺序。  </w:t>
      </w:r>
    </w:p>
    <w:p w14:paraId="56A312AF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（10）screenfull：全屏控制库，用于一键进入/退出全屏。  </w:t>
      </w:r>
    </w:p>
    <w:p w14:paraId="49109552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（11）vue-clipboard3：剪贴板工具，用于一键复制指定文本内容。  </w:t>
      </w:r>
    </w:p>
    <w:p w14:paraId="1C3D4B26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（12）vue3-seamless-scroll：无缝滚动组件，用于滚动展示记录或公告。  </w:t>
      </w:r>
    </w:p>
    <w:p w14:paraId="7678BAE8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（13）animate.css：CSS 动画库，用于按钮、卡片、页面的动态效果。  </w:t>
      </w:r>
    </w:p>
    <w:p w14:paraId="10A748C6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8、富文本与文本处理</w:t>
      </w:r>
    </w:p>
    <w:p w14:paraId="7C9F9C62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（1）@wangeditor/editor：WangEditor 富文本编辑器，用于编辑说明文字等内容。  </w:t>
      </w:r>
    </w:p>
    <w:p w14:paraId="123F4E3F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（2）@wangeditor/editor-for-vue：WangEditor 对 Vue 的适配层，以组件方式使用编辑器。  </w:t>
      </w:r>
    </w:p>
    <w:p w14:paraId="21A97711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（3）marked：Markdown 解析库，将 Markdown 文本转换为 HTML 展示。  </w:t>
      </w:r>
    </w:p>
    <w:p w14:paraId="7D499925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9、开发辅助与代码质量</w:t>
      </w:r>
    </w:p>
    <w:p w14:paraId="0B8515B5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（1）eslint：代码静态检查工具，统一代码风格、发现潜在错误。  </w:t>
      </w:r>
    </w:p>
    <w:p w14:paraId="0B9E7E93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（2）eslint-plugin-vue：针对 Vue 的 ESLint 插件。  </w:t>
      </w:r>
    </w:p>
    <w:p w14:paraId="5A6A7B42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（3）@typescript-eslint/eslint-plugin、@typescript-eslint/parser：TypeScript 与 ESLint 的集成支持。  </w:t>
      </w:r>
    </w:p>
    <w:p w14:paraId="4207731C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（4）vue-eslint-parser：Vue 单文件组件的解析器，用于 ESLint 检查。  </w:t>
      </w:r>
    </w:p>
    <w:p w14:paraId="32D7D4BC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（5）prettier：代码格式化工具，与 ESLint 搭配统一格式。  </w:t>
      </w:r>
    </w:p>
    <w:p w14:paraId="1D0908CA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（6）sass：SCSS 预处理器，支持变量、嵌套等高级样式写法。  </w:t>
      </w:r>
    </w:p>
    <w:p w14:paraId="7EA2F4B6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（7）@types/node、@types/nprogress、@types/sortablejs：类型声明文件，为第三方库提供 TypeScript 类型支持。  </w:t>
      </w:r>
    </w:p>
    <w:p w14:paraId="4C92E752">
      <w:pPr>
        <w:pStyle w:val="3"/>
        <w:shd w:val="clear" w:color="auto" w:fill="FFFFFF" w:themeFill="background1"/>
        <w:rPr>
          <w:rFonts w:hint="eastAsia" w:ascii="黑体" w:hAnsi="黑体" w:cs="黑体"/>
          <w:b w:val="0"/>
          <w:bCs/>
        </w:rPr>
      </w:pPr>
      <w:bookmarkStart w:id="71" w:name="_Toc715"/>
      <w:r>
        <w:rPr>
          <w:rFonts w:hint="eastAsia" w:ascii="黑体" w:hAnsi="黑体" w:cs="黑体"/>
          <w:b w:val="0"/>
          <w:bCs/>
        </w:rPr>
        <w:t>5.2 安装与部署流程</w:t>
      </w:r>
      <w:bookmarkEnd w:id="71"/>
    </w:p>
    <w:p w14:paraId="3AC122B6">
      <w:pPr>
        <w:pStyle w:val="4"/>
        <w:shd w:val="clear" w:color="auto" w:fill="FFFFFF" w:themeFill="background1"/>
        <w:rPr>
          <w:rFonts w:hint="eastAsia" w:ascii="黑体" w:hAnsi="黑体" w:eastAsia="黑体" w:cs="黑体"/>
          <w:b w:val="0"/>
          <w:bCs/>
          <w:sz w:val="28"/>
          <w:szCs w:val="28"/>
        </w:rPr>
      </w:pPr>
      <w:bookmarkStart w:id="72" w:name="_Toc24957"/>
      <w:r>
        <w:rPr>
          <w:rFonts w:ascii="黑体" w:hAnsi="黑体" w:eastAsia="黑体" w:cs="黑体"/>
          <w:b w:val="0"/>
          <w:bCs/>
          <w:sz w:val="28"/>
          <w:szCs w:val="28"/>
        </w:rPr>
        <w:t>5.2.1 数据库安装与配置</w:t>
      </w:r>
      <w:bookmarkEnd w:id="72"/>
    </w:p>
    <w:p w14:paraId="1E5D6581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ascii="宋体" w:hAnsi="宋体" w:eastAsia="宋体" w:cs="宋体"/>
        </w:rPr>
        <w:t>1</w:t>
      </w:r>
      <w:r>
        <w:rPr>
          <w:rFonts w:hint="eastAsia" w:ascii="宋体" w:hAnsi="宋体" w:eastAsia="宋体" w:cs="宋体"/>
        </w:rPr>
        <w:t>、浏览器搜索并</w:t>
      </w:r>
      <w:r>
        <w:rPr>
          <w:rFonts w:ascii="宋体" w:hAnsi="宋体" w:eastAsia="宋体" w:cs="宋体"/>
        </w:rPr>
        <w:t>安装MySQL8.0</w:t>
      </w:r>
      <w:r>
        <w:rPr>
          <w:rFonts w:hint="eastAsia" w:ascii="宋体" w:hAnsi="宋体" w:eastAsia="宋体" w:cs="宋体"/>
        </w:rPr>
        <w:t>或更高</w:t>
      </w:r>
      <w:r>
        <w:rPr>
          <w:rFonts w:ascii="宋体" w:hAnsi="宋体" w:eastAsia="宋体" w:cs="宋体"/>
        </w:rPr>
        <w:t>版本，按照系统默认步骤完成安装，</w:t>
      </w:r>
      <w:r>
        <w:rPr>
          <w:rFonts w:hint="eastAsia" w:ascii="宋体" w:hAnsi="宋体" w:eastAsia="宋体" w:cs="宋体"/>
        </w:rPr>
        <w:t>记录</w:t>
      </w:r>
      <w:r>
        <w:rPr>
          <w:rFonts w:ascii="宋体" w:hAnsi="宋体" w:eastAsia="宋体" w:cs="宋体"/>
        </w:rPr>
        <w:t>数据库用户名、密码。</w:t>
      </w:r>
    </w:p>
    <w:p w14:paraId="000BC0FC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ascii="宋体" w:hAnsi="宋体" w:eastAsia="宋体" w:cs="宋体"/>
        </w:rPr>
        <w:t>2.</w:t>
      </w:r>
      <w:r>
        <w:rPr>
          <w:rFonts w:hint="eastAsia" w:ascii="宋体" w:hAnsi="宋体" w:eastAsia="宋体" w:cs="宋体"/>
        </w:rPr>
        <w:t>下载并</w:t>
      </w:r>
      <w:r>
        <w:rPr>
          <w:rFonts w:ascii="宋体" w:hAnsi="宋体" w:eastAsia="宋体" w:cs="宋体"/>
        </w:rPr>
        <w:t>打开MySQL客户端</w:t>
      </w:r>
      <w:r>
        <w:rPr>
          <w:rFonts w:hint="eastAsia" w:ascii="宋体" w:hAnsi="宋体" w:eastAsia="宋体" w:cs="宋体"/>
        </w:rPr>
        <w:t>，推荐使用</w:t>
      </w:r>
      <w:r>
        <w:rPr>
          <w:rFonts w:ascii="宋体" w:hAnsi="宋体" w:eastAsia="宋体" w:cs="宋体"/>
        </w:rPr>
        <w:t>Navicat，使用记录的用户名和密码</w:t>
      </w:r>
      <w:r>
        <w:rPr>
          <w:rFonts w:hint="eastAsia" w:ascii="宋体" w:hAnsi="宋体" w:eastAsia="宋体" w:cs="宋体"/>
        </w:rPr>
        <w:t>新建连接，</w:t>
      </w:r>
      <w:r>
        <w:rPr>
          <w:rFonts w:ascii="宋体" w:hAnsi="宋体" w:eastAsia="宋体" w:cs="宋体"/>
        </w:rPr>
        <w:t>登录数据库，创建名为“handsign的数据库，编码格式设置为utf8mb4，排序规则为utf8mb4_0900_ai_ci，确保中文数据正常存储</w:t>
      </w:r>
      <w:r>
        <w:rPr>
          <w:rFonts w:hint="eastAsia" w:ascii="宋体" w:hAnsi="宋体" w:eastAsia="宋体" w:cs="宋体"/>
        </w:rPr>
        <w:t>，配置如下图所示</w:t>
      </w:r>
      <w:r>
        <w:rPr>
          <w:rFonts w:ascii="宋体" w:hAnsi="宋体" w:eastAsia="宋体" w:cs="宋体"/>
        </w:rPr>
        <w:t>。</w:t>
      </w:r>
    </w:p>
    <w:p w14:paraId="5DF74316">
      <w:pPr>
        <w:shd w:val="clear" w:color="auto" w:fill="FFFFFF" w:themeFill="background1"/>
        <w:jc w:val="center"/>
        <w:rPr>
          <w:rFonts w:hint="eastAsia" w:ascii="宋体" w:hAnsi="宋体" w:eastAsia="宋体" w:cs="宋体"/>
        </w:rPr>
      </w:pPr>
      <w:r>
        <w:rPr>
          <w:rFonts w:ascii="宋体" w:hAnsi="宋体" w:eastAsia="宋体" w:cs="宋体"/>
        </w:rPr>
        <w:drawing>
          <wp:inline distT="0" distB="0" distL="114300" distR="114300">
            <wp:extent cx="3599815" cy="1937385"/>
            <wp:effectExtent l="0" t="0" r="12065" b="13335"/>
            <wp:docPr id="1" name="图片 1" descr="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0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57E07">
      <w:pPr>
        <w:shd w:val="clear" w:color="auto" w:fill="FFFFFF" w:themeFill="background1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图21  数据库创建配置图</w:t>
      </w:r>
    </w:p>
    <w:p w14:paraId="2650D49F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右击新建的handsign数据库，选中运行SQL文件，之后导入文件自带的“handsign.sql”文件，点击确认即可导入，操作如图所示。</w:t>
      </w:r>
    </w:p>
    <w:p w14:paraId="05F997D4">
      <w:pPr>
        <w:shd w:val="clear" w:color="auto" w:fill="FFFFFF" w:themeFill="background1"/>
        <w:jc w:val="center"/>
        <w:rPr>
          <w:rFonts w:hint="eastAsia" w:ascii="宋体" w:hAnsi="宋体" w:eastAsia="宋体" w:cs="宋体"/>
        </w:rPr>
      </w:pPr>
      <w:r>
        <w:rPr>
          <w:rFonts w:ascii="宋体" w:hAnsi="宋体" w:eastAsia="宋体" w:cs="宋体"/>
        </w:rPr>
        <w:drawing>
          <wp:inline distT="0" distB="0" distL="114300" distR="114300">
            <wp:extent cx="3599815" cy="1882140"/>
            <wp:effectExtent l="0" t="0" r="12065" b="7620"/>
            <wp:docPr id="4" name="图片 4" descr="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0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25F1B">
      <w:pPr>
        <w:shd w:val="clear" w:color="auto" w:fill="FFFFFF" w:themeFill="background1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图22  导入SQL文件配置图</w:t>
      </w:r>
    </w:p>
    <w:p w14:paraId="34476667">
      <w:pPr>
        <w:shd w:val="clear" w:color="auto" w:fill="FFFFFF" w:themeFill="background1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</w:t>
      </w:r>
      <w:r>
        <w:rPr>
          <w:rFonts w:ascii="宋体" w:hAnsi="宋体" w:eastAsia="宋体" w:cs="宋体"/>
        </w:rPr>
        <w:t>.验证数据库配置：</w:t>
      </w:r>
      <w:r>
        <w:rPr>
          <w:rFonts w:hint="eastAsia" w:ascii="宋体" w:hAnsi="宋体" w:eastAsia="宋体" w:cs="宋体"/>
        </w:rPr>
        <w:t>点击任意表文件，能显示表内数据即配置成功，若未成功，请重新操作。</w:t>
      </w:r>
    </w:p>
    <w:p w14:paraId="32303DDC">
      <w:pPr>
        <w:pStyle w:val="4"/>
        <w:shd w:val="clear" w:color="auto" w:fill="FFFFFF" w:themeFill="background1"/>
        <w:wordWrap w:val="0"/>
        <w:rPr>
          <w:rFonts w:hint="eastAsia" w:ascii="黑体" w:hAnsi="黑体" w:eastAsia="黑体" w:cs="黑体"/>
          <w:b w:val="0"/>
          <w:bCs/>
          <w:sz w:val="28"/>
          <w:szCs w:val="28"/>
        </w:rPr>
      </w:pPr>
      <w:bookmarkStart w:id="73" w:name="_Toc19477"/>
      <w:r>
        <w:rPr>
          <w:rFonts w:ascii="黑体" w:hAnsi="黑体" w:eastAsia="黑体" w:cs="黑体"/>
          <w:b w:val="0"/>
          <w:bCs/>
          <w:sz w:val="28"/>
          <w:szCs w:val="28"/>
        </w:rPr>
        <w:t>5.2.2 SpringBoo</w:t>
      </w:r>
      <w:r>
        <w:rPr>
          <w:rFonts w:hint="eastAsia" w:ascii="黑体" w:hAnsi="黑体" w:eastAsia="黑体" w:cs="黑体"/>
          <w:b w:val="0"/>
          <w:bCs/>
          <w:sz w:val="28"/>
          <w:szCs w:val="28"/>
        </w:rPr>
        <w:t>t</w:t>
      </w:r>
      <w:r>
        <w:rPr>
          <w:rFonts w:ascii="黑体" w:hAnsi="黑体" w:eastAsia="黑体" w:cs="黑体"/>
          <w:b w:val="0"/>
          <w:bCs/>
          <w:sz w:val="28"/>
          <w:szCs w:val="28"/>
        </w:rPr>
        <w:t>业务后端部署</w:t>
      </w:r>
      <w:bookmarkEnd w:id="73"/>
    </w:p>
    <w:p w14:paraId="7FC1DC7C">
      <w:pPr>
        <w:shd w:val="clear" w:color="auto" w:fill="FFFFFF" w:themeFill="background1"/>
        <w:wordWrap w:val="0"/>
        <w:ind w:firstLine="420" w:firstLineChars="200"/>
        <w:rPr>
          <w:rFonts w:hint="eastAsia" w:ascii="宋体" w:hAnsi="宋体" w:eastAsia="宋体" w:cs="宋体"/>
        </w:rPr>
      </w:pPr>
      <w:r>
        <w:rPr>
          <w:rFonts w:ascii="宋体" w:hAnsi="宋体" w:eastAsia="宋体" w:cs="宋体"/>
        </w:rPr>
        <w:t>1</w:t>
      </w:r>
      <w:r>
        <w:rPr>
          <w:rFonts w:hint="eastAsia" w:ascii="宋体" w:hAnsi="宋体" w:eastAsia="宋体" w:cs="宋体"/>
        </w:rPr>
        <w:t>、</w:t>
      </w:r>
      <w:r>
        <w:rPr>
          <w:rFonts w:ascii="宋体" w:hAnsi="宋体" w:eastAsia="宋体" w:cs="宋体"/>
        </w:rPr>
        <w:t>获取SpringBoot项目源码</w:t>
      </w:r>
      <w:r>
        <w:rPr>
          <w:rFonts w:hint="eastAsia" w:ascii="宋体" w:hAnsi="宋体" w:eastAsia="宋体" w:cs="宋体"/>
        </w:rPr>
        <w:t>，名称为HandSign_springboot.zip</w:t>
      </w:r>
      <w:r>
        <w:rPr>
          <w:rFonts w:ascii="宋体" w:hAnsi="宋体" w:eastAsia="宋体" w:cs="宋体"/>
        </w:rPr>
        <w:t>，解压至本地指定目录</w:t>
      </w:r>
      <w:r>
        <w:rPr>
          <w:rFonts w:hint="eastAsia" w:ascii="宋体" w:hAnsi="宋体" w:eastAsia="宋体" w:cs="宋体"/>
        </w:rPr>
        <w:t>，</w:t>
      </w:r>
      <w:r>
        <w:rPr>
          <w:rFonts w:ascii="宋体" w:hAnsi="宋体" w:eastAsia="宋体" w:cs="宋体"/>
        </w:rPr>
        <w:t>建议路径无中文、无空格，避免出现文件读取异常。</w:t>
      </w:r>
    </w:p>
    <w:p w14:paraId="4B3490C2">
      <w:pPr>
        <w:shd w:val="clear" w:color="auto" w:fill="FFFFFF" w:themeFill="background1"/>
        <w:wordWrap w:val="0"/>
        <w:ind w:firstLine="420" w:firstLineChars="200"/>
        <w:rPr>
          <w:rFonts w:hint="eastAsia" w:ascii="宋体" w:hAnsi="宋体" w:eastAsia="宋体" w:cs="宋体"/>
        </w:rPr>
      </w:pPr>
      <w:r>
        <w:rPr>
          <w:rFonts w:ascii="宋体" w:hAnsi="宋体" w:eastAsia="宋体" w:cs="宋体"/>
        </w:rPr>
        <w:t>2.</w:t>
      </w:r>
      <w:r>
        <w:rPr>
          <w:rFonts w:hint="eastAsia" w:ascii="宋体" w:hAnsi="宋体" w:eastAsia="宋体" w:cs="宋体"/>
        </w:rPr>
        <w:t>下载IDEA并</w:t>
      </w:r>
      <w:r>
        <w:rPr>
          <w:rFonts w:ascii="宋体" w:hAnsi="宋体" w:eastAsia="宋体" w:cs="宋体"/>
        </w:rPr>
        <w:t>打开项目，找到配置文件“application.properties”</w:t>
      </w:r>
      <w:r>
        <w:rPr>
          <w:rFonts w:hint="eastAsia" w:ascii="宋体" w:hAnsi="宋体" w:eastAsia="宋体" w:cs="宋体"/>
        </w:rPr>
        <w:t>，路径：“src/main/resources/application.properties”</w:t>
      </w:r>
      <w:r>
        <w:rPr>
          <w:rFonts w:ascii="宋体" w:hAnsi="宋体" w:eastAsia="宋体" w:cs="宋体"/>
        </w:rPr>
        <w:t>，修改数据库连接配置，适配本地MySQL环境，具体配置如下：</w:t>
      </w:r>
    </w:p>
    <w:p w14:paraId="3AA24B4D">
      <w:pPr>
        <w:shd w:val="clear" w:color="auto" w:fill="FFFFFF" w:themeFill="background1"/>
        <w:wordWrap w:val="0"/>
        <w:jc w:val="center"/>
        <w:rPr>
          <w:rFonts w:hint="eastAsia" w:ascii="宋体" w:hAnsi="宋体" w:eastAsia="宋体" w:cs="宋体"/>
        </w:rPr>
      </w:pPr>
      <w:r>
        <w:rPr>
          <w:rFonts w:ascii="宋体" w:hAnsi="宋体" w:eastAsia="宋体" w:cs="宋体"/>
        </w:rPr>
        <w:drawing>
          <wp:inline distT="0" distB="0" distL="114300" distR="114300">
            <wp:extent cx="3599815" cy="1927225"/>
            <wp:effectExtent l="0" t="0" r="12065" b="8255"/>
            <wp:docPr id="5" name="图片 5" descr="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00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FA73B">
      <w:pPr>
        <w:shd w:val="clear" w:color="auto" w:fill="FFFFFF" w:themeFill="background1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图23  SpingBoot资源配置图</w:t>
      </w:r>
    </w:p>
    <w:p w14:paraId="622F6F9A">
      <w:pPr>
        <w:shd w:val="clear" w:color="auto" w:fill="FFFFFF" w:themeFill="background1"/>
        <w:wordWrap w:val="0"/>
        <w:ind w:firstLine="420" w:firstLineChars="200"/>
        <w:rPr>
          <w:rFonts w:hint="eastAsia" w:ascii="宋体" w:hAnsi="宋体" w:eastAsia="宋体" w:cs="宋体"/>
        </w:rPr>
      </w:pPr>
      <w:r>
        <w:rPr>
          <w:rFonts w:ascii="宋体" w:hAnsi="宋体" w:eastAsia="宋体" w:cs="宋体"/>
        </w:rPr>
        <w:t>3.刷新Maven依赖，等待依赖下载完成，确保无依赖缺失、版本冲突等报错。</w:t>
      </w:r>
    </w:p>
    <w:p w14:paraId="50D959CF">
      <w:pPr>
        <w:shd w:val="clear" w:color="auto" w:fill="FFFFFF" w:themeFill="background1"/>
        <w:wordWrap w:val="0"/>
        <w:ind w:firstLine="420" w:firstLineChars="200"/>
        <w:rPr>
          <w:rFonts w:hint="eastAsia" w:ascii="宋体" w:hAnsi="宋体" w:eastAsia="宋体" w:cs="宋体"/>
        </w:rPr>
      </w:pPr>
      <w:r>
        <w:rPr>
          <w:rFonts w:ascii="宋体" w:hAnsi="宋体" w:eastAsia="宋体" w:cs="宋体"/>
        </w:rPr>
        <w:t>4.启动SpringBoot服务：运行项目入口类“KcsjApplication.java”，启动成功后，控制台会显示“Started KcsjApplication in XXX seconds”，表示业务后端部署完成</w:t>
      </w:r>
      <w:r>
        <w:rPr>
          <w:rFonts w:hint="eastAsia" w:ascii="宋体" w:hAnsi="宋体" w:eastAsia="宋体" w:cs="宋体"/>
        </w:rPr>
        <w:t>，如下图所示</w:t>
      </w:r>
      <w:r>
        <w:rPr>
          <w:rFonts w:ascii="宋体" w:hAnsi="宋体" w:eastAsia="宋体" w:cs="宋体"/>
        </w:rPr>
        <w:t>。</w:t>
      </w:r>
    </w:p>
    <w:p w14:paraId="3D57457F">
      <w:pPr>
        <w:shd w:val="clear" w:color="auto" w:fill="FFFFFF" w:themeFill="background1"/>
        <w:wordWrap w:val="0"/>
        <w:jc w:val="center"/>
        <w:rPr>
          <w:rFonts w:hint="eastAsia" w:ascii="宋体" w:hAnsi="宋体" w:eastAsia="宋体" w:cs="宋体"/>
        </w:rPr>
      </w:pPr>
      <w:r>
        <w:rPr>
          <w:rFonts w:ascii="宋体" w:hAnsi="宋体" w:eastAsia="宋体" w:cs="宋体"/>
        </w:rPr>
        <w:drawing>
          <wp:inline distT="0" distB="0" distL="114300" distR="114300">
            <wp:extent cx="3599815" cy="1035685"/>
            <wp:effectExtent l="0" t="0" r="12065" b="635"/>
            <wp:docPr id="6" name="图片 6" descr="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0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1F72C">
      <w:pPr>
        <w:shd w:val="clear" w:color="auto" w:fill="FFFFFF" w:themeFill="background1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图24  SpingBoot启动图</w:t>
      </w:r>
    </w:p>
    <w:p w14:paraId="44442B40">
      <w:pPr>
        <w:numPr>
          <w:ilvl w:val="0"/>
          <w:numId w:val="3"/>
        </w:numPr>
        <w:shd w:val="clear" w:color="auto" w:fill="FFFFFF" w:themeFill="background1"/>
        <w:wordWrap w:val="0"/>
        <w:ind w:firstLine="420" w:firstLineChars="200"/>
        <w:rPr>
          <w:rFonts w:hint="eastAsia" w:ascii="宋体" w:hAnsi="宋体" w:eastAsia="宋体" w:cs="宋体"/>
        </w:rPr>
      </w:pPr>
      <w:r>
        <w:rPr>
          <w:rFonts w:ascii="宋体" w:hAnsi="宋体" w:eastAsia="宋体" w:cs="宋体"/>
        </w:rPr>
        <w:t>验证服务：打开浏览器，访问“http://localhost:9999”，若出现正常响应页面，说明SpringBoot后端服务正常运行，可正常接收前端请求、处理数据。</w:t>
      </w:r>
    </w:p>
    <w:p w14:paraId="063C0F0B">
      <w:pPr>
        <w:shd w:val="clear" w:color="auto" w:fill="FFFFFF" w:themeFill="background1"/>
        <w:wordWrap w:val="0"/>
        <w:jc w:val="center"/>
        <w:rPr>
          <w:rFonts w:hint="eastAsia" w:ascii="宋体" w:hAnsi="宋体" w:eastAsia="宋体" w:cs="宋体"/>
        </w:rPr>
      </w:pPr>
      <w:r>
        <w:rPr>
          <w:rFonts w:ascii="宋体" w:hAnsi="宋体" w:eastAsia="宋体" w:cs="宋体"/>
        </w:rPr>
        <w:drawing>
          <wp:inline distT="0" distB="0" distL="114300" distR="114300">
            <wp:extent cx="3599815" cy="850900"/>
            <wp:effectExtent l="0" t="0" r="6985" b="0"/>
            <wp:docPr id="8" name="图片 8" descr="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00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9D5D6">
      <w:pPr>
        <w:shd w:val="clear" w:color="auto" w:fill="FFFFFF" w:themeFill="background1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图25 </w:t>
      </w:r>
      <w:r>
        <w:rPr>
          <w:rFonts w:ascii="宋体" w:hAnsi="宋体" w:eastAsia="宋体" w:cs="宋体"/>
        </w:rPr>
        <w:t>验证服务</w:t>
      </w:r>
      <w:r>
        <w:rPr>
          <w:rFonts w:hint="eastAsia" w:ascii="宋体" w:hAnsi="宋体" w:eastAsia="宋体" w:cs="宋体"/>
        </w:rPr>
        <w:t>图</w:t>
      </w:r>
    </w:p>
    <w:p w14:paraId="7F2D5F76">
      <w:pPr>
        <w:pStyle w:val="4"/>
        <w:shd w:val="clear" w:color="auto" w:fill="FFFFFF" w:themeFill="background1"/>
        <w:wordWrap w:val="0"/>
        <w:rPr>
          <w:rFonts w:hint="eastAsia" w:ascii="黑体" w:hAnsi="黑体" w:eastAsia="黑体" w:cs="黑体"/>
          <w:b w:val="0"/>
          <w:bCs/>
          <w:sz w:val="28"/>
          <w:szCs w:val="28"/>
        </w:rPr>
      </w:pPr>
      <w:bookmarkStart w:id="74" w:name="_Toc9711"/>
      <w:r>
        <w:rPr>
          <w:rFonts w:ascii="黑体" w:hAnsi="黑体" w:eastAsia="黑体" w:cs="黑体"/>
          <w:b w:val="0"/>
          <w:bCs/>
          <w:sz w:val="28"/>
          <w:szCs w:val="28"/>
        </w:rPr>
        <w:t>5.2.</w:t>
      </w:r>
      <w:r>
        <w:rPr>
          <w:rFonts w:hint="eastAsia" w:ascii="黑体" w:hAnsi="黑体" w:eastAsia="黑体" w:cs="黑体"/>
          <w:b w:val="0"/>
          <w:bCs/>
          <w:sz w:val="28"/>
          <w:szCs w:val="28"/>
        </w:rPr>
        <w:t xml:space="preserve">3 </w:t>
      </w:r>
      <w:r>
        <w:rPr>
          <w:rFonts w:ascii="黑体" w:hAnsi="黑体" w:eastAsia="黑体" w:cs="黑体"/>
          <w:b w:val="0"/>
          <w:bCs/>
          <w:sz w:val="28"/>
          <w:szCs w:val="28"/>
        </w:rPr>
        <w:t>Flask AI推理后端部署</w:t>
      </w:r>
      <w:bookmarkEnd w:id="74"/>
    </w:p>
    <w:p w14:paraId="0AB42137">
      <w:pPr>
        <w:shd w:val="clear" w:color="auto" w:fill="FFFFFF" w:themeFill="background1"/>
        <w:wordWrap w:val="0"/>
        <w:ind w:firstLine="420" w:firstLineChars="200"/>
        <w:rPr>
          <w:rFonts w:hint="eastAsia" w:ascii="宋体" w:hAnsi="宋体" w:eastAsia="宋体" w:cs="宋体"/>
        </w:rPr>
      </w:pPr>
      <w:r>
        <w:rPr>
          <w:rFonts w:ascii="宋体" w:hAnsi="宋体" w:eastAsia="宋体" w:cs="宋体"/>
        </w:rPr>
        <w:t>1</w:t>
      </w:r>
      <w:r>
        <w:rPr>
          <w:rFonts w:hint="eastAsia" w:ascii="宋体" w:hAnsi="宋体" w:eastAsia="宋体" w:cs="宋体"/>
        </w:rPr>
        <w:t>、</w:t>
      </w:r>
      <w:r>
        <w:rPr>
          <w:rFonts w:ascii="宋体" w:hAnsi="宋体" w:eastAsia="宋体" w:cs="宋体"/>
        </w:rPr>
        <w:t>获取Flask项目源码，</w:t>
      </w:r>
      <w:r>
        <w:rPr>
          <w:rFonts w:hint="eastAsia" w:ascii="宋体" w:hAnsi="宋体" w:eastAsia="宋体" w:cs="宋体"/>
        </w:rPr>
        <w:t>名称为HandSign_flask.zip</w:t>
      </w:r>
      <w:r>
        <w:rPr>
          <w:rFonts w:ascii="宋体" w:hAnsi="宋体" w:eastAsia="宋体" w:cs="宋体"/>
        </w:rPr>
        <w:t>，解压至本地指定目录</w:t>
      </w:r>
      <w:r>
        <w:rPr>
          <w:rFonts w:hint="eastAsia" w:ascii="宋体" w:hAnsi="宋体" w:eastAsia="宋体" w:cs="宋体"/>
        </w:rPr>
        <w:t>，</w:t>
      </w:r>
      <w:r>
        <w:rPr>
          <w:rFonts w:ascii="宋体" w:hAnsi="宋体" w:eastAsia="宋体" w:cs="宋体"/>
        </w:rPr>
        <w:t>建议与SpringBoot项目路径分开，便于管理，路径无中文、无空格。</w:t>
      </w:r>
    </w:p>
    <w:p w14:paraId="3B6AEB76">
      <w:pPr>
        <w:shd w:val="clear" w:color="auto" w:fill="FFFFFF" w:themeFill="background1"/>
        <w:wordWrap w:val="0"/>
        <w:ind w:firstLine="420" w:firstLineChars="200"/>
        <w:rPr>
          <w:rFonts w:hint="eastAsia" w:ascii="宋体" w:hAnsi="宋体" w:eastAsia="宋体" w:cs="宋体"/>
        </w:rPr>
      </w:pPr>
      <w:r>
        <w:rPr>
          <w:rFonts w:ascii="宋体" w:hAnsi="宋体" w:eastAsia="宋体" w:cs="宋体"/>
        </w:rPr>
        <w:t>2</w:t>
      </w:r>
      <w:r>
        <w:rPr>
          <w:rFonts w:hint="eastAsia" w:ascii="宋体" w:hAnsi="宋体" w:eastAsia="宋体" w:cs="宋体"/>
        </w:rPr>
        <w:t>、下载PyCharm并</w:t>
      </w:r>
      <w:r>
        <w:rPr>
          <w:rFonts w:ascii="宋体" w:hAnsi="宋体" w:eastAsia="宋体" w:cs="宋体"/>
        </w:rPr>
        <w:t>打开项目，</w:t>
      </w:r>
      <w:r>
        <w:rPr>
          <w:rFonts w:hint="eastAsia" w:ascii="宋体" w:hAnsi="宋体" w:eastAsia="宋体" w:cs="宋体"/>
        </w:rPr>
        <w:t>打开后进行下面的环境配置。</w:t>
      </w:r>
    </w:p>
    <w:p w14:paraId="0FD7D55A">
      <w:pPr>
        <w:shd w:val="clear" w:color="auto" w:fill="FFFFFF" w:themeFill="background1"/>
        <w:wordWrap w:val="0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</w:t>
      </w:r>
      <w:r>
        <w:rPr>
          <w:rFonts w:ascii="宋体" w:hAnsi="宋体" w:eastAsia="宋体" w:cs="宋体"/>
        </w:rPr>
        <w:t>.安装Python环境：确保本地安装Python 3.8</w:t>
      </w:r>
      <w:r>
        <w:rPr>
          <w:rFonts w:hint="eastAsia" w:ascii="宋体" w:hAnsi="宋体" w:eastAsia="宋体" w:cs="宋体"/>
        </w:rPr>
        <w:t>-</w:t>
      </w:r>
      <w:r>
        <w:rPr>
          <w:rFonts w:ascii="宋体" w:hAnsi="宋体" w:eastAsia="宋体" w:cs="宋体"/>
        </w:rPr>
        <w:t>3.11版本，打开命令行，切换至Flask项目根目录，执行以下命令，一键安装所有Python依赖：</w:t>
      </w:r>
    </w:p>
    <w:p w14:paraId="66209C1C">
      <w:pPr>
        <w:shd w:val="clear" w:color="auto" w:fill="FFFFFF" w:themeFill="background1"/>
        <w:wordWrap w:val="0"/>
        <w:ind w:firstLine="420" w:firstLineChars="200"/>
        <w:rPr>
          <w:rFonts w:hint="eastAsia" w:ascii="宋体" w:hAnsi="宋体" w:eastAsia="宋体" w:cs="宋体"/>
        </w:rPr>
      </w:pPr>
      <w:r>
        <w:rPr>
          <w:rFonts w:ascii="宋体" w:hAnsi="宋体" w:eastAsia="宋体" w:cs="宋体"/>
        </w:rPr>
        <w:t>pip install flask flask-socketio ultralytics opencv-python requests numpy</w:t>
      </w:r>
    </w:p>
    <w:p w14:paraId="0C11C3C7">
      <w:pPr>
        <w:shd w:val="clear" w:color="auto" w:fill="FFFFFF" w:themeFill="background1"/>
        <w:wordWrap w:val="0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4、</w:t>
      </w:r>
      <w:r>
        <w:rPr>
          <w:rFonts w:ascii="宋体" w:hAnsi="宋体" w:eastAsia="宋体" w:cs="宋体"/>
        </w:rPr>
        <w:t>启动Flask服务：在命令行中，切换至Flask项目根目录，执行python main.py命令启动服务，启动成功后，控制台会显示“ Running on http://</w:t>
      </w:r>
      <w:r>
        <w:rPr>
          <w:rFonts w:hint="eastAsia" w:ascii="宋体" w:hAnsi="宋体" w:eastAsia="宋体" w:cs="宋体"/>
        </w:rPr>
        <w:t>127.0.0.1</w:t>
      </w:r>
      <w:r>
        <w:rPr>
          <w:rFonts w:ascii="宋体" w:hAnsi="宋体" w:eastAsia="宋体" w:cs="宋体"/>
        </w:rPr>
        <w:t>:5000/”，表示Flask AI推理后端正常运行，默认端口为5000</w:t>
      </w:r>
      <w:r>
        <w:rPr>
          <w:rFonts w:hint="eastAsia" w:ascii="宋体" w:hAnsi="宋体" w:eastAsia="宋体" w:cs="宋体"/>
        </w:rPr>
        <w:t>，如下图所示</w:t>
      </w:r>
      <w:r>
        <w:rPr>
          <w:rFonts w:ascii="宋体" w:hAnsi="宋体" w:eastAsia="宋体" w:cs="宋体"/>
        </w:rPr>
        <w:t>。</w:t>
      </w:r>
    </w:p>
    <w:p w14:paraId="20906876">
      <w:pPr>
        <w:shd w:val="clear" w:color="auto" w:fill="FFFFFF" w:themeFill="background1"/>
        <w:wordWrap w:val="0"/>
        <w:jc w:val="center"/>
        <w:rPr>
          <w:rFonts w:hint="eastAsia" w:ascii="宋体" w:hAnsi="宋体" w:eastAsia="宋体" w:cs="宋体"/>
        </w:rPr>
      </w:pPr>
      <w:r>
        <w:rPr>
          <w:rFonts w:ascii="宋体" w:hAnsi="宋体" w:eastAsia="宋体" w:cs="宋体"/>
        </w:rPr>
        <w:drawing>
          <wp:inline distT="0" distB="0" distL="114300" distR="114300">
            <wp:extent cx="3599815" cy="850900"/>
            <wp:effectExtent l="0" t="0" r="12065" b="2540"/>
            <wp:docPr id="7" name="图片 7" descr="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00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42F10">
      <w:pPr>
        <w:shd w:val="clear" w:color="auto" w:fill="FFFFFF" w:themeFill="background1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图26  Flask启动图</w:t>
      </w:r>
    </w:p>
    <w:p w14:paraId="3E8E5B7E">
      <w:pPr>
        <w:shd w:val="clear" w:color="auto" w:fill="FFFFFF" w:themeFill="background1"/>
        <w:wordWrap w:val="0"/>
        <w:ind w:firstLine="420" w:firstLineChars="200"/>
        <w:rPr>
          <w:rFonts w:hint="eastAsia" w:ascii="宋体" w:hAnsi="宋体" w:eastAsia="宋体" w:cs="宋体"/>
        </w:rPr>
      </w:pPr>
      <w:r>
        <w:rPr>
          <w:rFonts w:ascii="宋体" w:hAnsi="宋体" w:eastAsia="宋体" w:cs="宋体"/>
        </w:rPr>
        <w:t>5</w:t>
      </w:r>
      <w:r>
        <w:rPr>
          <w:rFonts w:hint="eastAsia" w:ascii="宋体" w:hAnsi="宋体" w:eastAsia="宋体" w:cs="宋体"/>
        </w:rPr>
        <w:t>、</w:t>
      </w:r>
      <w:r>
        <w:rPr>
          <w:rFonts w:ascii="宋体" w:hAnsi="宋体" w:eastAsia="宋体" w:cs="宋体"/>
        </w:rPr>
        <w:t>验证服务：打开浏览器，访问“http://</w:t>
      </w:r>
      <w:r>
        <w:rPr>
          <w:rFonts w:hint="eastAsia" w:ascii="宋体" w:hAnsi="宋体" w:eastAsia="宋体" w:cs="宋体"/>
        </w:rPr>
        <w:t>127.0.0.1</w:t>
      </w:r>
      <w:r>
        <w:rPr>
          <w:rFonts w:ascii="宋体" w:hAnsi="宋体" w:eastAsia="宋体" w:cs="宋体"/>
        </w:rPr>
        <w:t>:5000”，若出现正常响应，说明Flask服务部署成功，可接收前端的识别请求、摄像头帧传输等操作。</w:t>
      </w:r>
    </w:p>
    <w:p w14:paraId="7658D314">
      <w:pPr>
        <w:pStyle w:val="4"/>
        <w:shd w:val="clear" w:color="auto" w:fill="FFFFFF" w:themeFill="background1"/>
        <w:wordWrap w:val="0"/>
        <w:rPr>
          <w:rFonts w:hint="eastAsia"/>
        </w:rPr>
      </w:pPr>
      <w:bookmarkStart w:id="75" w:name="_Toc622"/>
      <w:r>
        <w:rPr>
          <w:rFonts w:ascii="黑体" w:hAnsi="黑体" w:eastAsia="黑体" w:cs="黑体"/>
          <w:b w:val="0"/>
          <w:bCs/>
          <w:sz w:val="28"/>
          <w:szCs w:val="28"/>
        </w:rPr>
        <w:t>5.2.4 Vue3前端部署</w:t>
      </w:r>
      <w:bookmarkEnd w:id="75"/>
    </w:p>
    <w:p w14:paraId="48A68C18">
      <w:pPr>
        <w:shd w:val="clear" w:color="auto" w:fill="FFFFFF" w:themeFill="background1"/>
        <w:wordWrap w:val="0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1、获取并解压项目源码：  </w:t>
      </w:r>
    </w:p>
    <w:p w14:paraId="385948DD">
      <w:pPr>
        <w:shd w:val="clear" w:color="auto" w:fill="FFFFFF" w:themeFill="background1"/>
        <w:wordWrap w:val="0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（1）获取名为 HandSign_vue.zip 的 Vue3 前端源码压缩包，将其解压到本地指定目录  </w:t>
      </w:r>
    </w:p>
    <w:p w14:paraId="544D1F73">
      <w:pPr>
        <w:shd w:val="clear" w:color="auto" w:fill="FFFFFF" w:themeFill="background1"/>
        <w:wordWrap w:val="0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（2）存放路径无中文、无空格、无特殊字符，避免项目运行报错  </w:t>
      </w:r>
    </w:p>
    <w:p w14:paraId="2DBC5E76">
      <w:pPr>
        <w:shd w:val="clear" w:color="auto" w:fill="FFFFFF" w:themeFill="background1"/>
        <w:wordWrap w:val="0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（3）确保解压后项目根目录包含 package.json、vite.config.ts、src/ 等关键文件夹与文件  </w:t>
      </w:r>
    </w:p>
    <w:p w14:paraId="2E80ACFC">
      <w:pPr>
        <w:shd w:val="clear" w:color="auto" w:fill="FFFFFF" w:themeFill="background1"/>
        <w:wordWrap w:val="0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2、安装开发工具与运行环境：  </w:t>
      </w:r>
    </w:p>
    <w:p w14:paraId="19790A67">
      <w:pPr>
        <w:shd w:val="clear" w:color="auto" w:fill="FFFFFF" w:themeFill="background1"/>
        <w:wordWrap w:val="0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（1）安装 Node.js（建议版本：16 或以上，包含 npm）  </w:t>
      </w:r>
    </w:p>
    <w:p w14:paraId="5390D680">
      <w:pPr>
        <w:shd w:val="clear" w:color="auto" w:fill="FFFFFF" w:themeFill="background1"/>
        <w:wordWrap w:val="0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（2）使用命令行工具进入项目根目录（如 PowerShell / CMD）  </w:t>
      </w:r>
    </w:p>
    <w:p w14:paraId="7681D878">
      <w:pPr>
        <w:shd w:val="clear" w:color="auto" w:fill="FFFFFF" w:themeFill="background1"/>
        <w:wordWrap w:val="0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（3）执行 npm install 安装依赖  </w:t>
      </w:r>
    </w:p>
    <w:p w14:paraId="6E5A69FA">
      <w:pPr>
        <w:shd w:val="clear" w:color="auto" w:fill="FFFFFF" w:themeFill="background1"/>
        <w:wordWrap w:val="0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3、配置前端接口环境（按需）：  </w:t>
      </w:r>
    </w:p>
    <w:p w14:paraId="1DA09BBA">
      <w:pPr>
        <w:shd w:val="clear" w:color="auto" w:fill="FFFFFF" w:themeFill="background1"/>
        <w:wordWrap w:val="0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（1）在项目根目录找到 .env.development 文件  </w:t>
      </w:r>
    </w:p>
    <w:p w14:paraId="3582E472">
      <w:pPr>
        <w:shd w:val="clear" w:color="auto" w:fill="FFFFFF" w:themeFill="background1"/>
        <w:wordWrap w:val="0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（2）根据实际后端地址修改以下配置项：  </w:t>
      </w:r>
    </w:p>
    <w:p w14:paraId="7982B3E4">
      <w:pPr>
        <w:shd w:val="clear" w:color="auto" w:fill="FFFFFF" w:themeFill="background1"/>
        <w:wordWrap w:val="0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VITE_SPRING_ORIGIN：SpringBoot 后端地址（示例：http://服务器IP:9999）  </w:t>
      </w:r>
    </w:p>
    <w:p w14:paraId="263C20CD">
      <w:pPr>
        <w:shd w:val="clear" w:color="auto" w:fill="FFFFFF" w:themeFill="background1"/>
        <w:wordWrap w:val="0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VITE_FLASK_ORIGIN：Flask 后端地址（示例：http://服务器IP:5000）  </w:t>
      </w:r>
    </w:p>
    <w:p w14:paraId="6BC30C65">
      <w:pPr>
        <w:shd w:val="clear" w:color="auto" w:fill="FFFFFF" w:themeFill="background1"/>
        <w:wordWrap w:val="0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VITE_SOCKET_URL：Socket/实时推送地址（通常与 Flask 相同）  </w:t>
      </w:r>
    </w:p>
    <w:p w14:paraId="34BF7A2D">
      <w:pPr>
        <w:shd w:val="clear" w:color="auto" w:fill="FFFFFF" w:themeFill="background1"/>
        <w:wordWrap w:val="0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（3）保存配置文件，无需修改业务代码  </w:t>
      </w:r>
    </w:p>
    <w:p w14:paraId="30BED103">
      <w:pPr>
        <w:shd w:val="clear" w:color="auto" w:fill="FFFFFF" w:themeFill="background1"/>
        <w:wordWrap w:val="0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4、本地启动 Vue3 前端项目：  </w:t>
      </w:r>
    </w:p>
    <w:p w14:paraId="23653091">
      <w:pPr>
        <w:shd w:val="clear" w:color="auto" w:fill="FFFFFF" w:themeFill="background1"/>
        <w:wordWrap w:val="0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（1）在项目根目录执行 npm run dev  </w:t>
      </w:r>
    </w:p>
    <w:p w14:paraId="7C04E14C">
      <w:pPr>
        <w:shd w:val="clear" w:color="auto" w:fill="FFFFFF" w:themeFill="background1"/>
        <w:wordWrap w:val="0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（2）首次启动会由 Vite 编译项目并启动开发服务器  </w:t>
      </w:r>
    </w:p>
    <w:p w14:paraId="62440A68">
      <w:pPr>
        <w:shd w:val="clear" w:color="auto" w:fill="FFFFFF" w:themeFill="background1"/>
        <w:wordWrap w:val="0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（3）当终端显示本地访问地址（如 http://localhost:8888/）时，表示前端服务已启动，如下图所示：</w:t>
      </w:r>
    </w:p>
    <w:p w14:paraId="675023E7">
      <w:pPr>
        <w:shd w:val="clear" w:color="auto" w:fill="FFFFFF" w:themeFill="background1"/>
        <w:wordWrap w:val="0"/>
        <w:jc w:val="center"/>
        <w:rPr>
          <w:rFonts w:hint="eastAsia" w:ascii="宋体" w:hAnsi="宋体" w:eastAsia="宋体" w:cs="宋体"/>
        </w:rPr>
      </w:pPr>
      <w:r>
        <w:drawing>
          <wp:inline distT="0" distB="0" distL="114300" distR="114300">
            <wp:extent cx="3599815" cy="1705610"/>
            <wp:effectExtent l="0" t="0" r="12065" b="127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70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E32E2">
      <w:pPr>
        <w:shd w:val="clear" w:color="auto" w:fill="FFFFFF" w:themeFill="background1"/>
        <w:wordWrap w:val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图27 终端显示</w:t>
      </w:r>
    </w:p>
    <w:p w14:paraId="6C72B308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5、浏览器访问与功能自测：  </w:t>
      </w:r>
    </w:p>
    <w:p w14:paraId="074B3D2F">
      <w:pPr>
        <w:shd w:val="clear" w:color="auto" w:fill="FFFFFF" w:themeFill="background1"/>
        <w:wordWrap w:val="0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（1）在浏览器输入 http://localhost:8888/ 进入前端页面  </w:t>
      </w:r>
    </w:p>
    <w:p w14:paraId="6C76F08A">
      <w:pPr>
        <w:shd w:val="clear" w:color="auto" w:fill="FFFFFF" w:themeFill="background1"/>
        <w:wordWrap w:val="0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（2）进入登录页面并完成登录（账号可使用后端提供的测试账号）  </w:t>
      </w:r>
    </w:p>
    <w:p w14:paraId="29F6CE61">
      <w:pPr>
        <w:shd w:val="clear" w:color="auto" w:fill="FFFFFF" w:themeFill="background1"/>
        <w:wordWrap w:val="0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（3）依次测试：图像检测、视频检测、摄像头检测、记录查看（图片/视频/监控记录）</w:t>
      </w:r>
    </w:p>
    <w:p w14:paraId="7C58169B">
      <w:pPr>
        <w:shd w:val="clear" w:color="auto" w:fill="FFFFFF" w:themeFill="background1"/>
        <w:wordWrap w:val="0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（4）观察浏览器控制台与页面展示：若无明显错误、页面正常加载、接口能返回数据，表示 Vue3 前端部署成功  </w:t>
      </w:r>
    </w:p>
    <w:p w14:paraId="5A68416D">
      <w:pPr>
        <w:shd w:val="clear" w:color="auto" w:fill="FFFFFF" w:themeFill="background1"/>
        <w:wordWrap w:val="0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（5）如出现报错，请优先检查后端服务是否启动、接口地址配置是否正确、网络与权限是否允许访问</w:t>
      </w:r>
    </w:p>
    <w:p w14:paraId="6CA2DC05">
      <w:pPr>
        <w:pStyle w:val="4"/>
        <w:shd w:val="clear" w:color="auto" w:fill="FFFFFF" w:themeFill="background1"/>
        <w:wordWrap w:val="0"/>
        <w:rPr>
          <w:rFonts w:hint="eastAsia" w:ascii="黑体" w:hAnsi="黑体" w:eastAsia="黑体" w:cs="黑体"/>
          <w:b w:val="0"/>
          <w:bCs/>
          <w:sz w:val="28"/>
          <w:szCs w:val="28"/>
        </w:rPr>
      </w:pPr>
      <w:bookmarkStart w:id="76" w:name="_Toc18939"/>
      <w:r>
        <w:rPr>
          <w:rFonts w:ascii="黑体" w:hAnsi="黑体" w:eastAsia="黑体" w:cs="黑体"/>
          <w:b w:val="0"/>
          <w:bCs/>
          <w:sz w:val="28"/>
          <w:szCs w:val="28"/>
        </w:rPr>
        <w:t>5.2.4</w:t>
      </w:r>
      <w:r>
        <w:rPr>
          <w:rFonts w:hint="eastAsia" w:ascii="黑体" w:hAnsi="黑体" w:eastAsia="黑体" w:cs="黑体"/>
          <w:b w:val="0"/>
          <w:bCs/>
          <w:sz w:val="28"/>
          <w:szCs w:val="28"/>
        </w:rPr>
        <w:t xml:space="preserve"> 微信小程序</w:t>
      </w:r>
      <w:r>
        <w:rPr>
          <w:rFonts w:ascii="黑体" w:hAnsi="黑体" w:eastAsia="黑体" w:cs="黑体"/>
          <w:b w:val="0"/>
          <w:bCs/>
          <w:sz w:val="28"/>
          <w:szCs w:val="28"/>
        </w:rPr>
        <w:t>前端部署</w:t>
      </w:r>
      <w:bookmarkEnd w:id="76"/>
    </w:p>
    <w:p w14:paraId="3EDF9B76">
      <w:pPr>
        <w:shd w:val="clear" w:color="auto" w:fill="FFFFFF" w:themeFill="background1"/>
        <w:wordWrap w:val="0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1、</w:t>
      </w:r>
      <w:r>
        <w:rPr>
          <w:rFonts w:ascii="宋体" w:hAnsi="宋体" w:eastAsia="宋体" w:cs="宋体"/>
        </w:rPr>
        <w:t>获取并解压项目源码：获取名为HandSign_uniapp.zip的 uniapp 微信小程序源码压缩包，将其解压到本地指定目录，存放路径无中文、无空格、无特殊字符，避免项目运行报错。</w:t>
      </w:r>
    </w:p>
    <w:p w14:paraId="235BCA39">
      <w:pPr>
        <w:shd w:val="clear" w:color="auto" w:fill="FFFFFF" w:themeFill="background1"/>
        <w:wordWrap w:val="0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2、</w:t>
      </w:r>
      <w:r>
        <w:rPr>
          <w:rFonts w:ascii="宋体" w:hAnsi="宋体" w:eastAsia="宋体" w:cs="宋体"/>
        </w:rPr>
        <w:t>安装开发工具：下载并安装HBuilderX（uniapp 官方推荐开发工具），使用 HBuilderX 直接打开已解压的HandSign_uniapp项目文件夹</w:t>
      </w:r>
      <w:r>
        <w:rPr>
          <w:rFonts w:hint="eastAsia" w:ascii="宋体" w:hAnsi="宋体" w:eastAsia="宋体" w:cs="宋体"/>
        </w:rPr>
        <w:t>，小程序接口已经配置完成，不需要进行额外配置，直接进行之后操作即可</w:t>
      </w:r>
      <w:r>
        <w:rPr>
          <w:rFonts w:ascii="宋体" w:hAnsi="宋体" w:eastAsia="宋体" w:cs="宋体"/>
        </w:rPr>
        <w:t>。</w:t>
      </w:r>
    </w:p>
    <w:p w14:paraId="1369A3B5">
      <w:pPr>
        <w:shd w:val="clear" w:color="auto" w:fill="FFFFFF" w:themeFill="background1"/>
        <w:wordWrap w:val="0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3、</w:t>
      </w:r>
      <w:r>
        <w:rPr>
          <w:rFonts w:ascii="宋体" w:hAnsi="宋体" w:eastAsia="宋体" w:cs="宋体"/>
        </w:rPr>
        <w:t>微信小程序基础配置：在 HBuilderX 中打开manifest.json，切换到微信小程序配置，填写自己的微信小程序 AppID（可在微信公众平台获取），完成小程序授权配置。</w:t>
      </w:r>
    </w:p>
    <w:p w14:paraId="56BA16AB">
      <w:pPr>
        <w:shd w:val="clear" w:color="auto" w:fill="FFFFFF" w:themeFill="background1"/>
        <w:wordWrap w:val="0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4、</w:t>
      </w:r>
      <w:r>
        <w:rPr>
          <w:rFonts w:ascii="宋体" w:hAnsi="宋体" w:eastAsia="宋体" w:cs="宋体"/>
        </w:rPr>
        <w:t>运行到微信开发者工具</w:t>
      </w:r>
    </w:p>
    <w:p w14:paraId="3C0475A3">
      <w:pPr>
        <w:shd w:val="clear" w:color="auto" w:fill="FFFFFF" w:themeFill="background1"/>
        <w:wordWrap w:val="0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（1）</w:t>
      </w:r>
      <w:r>
        <w:rPr>
          <w:rFonts w:ascii="宋体" w:hAnsi="宋体" w:eastAsia="宋体" w:cs="宋体"/>
        </w:rPr>
        <w:t>在 HBuilderX 顶部菜单，选择运行→运行到小程序模拟器→微信开发者工具</w:t>
      </w:r>
    </w:p>
    <w:p w14:paraId="1221CE0D">
      <w:pPr>
        <w:shd w:val="clear" w:color="auto" w:fill="FFFFFF" w:themeFill="background1"/>
        <w:wordWrap w:val="0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（2）</w:t>
      </w:r>
      <w:r>
        <w:rPr>
          <w:rFonts w:ascii="宋体" w:hAnsi="宋体" w:eastAsia="宋体" w:cs="宋体"/>
        </w:rPr>
        <w:t>首次运行需在 HBuilderX 中配置微信开发者工具安装路径</w:t>
      </w:r>
    </w:p>
    <w:p w14:paraId="35EA886A">
      <w:pPr>
        <w:shd w:val="clear" w:color="auto" w:fill="FFFFFF" w:themeFill="background1"/>
        <w:wordWrap w:val="0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（3）</w:t>
      </w:r>
      <w:r>
        <w:rPr>
          <w:rFonts w:ascii="宋体" w:hAnsi="宋体" w:eastAsia="宋体" w:cs="宋体"/>
        </w:rPr>
        <w:t>运行成功后，项目会自动导入到微信开发者工具</w:t>
      </w:r>
    </w:p>
    <w:p w14:paraId="01800D20">
      <w:pPr>
        <w:shd w:val="clear" w:color="auto" w:fill="FFFFFF" w:themeFill="background1"/>
        <w:wordWrap w:val="0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（4）</w:t>
      </w:r>
      <w:r>
        <w:rPr>
          <w:rFonts w:ascii="宋体" w:hAnsi="宋体" w:eastAsia="宋体" w:cs="宋体"/>
        </w:rPr>
        <w:t>点击开发者工具顶部编译按钮，即可预览小程序效果</w:t>
      </w:r>
    </w:p>
    <w:p w14:paraId="28842419">
      <w:pPr>
        <w:shd w:val="clear" w:color="auto" w:fill="FFFFFF" w:themeFill="background1"/>
        <w:wordWrap w:val="0"/>
        <w:ind w:firstLine="420" w:firstLineChars="200"/>
        <w:rPr>
          <w:rFonts w:hint="eastAsia" w:ascii="黑体" w:hAnsi="黑体" w:eastAsia="黑体" w:cs="黑体"/>
          <w:bCs/>
          <w:sz w:val="28"/>
          <w:szCs w:val="28"/>
        </w:rPr>
      </w:pPr>
      <w:r>
        <w:rPr>
          <w:rFonts w:ascii="宋体" w:hAnsi="宋体" w:eastAsia="宋体" w:cs="宋体"/>
        </w:rPr>
        <w:t>控制台无报错、小程序页面正常加载，即代表 uniapp 小程序部署成功</w:t>
      </w:r>
    </w:p>
    <w:p w14:paraId="706991A5">
      <w:pPr>
        <w:pStyle w:val="3"/>
        <w:shd w:val="clear" w:color="auto" w:fill="FFFFFF" w:themeFill="background1"/>
        <w:rPr>
          <w:rFonts w:hint="eastAsia" w:ascii="黑体" w:hAnsi="黑体" w:cs="黑体"/>
          <w:b w:val="0"/>
          <w:bCs/>
        </w:rPr>
      </w:pPr>
      <w:bookmarkStart w:id="77" w:name="_Toc19113"/>
      <w:r>
        <w:rPr>
          <w:rFonts w:ascii="黑体" w:hAnsi="黑体" w:cs="黑体"/>
          <w:b w:val="0"/>
          <w:bCs/>
        </w:rPr>
        <w:t>5.3 系统启动流程</w:t>
      </w:r>
      <w:bookmarkEnd w:id="77"/>
    </w:p>
    <w:p w14:paraId="1D0565FC">
      <w:pPr>
        <w:pStyle w:val="4"/>
        <w:shd w:val="clear" w:color="auto" w:fill="FFFFFF" w:themeFill="background1"/>
        <w:wordWrap w:val="0"/>
        <w:rPr>
          <w:rFonts w:hint="eastAsia" w:ascii="黑体" w:hAnsi="黑体" w:eastAsia="黑体" w:cs="黑体"/>
          <w:b w:val="0"/>
          <w:bCs/>
          <w:sz w:val="28"/>
          <w:szCs w:val="28"/>
        </w:rPr>
      </w:pPr>
      <w:bookmarkStart w:id="78" w:name="_Toc14159"/>
      <w:r>
        <w:rPr>
          <w:rFonts w:ascii="黑体" w:hAnsi="黑体" w:eastAsia="黑体" w:cs="黑体"/>
          <w:b w:val="0"/>
          <w:bCs/>
          <w:sz w:val="28"/>
          <w:szCs w:val="28"/>
        </w:rPr>
        <w:t>5.3.1 启动顺序</w:t>
      </w:r>
      <w:bookmarkEnd w:id="78"/>
    </w:p>
    <w:p w14:paraId="73263A27">
      <w:pPr>
        <w:shd w:val="clear" w:color="auto" w:fill="FFFFFF" w:themeFill="background1"/>
        <w:wordWrap w:val="0"/>
        <w:ind w:firstLine="420" w:firstLineChars="200"/>
        <w:rPr>
          <w:rFonts w:hint="eastAsia" w:ascii="宋体" w:hAnsi="宋体" w:eastAsia="宋体" w:cs="宋体"/>
        </w:rPr>
      </w:pPr>
      <w:r>
        <w:rPr>
          <w:rFonts w:ascii="宋体" w:hAnsi="宋体" w:eastAsia="宋体" w:cs="宋体"/>
        </w:rPr>
        <w:t>1</w:t>
      </w:r>
      <w:r>
        <w:rPr>
          <w:rFonts w:hint="eastAsia" w:ascii="宋体" w:hAnsi="宋体" w:eastAsia="宋体" w:cs="宋体"/>
        </w:rPr>
        <w:t>、</w:t>
      </w:r>
      <w:r>
        <w:rPr>
          <w:rFonts w:ascii="宋体" w:hAnsi="宋体" w:eastAsia="宋体" w:cs="宋体"/>
        </w:rPr>
        <w:t>启动MySQL数据库：确保数据库服务正常运行，端口（默认3306）未被占用，为后端服务提供数据存储支撑。</w:t>
      </w:r>
    </w:p>
    <w:p w14:paraId="1C91E08F">
      <w:pPr>
        <w:shd w:val="clear" w:color="auto" w:fill="FFFFFF" w:themeFill="background1"/>
        <w:wordWrap w:val="0"/>
        <w:ind w:firstLine="420" w:firstLineChars="200"/>
        <w:rPr>
          <w:rFonts w:hint="eastAsia" w:ascii="宋体" w:hAnsi="宋体" w:eastAsia="宋体" w:cs="宋体"/>
        </w:rPr>
      </w:pPr>
      <w:r>
        <w:rPr>
          <w:rFonts w:ascii="宋体" w:hAnsi="宋体" w:eastAsia="宋体" w:cs="宋体"/>
        </w:rPr>
        <w:t>2</w:t>
      </w:r>
      <w:r>
        <w:rPr>
          <w:rFonts w:hint="eastAsia" w:ascii="宋体" w:hAnsi="宋体" w:eastAsia="宋体" w:cs="宋体"/>
        </w:rPr>
        <w:t>、</w:t>
      </w:r>
      <w:r>
        <w:rPr>
          <w:rFonts w:ascii="宋体" w:hAnsi="宋体" w:eastAsia="宋体" w:cs="宋体"/>
        </w:rPr>
        <w:t>启动SpringBoot业务后端：运行入口类“KcsjApplication.java”，启动成功后，保持服务运行，支撑数据存储、文件上传下载等功能。</w:t>
      </w:r>
    </w:p>
    <w:p w14:paraId="23608121">
      <w:pPr>
        <w:shd w:val="clear" w:color="auto" w:fill="FFFFFF" w:themeFill="background1"/>
        <w:wordWrap w:val="0"/>
        <w:ind w:firstLine="420" w:firstLineChars="200"/>
        <w:rPr>
          <w:rFonts w:hint="eastAsia" w:ascii="宋体" w:hAnsi="宋体" w:eastAsia="宋体" w:cs="宋体"/>
        </w:rPr>
      </w:pPr>
      <w:r>
        <w:rPr>
          <w:rFonts w:ascii="宋体" w:hAnsi="宋体" w:eastAsia="宋体" w:cs="宋体"/>
        </w:rPr>
        <w:t>3</w:t>
      </w:r>
      <w:r>
        <w:rPr>
          <w:rFonts w:hint="eastAsia" w:ascii="宋体" w:hAnsi="宋体" w:eastAsia="宋体" w:cs="宋体"/>
        </w:rPr>
        <w:t>、</w:t>
      </w:r>
      <w:r>
        <w:rPr>
          <w:rFonts w:ascii="宋体" w:hAnsi="宋体" w:eastAsia="宋体" w:cs="宋体"/>
        </w:rPr>
        <w:t>启动Flask AI推理后端：执行“python main.py”，启动成功后，保持服务运行，支撑手语实时识别、视频处理等核心功能。</w:t>
      </w:r>
    </w:p>
    <w:p w14:paraId="484684C9">
      <w:pPr>
        <w:shd w:val="clear" w:color="auto" w:fill="FFFFFF" w:themeFill="background1"/>
        <w:wordWrap w:val="0"/>
        <w:ind w:firstLine="420" w:firstLineChars="200"/>
        <w:rPr>
          <w:rFonts w:hint="eastAsia" w:ascii="宋体" w:hAnsi="宋体" w:eastAsia="宋体" w:cs="宋体"/>
        </w:rPr>
      </w:pPr>
      <w:r>
        <w:rPr>
          <w:rFonts w:ascii="宋体" w:hAnsi="宋体" w:eastAsia="宋体" w:cs="宋体"/>
        </w:rPr>
        <w:t>4</w:t>
      </w:r>
      <w:r>
        <w:rPr>
          <w:rFonts w:hint="eastAsia" w:ascii="宋体" w:hAnsi="宋体" w:eastAsia="宋体" w:cs="宋体"/>
        </w:rPr>
        <w:t>、启动前端页面</w:t>
      </w:r>
    </w:p>
    <w:p w14:paraId="5460FCE4">
      <w:pPr>
        <w:shd w:val="clear" w:color="auto" w:fill="FFFFFF" w:themeFill="background1"/>
        <w:wordWrap w:val="0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（1）</w:t>
      </w:r>
      <w:r>
        <w:rPr>
          <w:rFonts w:ascii="宋体" w:hAnsi="宋体" w:eastAsia="宋体" w:cs="宋体"/>
        </w:rPr>
        <w:t>启动Vue3前端：执行“npm run dev”，启动成功后，通过浏览器访问前端地址，进入系统操作界面。</w:t>
      </w:r>
    </w:p>
    <w:p w14:paraId="27D2A9EB">
      <w:pPr>
        <w:shd w:val="clear" w:color="auto" w:fill="FFFFFF" w:themeFill="background1"/>
        <w:wordWrap w:val="0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（2）启动小程序前端：</w:t>
      </w:r>
      <w:r>
        <w:rPr>
          <w:rFonts w:ascii="宋体" w:hAnsi="宋体" w:eastAsia="宋体" w:cs="宋体"/>
        </w:rPr>
        <w:t>选择运行→运行到小程序模拟器→微信开发者工具</w:t>
      </w:r>
      <w:r>
        <w:rPr>
          <w:rFonts w:hint="eastAsia" w:ascii="宋体" w:hAnsi="宋体" w:eastAsia="宋体" w:cs="宋体"/>
        </w:rPr>
        <w:t>，自动跳转微信开发者工具进入系统操作页面。</w:t>
      </w:r>
    </w:p>
    <w:p w14:paraId="57CD7636">
      <w:pPr>
        <w:pStyle w:val="4"/>
        <w:shd w:val="clear" w:color="auto" w:fill="FFFFFF" w:themeFill="background1"/>
        <w:wordWrap w:val="0"/>
        <w:rPr>
          <w:rFonts w:hint="eastAsia" w:ascii="黑体" w:hAnsi="黑体" w:eastAsia="黑体" w:cs="黑体"/>
          <w:b w:val="0"/>
          <w:bCs/>
          <w:sz w:val="28"/>
          <w:szCs w:val="28"/>
        </w:rPr>
      </w:pPr>
      <w:bookmarkStart w:id="79" w:name="_Toc1855"/>
      <w:r>
        <w:rPr>
          <w:rFonts w:ascii="黑体" w:hAnsi="黑体" w:eastAsia="黑体" w:cs="黑体"/>
          <w:b w:val="0"/>
          <w:bCs/>
          <w:sz w:val="28"/>
          <w:szCs w:val="28"/>
        </w:rPr>
        <w:t>5.3.2 启动流程示意图</w:t>
      </w:r>
      <w:bookmarkEnd w:id="79"/>
    </w:p>
    <w:p w14:paraId="003CC74B">
      <w:pPr>
        <w:shd w:val="clear" w:color="auto" w:fill="FFFFFF" w:themeFill="background1"/>
        <w:rPr>
          <w:rFonts w:hint="eastAsia" w:ascii="黑体" w:hAnsi="黑体" w:eastAsia="黑体" w:cs="黑体"/>
          <w:bCs/>
          <w:sz w:val="28"/>
          <w:szCs w:val="28"/>
        </w:rPr>
      </w:pPr>
      <w:r>
        <w:rPr>
          <w:rFonts w:ascii="黑体" w:hAnsi="黑体" w:eastAsia="黑体" w:cs="黑体"/>
          <w:bCs/>
          <w:sz w:val="28"/>
          <w:szCs w:val="28"/>
        </w:rPr>
        <w:drawing>
          <wp:inline distT="0" distB="0" distL="114300" distR="114300">
            <wp:extent cx="5258435" cy="1143000"/>
            <wp:effectExtent l="0" t="0" r="14605" b="0"/>
            <wp:docPr id="12" name="图片 12" descr="exported_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exported_image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63B46">
      <w:pPr>
        <w:shd w:val="clear" w:color="auto" w:fill="FFFFFF"/>
        <w:autoSpaceDE w:val="0"/>
        <w:jc w:val="center"/>
        <w:rPr>
          <w:rFonts w:hint="eastAsia" w:ascii="宋体" w:hAnsi="宋体" w:eastAsia="宋体" w:cs="宋体"/>
          <w:szCs w:val="21"/>
          <w:shd w:val="clear" w:color="auto" w:fill="FFFFFF"/>
          <w:lang w:bidi="ar"/>
        </w:rPr>
      </w:pPr>
      <w:r>
        <w:rPr>
          <w:rFonts w:hint="eastAsia" w:ascii="宋体" w:hAnsi="宋体" w:eastAsia="宋体" w:cs="宋体"/>
          <w:szCs w:val="21"/>
          <w:shd w:val="clear" w:color="auto" w:fill="FFFFFF"/>
          <w:lang w:bidi="ar"/>
        </w:rPr>
        <w:t>图28  启动流程示意图</w:t>
      </w:r>
    </w:p>
    <w:p w14:paraId="080CBAA9">
      <w:pPr>
        <w:pStyle w:val="4"/>
        <w:shd w:val="clear" w:color="auto" w:fill="FFFFFF" w:themeFill="background1"/>
        <w:wordWrap w:val="0"/>
        <w:rPr>
          <w:rFonts w:hint="eastAsia" w:ascii="黑体" w:hAnsi="黑体" w:eastAsia="黑体" w:cs="黑体"/>
          <w:b w:val="0"/>
          <w:bCs/>
          <w:sz w:val="28"/>
          <w:szCs w:val="28"/>
        </w:rPr>
      </w:pPr>
      <w:bookmarkStart w:id="80" w:name="heading_12"/>
      <w:bookmarkStart w:id="81" w:name="_Toc28668"/>
      <w:r>
        <w:rPr>
          <w:rFonts w:ascii="黑体" w:hAnsi="黑体" w:eastAsia="黑体" w:cs="黑体"/>
          <w:b w:val="0"/>
          <w:bCs/>
          <w:sz w:val="28"/>
          <w:szCs w:val="28"/>
        </w:rPr>
        <w:t>5.3.3 启动验证</w:t>
      </w:r>
      <w:bookmarkEnd w:id="80"/>
      <w:bookmarkEnd w:id="81"/>
    </w:p>
    <w:tbl>
      <w:tblPr>
        <w:tblStyle w:val="1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33"/>
        <w:gridCol w:w="6147"/>
      </w:tblGrid>
      <w:tr w14:paraId="55CCDE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33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61992B">
            <w:pPr>
              <w:shd w:val="clear" w:color="auto" w:fill="FFFFFF" w:themeFill="background1"/>
              <w:wordWrap w:val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验证类型</w:t>
            </w:r>
          </w:p>
        </w:tc>
        <w:tc>
          <w:tcPr>
            <w:tcW w:w="6147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DF42B">
            <w:pPr>
              <w:shd w:val="clear" w:color="auto" w:fill="FFFFFF" w:themeFill="background1"/>
              <w:wordWrap w:val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验证步骤及标准</w:t>
            </w:r>
          </w:p>
        </w:tc>
      </w:tr>
      <w:tr w14:paraId="21BDEB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33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877082">
            <w:pPr>
              <w:shd w:val="clear" w:color="auto" w:fill="FFFFFF" w:themeFill="background1"/>
              <w:wordWrap w:val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前端验证</w:t>
            </w:r>
          </w:p>
        </w:tc>
        <w:tc>
          <w:tcPr>
            <w:tcW w:w="614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40703">
            <w:pPr>
              <w:shd w:val="clear" w:color="auto" w:fill="FFFFFF" w:themeFill="background1"/>
              <w:wordWrap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打开前端界面“http://localhost:</w:t>
            </w:r>
            <w:r>
              <w:rPr>
                <w:rFonts w:hint="eastAsia" w:ascii="宋体" w:hAnsi="宋体" w:eastAsia="宋体" w:cs="宋体"/>
              </w:rPr>
              <w:t>8888</w:t>
            </w:r>
            <w:r>
              <w:rPr>
                <w:rFonts w:ascii="宋体" w:hAnsi="宋体" w:eastAsia="宋体" w:cs="宋体"/>
              </w:rPr>
              <w:t>”，确认界面正常渲染，无报错提示，可正常切换页面。</w:t>
            </w:r>
          </w:p>
        </w:tc>
      </w:tr>
      <w:tr w14:paraId="4D8C28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33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FD562">
            <w:pPr>
              <w:shd w:val="clear" w:color="auto" w:fill="FFFFFF" w:themeFill="background1"/>
              <w:wordWrap w:val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小程序验证</w:t>
            </w:r>
          </w:p>
        </w:tc>
        <w:tc>
          <w:tcPr>
            <w:tcW w:w="614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A9C235">
            <w:pPr>
              <w:shd w:val="clear" w:color="auto" w:fill="FFFFFF" w:themeFill="background1"/>
              <w:wordWrap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打开小程序界面，</w:t>
            </w:r>
            <w:r>
              <w:rPr>
                <w:rFonts w:ascii="宋体" w:hAnsi="宋体" w:eastAsia="宋体" w:cs="宋体"/>
              </w:rPr>
              <w:t>确认界面正常渲染，无报错提示，可正常切换页面。</w:t>
            </w:r>
          </w:p>
        </w:tc>
      </w:tr>
      <w:tr w14:paraId="099C66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33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DED50">
            <w:pPr>
              <w:shd w:val="clear" w:color="auto" w:fill="FFFFFF" w:themeFill="background1"/>
              <w:wordWrap w:val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后端接口验证</w:t>
            </w:r>
          </w:p>
        </w:tc>
        <w:tc>
          <w:tcPr>
            <w:tcW w:w="614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5DAED">
            <w:pPr>
              <w:shd w:val="clear" w:color="auto" w:fill="FFFFFF" w:themeFill="background1"/>
              <w:wordWrap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访问“http://localhost:9999”，确认SpringBoot后端正常响应；访问“http://localhost:5000”，确认Flask后端正常响应。</w:t>
            </w:r>
          </w:p>
        </w:tc>
      </w:tr>
      <w:tr w14:paraId="26D78B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33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20A2DC">
            <w:pPr>
              <w:shd w:val="clear" w:color="auto" w:fill="FFFFFF" w:themeFill="background1"/>
              <w:wordWrap w:val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功能验证</w:t>
            </w:r>
          </w:p>
        </w:tc>
        <w:tc>
          <w:tcPr>
            <w:tcW w:w="614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000000" w:themeColor="dark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4AA57">
            <w:pPr>
              <w:shd w:val="clear" w:color="auto" w:fill="FFFFFF" w:themeFill="background1"/>
              <w:wordWrap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打开前端摄像头功能，选择中英文模型，调整置信度，确认摄像头画面正常显示、识别结果能实时回显，视频录制功能可正常使用。</w:t>
            </w:r>
          </w:p>
        </w:tc>
      </w:tr>
    </w:tbl>
    <w:p w14:paraId="3621840F">
      <w:pPr>
        <w:shd w:val="clear" w:color="auto" w:fill="FFFFFF"/>
        <w:autoSpaceDE w:val="0"/>
        <w:jc w:val="center"/>
        <w:rPr>
          <w:rFonts w:hint="eastAsia" w:ascii="宋体" w:hAnsi="宋体" w:eastAsia="宋体" w:cs="宋体"/>
          <w:szCs w:val="21"/>
          <w:shd w:val="clear" w:color="auto" w:fill="FFFFFF"/>
        </w:rPr>
      </w:pPr>
      <w:r>
        <w:rPr>
          <w:rFonts w:hint="eastAsia" w:ascii="宋体" w:hAnsi="宋体" w:eastAsia="宋体" w:cs="宋体"/>
          <w:szCs w:val="21"/>
          <w:shd w:val="clear" w:color="auto" w:fill="FFFFFF"/>
          <w:lang w:bidi="ar"/>
        </w:rPr>
        <w:t>表9  启动验证表</w:t>
      </w:r>
    </w:p>
    <w:p w14:paraId="3ED3FA8E">
      <w:pPr>
        <w:pStyle w:val="3"/>
        <w:shd w:val="clear" w:color="auto" w:fill="FFFFFF" w:themeFill="background1"/>
        <w:rPr>
          <w:rFonts w:hint="eastAsia" w:ascii="黑体" w:hAnsi="黑体" w:cs="黑体"/>
          <w:b w:val="0"/>
          <w:bCs/>
        </w:rPr>
      </w:pPr>
      <w:bookmarkStart w:id="82" w:name="_Toc7564"/>
      <w:r>
        <w:rPr>
          <w:rFonts w:ascii="黑体" w:hAnsi="黑体" w:cs="黑体"/>
          <w:b w:val="0"/>
          <w:bCs/>
        </w:rPr>
        <w:t>5.4 使用</w:t>
      </w:r>
      <w:r>
        <w:rPr>
          <w:rFonts w:hint="eastAsia" w:ascii="黑体" w:hAnsi="黑体" w:cs="黑体"/>
          <w:b w:val="0"/>
          <w:bCs/>
        </w:rPr>
        <w:t>流程</w:t>
      </w:r>
      <w:bookmarkEnd w:id="82"/>
    </w:p>
    <w:p w14:paraId="654001E2">
      <w:pPr>
        <w:pStyle w:val="4"/>
        <w:shd w:val="clear" w:color="auto" w:fill="FFFFFF" w:themeFill="background1"/>
        <w:wordWrap w:val="0"/>
        <w:rPr>
          <w:rFonts w:hint="eastAsia" w:ascii="黑体" w:hAnsi="黑体" w:eastAsia="黑体" w:cs="黑体"/>
          <w:b w:val="0"/>
          <w:bCs/>
          <w:sz w:val="28"/>
          <w:szCs w:val="28"/>
        </w:rPr>
      </w:pPr>
      <w:bookmarkStart w:id="83" w:name="_Toc18742"/>
      <w:r>
        <w:rPr>
          <w:rFonts w:ascii="黑体" w:hAnsi="黑体" w:eastAsia="黑体" w:cs="黑体"/>
          <w:b w:val="0"/>
          <w:bCs/>
          <w:sz w:val="28"/>
          <w:szCs w:val="28"/>
        </w:rPr>
        <w:t>5.</w:t>
      </w:r>
      <w:r>
        <w:rPr>
          <w:rFonts w:hint="eastAsia" w:ascii="黑体" w:hAnsi="黑体" w:eastAsia="黑体" w:cs="黑体"/>
          <w:b w:val="0"/>
          <w:bCs/>
          <w:sz w:val="28"/>
          <w:szCs w:val="28"/>
        </w:rPr>
        <w:t>4</w:t>
      </w:r>
      <w:r>
        <w:rPr>
          <w:rFonts w:ascii="黑体" w:hAnsi="黑体" w:eastAsia="黑体" w:cs="黑体"/>
          <w:b w:val="0"/>
          <w:bCs/>
          <w:sz w:val="28"/>
          <w:szCs w:val="28"/>
        </w:rPr>
        <w:t xml:space="preserve">.1 </w:t>
      </w:r>
      <w:r>
        <w:rPr>
          <w:rFonts w:hint="eastAsia" w:ascii="黑体" w:hAnsi="黑体" w:eastAsia="黑体" w:cs="黑体"/>
          <w:b w:val="0"/>
          <w:bCs/>
          <w:sz w:val="28"/>
          <w:szCs w:val="28"/>
        </w:rPr>
        <w:t>Vue使用流程</w:t>
      </w:r>
      <w:bookmarkEnd w:id="83"/>
    </w:p>
    <w:p w14:paraId="6395354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1、登录注册使用流程</w:t>
      </w:r>
    </w:p>
    <w:p w14:paraId="6E2AFB5A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系统通过浏览器访问并加载前端后，默认进入登录页面。未注册用户可通过页面上的注册入口填写账号、密码等信息完成注册；已注册用户输入账号、密码后点击登录。登录成功后，前端保存会话信息（如 Token、角色、用户名等），并跳转至系统主界面。具体交互与页面布局见实际运行效果，如下图所示。</w:t>
      </w:r>
    </w:p>
    <w:p w14:paraId="01F99BDE">
      <w:pPr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2540635" cy="1400175"/>
            <wp:effectExtent l="0" t="0" r="12065" b="9525"/>
            <wp:docPr id="10" name="图片 10" descr="屏幕截图 2026-04-03 045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6-04-03 04521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4063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2557780" cy="1408430"/>
            <wp:effectExtent l="0" t="0" r="7620" b="1270"/>
            <wp:docPr id="11" name="图片 11" descr="屏幕截图 2026-04-03 045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6-04-03 04521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5778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D43FA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图29 页面布局见实际运行效果图</w:t>
      </w:r>
    </w:p>
    <w:p w14:paraId="4685ADB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2、页面使用流程</w:t>
      </w:r>
    </w:p>
    <w:p w14:paraId="1166BC99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（1）登录成功后进入控制中心（路由一般为 /home，依角色可能展示不同菜单）。主页可对系统功能做总览或快捷入口，用户可由此进入各业务页面。</w:t>
      </w:r>
    </w:p>
    <w:p w14:paraId="2D5DEF02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（2）通过顶部导航或左侧菜单可进入核心业务页面，主要包括：  </w:t>
      </w:r>
    </w:p>
    <w:p w14:paraId="07A6E6C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　　  - 图像分析：上传图片并进行单次手势识别；  </w:t>
      </w:r>
    </w:p>
    <w:p w14:paraId="28EF81C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　　  - 视频检测：上传视频并进行整段分析；  </w:t>
      </w:r>
    </w:p>
    <w:p w14:paraId="0753BA2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　  　- 实时监控：调用摄像头进行连续识别；  </w:t>
      </w:r>
    </w:p>
    <w:p w14:paraId="3219C08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　  　- 数据档案：包含图像记录、视频记录、监控记录，用于查询与管理历史检测记录。  </w:t>
      </w:r>
    </w:p>
    <w:p w14:paraId="20FC3B7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点击对应菜单即可跳转使用。</w:t>
      </w:r>
    </w:p>
    <w:p w14:paraId="0781E2BB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（3）实时监控页面中，用户在本页完成模型与置信度等参数设置后，授权浏览器调用摄像头，系统对画面进行连续采集与识别，并在界面同步展示识别结果。</w:t>
      </w:r>
    </w:p>
    <w:p w14:paraId="1CE3D0A4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（4）个人中心中，用户可查看或修改个人信息；通过侧栏或顶栏提供的退出系统可安全退出登录。若当前账号为管理员，还可进入权限管理进行用户等相关管理，如下图所示。</w:t>
      </w:r>
    </w:p>
    <w:p w14:paraId="6AC7D999">
      <w:pPr>
        <w:rPr>
          <w:rFonts w:hint="eastAsia" w:ascii="宋体" w:hAnsi="宋体" w:eastAsia="宋体" w:cs="宋体"/>
        </w:rPr>
      </w:pPr>
      <w:r>
        <w:rPr>
          <w:rFonts w:ascii="宋体" w:hAnsi="宋体" w:eastAsia="宋体" w:cs="宋体"/>
        </w:rPr>
        <w:drawing>
          <wp:inline distT="0" distB="0" distL="114300" distR="114300">
            <wp:extent cx="2625090" cy="1442720"/>
            <wp:effectExtent l="0" t="0" r="3810" b="5080"/>
            <wp:docPr id="29" name="图片 29" descr="屏幕截图 2026-04-03 051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屏幕截图 2026-04-03 05121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2509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</w:rPr>
        <w:drawing>
          <wp:inline distT="0" distB="0" distL="114300" distR="114300">
            <wp:extent cx="2632710" cy="1443355"/>
            <wp:effectExtent l="0" t="0" r="8890" b="4445"/>
            <wp:docPr id="28" name="图片 28" descr="屏幕截图 2026-04-03 051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屏幕截图 2026-04-03 05123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3271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</w:rPr>
        <w:drawing>
          <wp:inline distT="0" distB="0" distL="114300" distR="114300">
            <wp:extent cx="2624455" cy="1412875"/>
            <wp:effectExtent l="0" t="0" r="4445" b="9525"/>
            <wp:docPr id="27" name="图片 27" descr="屏幕截图 2026-04-03 051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屏幕截图 2026-04-03 05124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624455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</w:rPr>
        <w:drawing>
          <wp:inline distT="0" distB="0" distL="114300" distR="114300">
            <wp:extent cx="2634615" cy="1449070"/>
            <wp:effectExtent l="0" t="0" r="6985" b="11430"/>
            <wp:docPr id="30" name="图片 30" descr="屏幕截图 2026-04-03 051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屏幕截图 2026-04-03 051717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634615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3C15D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图30 页面使用流程图</w:t>
      </w:r>
    </w:p>
    <w:p w14:paraId="154DCD2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3、实时识别使用流程</w:t>
      </w:r>
    </w:p>
    <w:p w14:paraId="64C405C4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用户进入实时监控页面后，可进行模型选择、置信度阈值等配置，点击开始检测相关按钮以启动摄像头。系统对用户手语动作进行实时采集、画面传输与智能识别，并在界面上同步输出对应的手势类别、置信度等信息。识别过程中可随时结束或离开页面以停止本次实时检测，如下图所示。</w:t>
      </w:r>
    </w:p>
    <w:p w14:paraId="4F1E1DA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2606675" cy="1429385"/>
            <wp:effectExtent l="0" t="0" r="9525" b="5715"/>
            <wp:docPr id="32" name="图片 32" descr="屏幕截图 2026-04-03 052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屏幕截图 2026-04-03 05212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606675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2597150" cy="1430020"/>
            <wp:effectExtent l="0" t="0" r="6350" b="5080"/>
            <wp:docPr id="31" name="图片 31" descr="屏幕截图 2026-04-03 052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屏幕截图 2026-04-03 05214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59715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537C9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图31 实时识别使用流程图</w:t>
      </w:r>
    </w:p>
    <w:p w14:paraId="3319EDDE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4、图片识别使用流程</w:t>
      </w:r>
    </w:p>
    <w:p w14:paraId="04C71AF2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用户进入图像分析页面（/imgPredict）后，可进行模型选择、置信度调节；通过上传组件选择本地图片并完成上传后，点击开始检测。系统调用后端推理服务完成识别，并在页面展示对应的手势类别、置信度、分析耗时等结果；若后端已配置记录接口，检测完成后可将本次结果写入图像记录供后续查询，如下图所示。</w:t>
      </w:r>
    </w:p>
    <w:p w14:paraId="6561595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</w:t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2529205" cy="1390650"/>
            <wp:effectExtent l="0" t="0" r="10795" b="6350"/>
            <wp:docPr id="34" name="图片 34" descr="屏幕截图 2026-04-03 052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屏幕截图 2026-04-03 05260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2920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2555240" cy="1405255"/>
            <wp:effectExtent l="0" t="0" r="10160" b="4445"/>
            <wp:docPr id="33" name="图片 33" descr="屏幕截图 2026-04-03 052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屏幕截图 2026-04-03 052549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55524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DCEAD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图32 图片识别使用流程图</w:t>
      </w:r>
    </w:p>
    <w:p w14:paraId="40DE9BC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t>5、视频检测使用流程（补充）</w:t>
      </w:r>
    </w:p>
    <w:p w14:paraId="370B5F2A">
      <w:pPr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用户进入视频检测页面（/videoPredict）后，可进行模型选择与置信度设置，上传符合格式要求的视频文件，点击开始分析处理。系统在后台完成视频分析，处理过程中可显示进度或状态提示；处理结束后在页面预览结果视频。若后端已配置记录接口，可在视频记录中查看对应条目，如下图所示。</w:t>
      </w:r>
    </w:p>
    <w:p w14:paraId="4A4E8C6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2517140" cy="1387475"/>
            <wp:effectExtent l="0" t="0" r="10160" b="9525"/>
            <wp:docPr id="36" name="图片 36" descr="屏幕截图 2026-04-03 0529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屏幕截图 2026-04-03 052903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51714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2541270" cy="1395095"/>
            <wp:effectExtent l="0" t="0" r="11430" b="1905"/>
            <wp:docPr id="35" name="图片 35" descr="屏幕截图 2026-04-03 052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屏幕截图 2026-04-03 05291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54127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C089B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图33 视频检测使用流程图</w:t>
      </w:r>
    </w:p>
    <w:p w14:paraId="4592F1F5">
      <w:pPr>
        <w:pStyle w:val="4"/>
        <w:shd w:val="clear" w:color="auto" w:fill="FFFFFF" w:themeFill="background1"/>
        <w:wordWrap w:val="0"/>
        <w:rPr>
          <w:rFonts w:hint="eastAsia" w:ascii="黑体" w:hAnsi="黑体" w:eastAsia="黑体" w:cs="黑体"/>
          <w:b w:val="0"/>
          <w:bCs/>
          <w:sz w:val="28"/>
          <w:szCs w:val="28"/>
        </w:rPr>
      </w:pPr>
      <w:bookmarkStart w:id="84" w:name="_Toc9751"/>
      <w:r>
        <w:rPr>
          <w:rFonts w:ascii="黑体" w:hAnsi="黑体" w:eastAsia="黑体" w:cs="黑体"/>
          <w:b w:val="0"/>
          <w:bCs/>
          <w:sz w:val="28"/>
          <w:szCs w:val="28"/>
        </w:rPr>
        <w:t>5.</w:t>
      </w:r>
      <w:r>
        <w:rPr>
          <w:rFonts w:hint="eastAsia" w:ascii="黑体" w:hAnsi="黑体" w:eastAsia="黑体" w:cs="黑体"/>
          <w:b w:val="0"/>
          <w:bCs/>
          <w:sz w:val="28"/>
          <w:szCs w:val="28"/>
        </w:rPr>
        <w:t>4</w:t>
      </w:r>
      <w:r>
        <w:rPr>
          <w:rFonts w:ascii="黑体" w:hAnsi="黑体" w:eastAsia="黑体" w:cs="黑体"/>
          <w:b w:val="0"/>
          <w:bCs/>
          <w:sz w:val="28"/>
          <w:szCs w:val="28"/>
        </w:rPr>
        <w:t>.</w:t>
      </w:r>
      <w:r>
        <w:rPr>
          <w:rFonts w:hint="eastAsia" w:ascii="黑体" w:hAnsi="黑体" w:eastAsia="黑体" w:cs="黑体"/>
          <w:b w:val="0"/>
          <w:bCs/>
          <w:sz w:val="28"/>
          <w:szCs w:val="28"/>
        </w:rPr>
        <w:t>2</w:t>
      </w:r>
      <w:r>
        <w:rPr>
          <w:rFonts w:ascii="黑体" w:hAnsi="黑体" w:eastAsia="黑体" w:cs="黑体"/>
          <w:b w:val="0"/>
          <w:bCs/>
          <w:sz w:val="28"/>
          <w:szCs w:val="28"/>
        </w:rPr>
        <w:t xml:space="preserve"> </w:t>
      </w:r>
      <w:r>
        <w:rPr>
          <w:rFonts w:hint="eastAsia" w:ascii="黑体" w:hAnsi="黑体" w:eastAsia="黑体" w:cs="黑体"/>
          <w:b w:val="0"/>
          <w:bCs/>
          <w:sz w:val="28"/>
          <w:szCs w:val="28"/>
        </w:rPr>
        <w:t>微信小程序使用流程</w:t>
      </w:r>
      <w:bookmarkEnd w:id="84"/>
    </w:p>
    <w:p w14:paraId="31592111">
      <w:pPr>
        <w:shd w:val="clear" w:color="auto" w:fill="FFFFFF" w:themeFill="background1"/>
        <w:wordWrap w:val="0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1、登录注册使用流程</w:t>
      </w:r>
    </w:p>
    <w:p w14:paraId="43565394">
      <w:pPr>
        <w:shd w:val="clear" w:color="auto" w:fill="FFFFFF" w:themeFill="background1"/>
        <w:wordWrap w:val="0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正常启动之后便自动进入登录页面，未注册用户可通过点击“去注册”进行账户注册，已注册的用户可输入账号密码进行登录，具体页面如下图所示。</w:t>
      </w:r>
    </w:p>
    <w:p w14:paraId="61D13CC4">
      <w:pPr>
        <w:jc w:val="center"/>
        <w:rPr>
          <w:rFonts w:hint="eastAsia"/>
        </w:rPr>
      </w:pPr>
      <w:r>
        <w:drawing>
          <wp:inline distT="0" distB="0" distL="114300" distR="114300">
            <wp:extent cx="1003300" cy="1800225"/>
            <wp:effectExtent l="0" t="0" r="2540" b="13335"/>
            <wp:docPr id="13" name="图片 13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7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</w:t>
      </w:r>
      <w:r>
        <w:drawing>
          <wp:inline distT="0" distB="0" distL="114300" distR="114300">
            <wp:extent cx="998855" cy="1800225"/>
            <wp:effectExtent l="0" t="0" r="6985" b="13335"/>
            <wp:docPr id="14" name="图片 14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99885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5098A">
      <w:pPr>
        <w:shd w:val="clear" w:color="auto" w:fill="FFFFFF"/>
        <w:autoSpaceDE w:val="0"/>
        <w:jc w:val="center"/>
        <w:rPr>
          <w:rFonts w:hint="eastAsia" w:ascii="宋体" w:hAnsi="宋体" w:eastAsia="宋体" w:cs="宋体"/>
          <w:szCs w:val="21"/>
          <w:shd w:val="clear" w:color="auto" w:fill="FFFFFF"/>
        </w:rPr>
      </w:pPr>
      <w:r>
        <w:rPr>
          <w:rFonts w:hint="eastAsia" w:ascii="宋体" w:hAnsi="宋体" w:eastAsia="宋体" w:cs="宋体"/>
          <w:szCs w:val="21"/>
          <w:shd w:val="clear" w:color="auto" w:fill="FFFFFF"/>
          <w:lang w:bidi="ar"/>
        </w:rPr>
        <w:t>图34  小程序登录注册使用流程图</w:t>
      </w:r>
    </w:p>
    <w:p w14:paraId="491BC0E8">
      <w:pPr>
        <w:numPr>
          <w:ilvl w:val="0"/>
          <w:numId w:val="4"/>
        </w:numPr>
        <w:shd w:val="clear" w:color="auto" w:fill="FFFFFF" w:themeFill="background1"/>
        <w:wordWrap w:val="0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页面使用流程</w:t>
      </w:r>
    </w:p>
    <w:p w14:paraId="48C472F3">
      <w:pPr>
        <w:shd w:val="clear" w:color="auto" w:fill="FFFFFF" w:themeFill="background1"/>
        <w:wordWrap w:val="0"/>
        <w:jc w:val="center"/>
        <w:rPr>
          <w:rFonts w:hint="eastAsia" w:ascii="宋体" w:hAnsi="宋体" w:eastAsia="宋体" w:cs="宋体"/>
        </w:rPr>
      </w:pPr>
      <w:r>
        <w:rPr>
          <w:rFonts w:ascii="宋体" w:hAnsi="宋体" w:eastAsia="宋体" w:cs="宋体"/>
        </w:rPr>
        <w:drawing>
          <wp:inline distT="0" distB="0" distL="114300" distR="114300">
            <wp:extent cx="1002030" cy="1800225"/>
            <wp:effectExtent l="0" t="0" r="3810" b="13335"/>
            <wp:docPr id="15" name="图片 15" descr="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10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00203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t xml:space="preserve">  </w:t>
      </w:r>
      <w:r>
        <w:rPr>
          <w:rFonts w:ascii="宋体" w:hAnsi="宋体" w:eastAsia="宋体" w:cs="宋体"/>
        </w:rPr>
        <w:drawing>
          <wp:inline distT="0" distB="0" distL="114300" distR="114300">
            <wp:extent cx="1007745" cy="1800225"/>
            <wp:effectExtent l="0" t="0" r="13335" b="13335"/>
            <wp:docPr id="16" name="图片 16" descr="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102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00774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t xml:space="preserve">  </w:t>
      </w:r>
      <w:r>
        <w:rPr>
          <w:rFonts w:ascii="宋体" w:hAnsi="宋体" w:eastAsia="宋体" w:cs="宋体"/>
        </w:rPr>
        <w:drawing>
          <wp:inline distT="0" distB="0" distL="114300" distR="114300">
            <wp:extent cx="1013460" cy="1800225"/>
            <wp:effectExtent l="0" t="0" r="7620" b="13335"/>
            <wp:docPr id="17" name="图片 17" descr="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10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1346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t xml:space="preserve">  </w:t>
      </w:r>
      <w:r>
        <w:rPr>
          <w:rFonts w:ascii="宋体" w:hAnsi="宋体" w:eastAsia="宋体" w:cs="宋体"/>
        </w:rPr>
        <w:drawing>
          <wp:inline distT="0" distB="0" distL="114300" distR="114300">
            <wp:extent cx="1010285" cy="1800225"/>
            <wp:effectExtent l="0" t="0" r="10795" b="13335"/>
            <wp:docPr id="18" name="图片 18" descr="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104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01028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AB8FB">
      <w:pPr>
        <w:shd w:val="clear" w:color="auto" w:fill="FFFFFF"/>
        <w:autoSpaceDE w:val="0"/>
        <w:jc w:val="center"/>
        <w:rPr>
          <w:rFonts w:hint="eastAsia" w:ascii="宋体" w:hAnsi="宋体" w:eastAsia="宋体" w:cs="宋体"/>
          <w:szCs w:val="21"/>
          <w:shd w:val="clear" w:color="auto" w:fill="FFFFFF"/>
          <w:lang w:bidi="ar"/>
        </w:rPr>
      </w:pPr>
      <w:r>
        <w:rPr>
          <w:rFonts w:hint="eastAsia" w:ascii="宋体" w:hAnsi="宋体" w:eastAsia="宋体" w:cs="宋体"/>
          <w:szCs w:val="21"/>
          <w:shd w:val="clear" w:color="auto" w:fill="FFFFFF"/>
          <w:lang w:bidi="ar"/>
        </w:rPr>
        <w:t>图35  页面使用流程图</w:t>
      </w:r>
    </w:p>
    <w:p w14:paraId="061753D2">
      <w:pPr>
        <w:numPr>
          <w:ilvl w:val="0"/>
          <w:numId w:val="5"/>
        </w:numPr>
        <w:shd w:val="clear" w:color="auto" w:fill="FFFFFF" w:themeFill="background1"/>
        <w:wordWrap w:val="0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登录成功之后会跳转至主页，主页包含CSL/ASL语言介绍与常用语法表，点击相应功能可跳转查看；</w:t>
      </w:r>
    </w:p>
    <w:p w14:paraId="47F76293">
      <w:pPr>
        <w:numPr>
          <w:ilvl w:val="0"/>
          <w:numId w:val="5"/>
        </w:numPr>
        <w:shd w:val="clear" w:color="auto" w:fill="FFFFFF" w:themeFill="background1"/>
        <w:wordWrap w:val="0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第二个页面为在线功能页面，包括识别功能（实时识别、图片识别）与记录管理（图片查询记录、在线识别记录），点击相应功能可进行跳转使用；</w:t>
      </w:r>
    </w:p>
    <w:p w14:paraId="788D7F96">
      <w:pPr>
        <w:numPr>
          <w:ilvl w:val="0"/>
          <w:numId w:val="5"/>
        </w:numPr>
        <w:shd w:val="clear" w:color="auto" w:fill="FFFFFF" w:themeFill="background1"/>
        <w:wordWrap w:val="0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第三个页面为实时检测页面，通过本页面可调用摄像头实时进行手语检测识别；</w:t>
      </w:r>
    </w:p>
    <w:p w14:paraId="676483B1">
      <w:pPr>
        <w:numPr>
          <w:ilvl w:val="0"/>
          <w:numId w:val="5"/>
        </w:numPr>
        <w:shd w:val="clear" w:color="auto" w:fill="FFFFFF" w:themeFill="background1"/>
        <w:wordWrap w:val="0"/>
        <w:ind w:firstLine="420" w:firstLineChars="200"/>
        <w:rPr>
          <w:rFonts w:hint="eastAsia" w:ascii="宋体" w:hAnsi="宋体" w:eastAsia="宋体" w:cs="宋体"/>
          <w:szCs w:val="21"/>
          <w:shd w:val="clear" w:color="auto" w:fill="FFFFFF"/>
          <w:lang w:bidi="ar"/>
        </w:rPr>
      </w:pPr>
      <w:r>
        <w:rPr>
          <w:rFonts w:hint="eastAsia" w:ascii="宋体" w:hAnsi="宋体" w:eastAsia="宋体" w:cs="宋体"/>
        </w:rPr>
        <w:t>第四个页面为个人信息页面，通过本页面可查看或修改用户信息、退出登录。</w:t>
      </w:r>
    </w:p>
    <w:p w14:paraId="161D1437">
      <w:pPr>
        <w:shd w:val="clear" w:color="auto" w:fill="FFFFFF" w:themeFill="background1"/>
        <w:wordWrap w:val="0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3、实时识别使用流程</w:t>
      </w:r>
    </w:p>
    <w:p w14:paraId="749D3F92">
      <w:pPr>
        <w:shd w:val="clear" w:color="auto" w:fill="FFFFFF" w:themeFill="background1"/>
        <w:wordWrap w:val="0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用户进入该页面之后，可以进行模型选择（中文、英文），置信度切换，点击“启动识别”</w:t>
      </w:r>
      <w:r>
        <w:rPr>
          <w:rFonts w:ascii="宋体" w:hAnsi="宋体" w:eastAsia="宋体" w:cs="宋体"/>
        </w:rPr>
        <w:t>调用设备摄像头，对用户做出的手语动作进行实时采集、画面传输与智能识别，系统会快速输出对应的手语类别、置信度等识别信息，并在界面上同步展示结果</w:t>
      </w:r>
      <w:r>
        <w:rPr>
          <w:rFonts w:hint="eastAsia" w:ascii="宋体" w:hAnsi="宋体" w:eastAsia="宋体" w:cs="宋体"/>
        </w:rPr>
        <w:t>，识别结束后点击结束识别即可，如下图所示</w:t>
      </w:r>
      <w:r>
        <w:rPr>
          <w:rFonts w:ascii="宋体" w:hAnsi="宋体" w:eastAsia="宋体" w:cs="宋体"/>
        </w:rPr>
        <w:t>。</w:t>
      </w:r>
    </w:p>
    <w:p w14:paraId="4F9CA9B7">
      <w:pPr>
        <w:shd w:val="clear" w:color="auto" w:fill="FFFFFF" w:themeFill="background1"/>
        <w:wordWrap w:val="0"/>
        <w:ind w:firstLine="420" w:firstLineChars="200"/>
        <w:jc w:val="center"/>
        <w:rPr>
          <w:rFonts w:hint="eastAsia" w:ascii="宋体" w:hAnsi="宋体" w:eastAsia="宋体" w:cs="宋体"/>
        </w:rPr>
      </w:pPr>
      <w:r>
        <w:rPr>
          <w:rFonts w:ascii="宋体" w:hAnsi="宋体" w:eastAsia="宋体" w:cs="宋体"/>
        </w:rPr>
        <w:drawing>
          <wp:inline distT="0" distB="0" distL="114300" distR="114300">
            <wp:extent cx="1013460" cy="1800225"/>
            <wp:effectExtent l="0" t="0" r="7620" b="13335"/>
            <wp:docPr id="19" name="图片 19" descr="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10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1346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t xml:space="preserve">      </w:t>
      </w:r>
      <w:r>
        <w:rPr>
          <w:rFonts w:ascii="宋体" w:hAnsi="宋体" w:eastAsia="宋体" w:cs="宋体"/>
        </w:rPr>
        <w:drawing>
          <wp:inline distT="0" distB="0" distL="114300" distR="114300">
            <wp:extent cx="1016635" cy="1800225"/>
            <wp:effectExtent l="0" t="0" r="4445" b="13335"/>
            <wp:docPr id="21" name="图片 21" descr="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10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1663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7BE0D">
      <w:pPr>
        <w:shd w:val="clear" w:color="auto" w:fill="FFFFFF"/>
        <w:autoSpaceDE w:val="0"/>
        <w:jc w:val="center"/>
        <w:rPr>
          <w:rFonts w:hint="eastAsia" w:ascii="宋体" w:hAnsi="宋体" w:eastAsia="宋体" w:cs="宋体"/>
          <w:szCs w:val="21"/>
          <w:shd w:val="clear" w:color="auto" w:fill="FFFFFF"/>
          <w:lang w:bidi="ar"/>
        </w:rPr>
      </w:pPr>
      <w:r>
        <w:rPr>
          <w:rFonts w:hint="eastAsia" w:ascii="宋体" w:hAnsi="宋体" w:eastAsia="宋体" w:cs="宋体"/>
          <w:szCs w:val="21"/>
          <w:shd w:val="clear" w:color="auto" w:fill="FFFFFF"/>
          <w:lang w:bidi="ar"/>
        </w:rPr>
        <w:t>图36  实时识别使用流程图</w:t>
      </w:r>
    </w:p>
    <w:p w14:paraId="37B2DA21">
      <w:pPr>
        <w:shd w:val="clear" w:color="auto" w:fill="FFFFFF" w:themeFill="background1"/>
        <w:wordWrap w:val="0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4、图片识别使用流程</w:t>
      </w:r>
    </w:p>
    <w:p w14:paraId="636702EC">
      <w:pPr>
        <w:shd w:val="clear" w:color="auto" w:fill="FFFFFF" w:themeFill="background1"/>
        <w:wordWrap w:val="0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用户进入该页面之后，可以进行模型选择（中文、英文），置信度切换，上传图片之后，点击“开始检测”进行识别</w:t>
      </w:r>
      <w:r>
        <w:rPr>
          <w:rFonts w:ascii="宋体" w:hAnsi="宋体" w:eastAsia="宋体" w:cs="宋体"/>
        </w:rPr>
        <w:t>，系统会</w:t>
      </w:r>
      <w:r>
        <w:rPr>
          <w:rFonts w:hint="eastAsia" w:ascii="宋体" w:hAnsi="宋体" w:eastAsia="宋体" w:cs="宋体"/>
        </w:rPr>
        <w:t>识别并</w:t>
      </w:r>
      <w:r>
        <w:rPr>
          <w:rFonts w:ascii="宋体" w:hAnsi="宋体" w:eastAsia="宋体" w:cs="宋体"/>
        </w:rPr>
        <w:t>输出对应的手语类别、置信度等识别信息，并在界面上同步展示结果</w:t>
      </w:r>
      <w:r>
        <w:rPr>
          <w:rFonts w:hint="eastAsia" w:ascii="宋体" w:hAnsi="宋体" w:eastAsia="宋体" w:cs="宋体"/>
        </w:rPr>
        <w:t>，如下图所示</w:t>
      </w:r>
      <w:r>
        <w:rPr>
          <w:rFonts w:ascii="宋体" w:hAnsi="宋体" w:eastAsia="宋体" w:cs="宋体"/>
        </w:rPr>
        <w:t>。</w:t>
      </w:r>
    </w:p>
    <w:p w14:paraId="01E7F6E6">
      <w:pPr>
        <w:shd w:val="clear" w:color="auto" w:fill="FFFFFF" w:themeFill="background1"/>
        <w:wordWrap w:val="0"/>
        <w:ind w:firstLine="420" w:firstLineChars="200"/>
        <w:jc w:val="center"/>
        <w:rPr>
          <w:rFonts w:hint="eastAsia" w:ascii="宋体" w:hAnsi="宋体" w:eastAsia="宋体" w:cs="宋体"/>
        </w:rPr>
      </w:pPr>
      <w:r>
        <w:rPr>
          <w:rFonts w:ascii="宋体" w:hAnsi="宋体" w:eastAsia="宋体" w:cs="宋体"/>
        </w:rPr>
        <w:drawing>
          <wp:inline distT="0" distB="0" distL="114300" distR="114300">
            <wp:extent cx="1010285" cy="1800225"/>
            <wp:effectExtent l="0" t="0" r="10795" b="13335"/>
            <wp:docPr id="22" name="图片 22" descr="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10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1028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t xml:space="preserve">     </w:t>
      </w:r>
      <w:r>
        <w:rPr>
          <w:rFonts w:ascii="宋体" w:hAnsi="宋体" w:eastAsia="宋体" w:cs="宋体"/>
        </w:rPr>
        <w:drawing>
          <wp:inline distT="0" distB="0" distL="114300" distR="114300">
            <wp:extent cx="1006475" cy="1800225"/>
            <wp:effectExtent l="0" t="0" r="14605" b="13335"/>
            <wp:docPr id="23" name="图片 23" descr="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10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064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77CE5">
      <w:pPr>
        <w:shd w:val="clear" w:color="auto" w:fill="FFFFFF"/>
        <w:autoSpaceDE w:val="0"/>
        <w:jc w:val="center"/>
        <w:rPr>
          <w:rFonts w:hint="eastAsia" w:ascii="宋体" w:hAnsi="宋体" w:eastAsia="宋体" w:cs="宋体"/>
          <w:szCs w:val="21"/>
          <w:shd w:val="clear" w:color="auto" w:fill="FFFFFF"/>
          <w:lang w:bidi="ar"/>
        </w:rPr>
      </w:pPr>
      <w:r>
        <w:rPr>
          <w:rFonts w:hint="eastAsia" w:ascii="宋体" w:hAnsi="宋体" w:eastAsia="宋体" w:cs="宋体"/>
          <w:szCs w:val="21"/>
          <w:shd w:val="clear" w:color="auto" w:fill="FFFFFF"/>
          <w:lang w:bidi="ar"/>
        </w:rPr>
        <w:t xml:space="preserve">图37  </w:t>
      </w:r>
      <w:r>
        <w:rPr>
          <w:rFonts w:hint="eastAsia" w:ascii="宋体" w:hAnsi="宋体" w:eastAsia="宋体" w:cs="宋体"/>
          <w:szCs w:val="21"/>
        </w:rPr>
        <w:t>图片识别使用流程图</w:t>
      </w:r>
    </w:p>
    <w:p w14:paraId="437F1E88">
      <w:pPr>
        <w:shd w:val="clear" w:color="auto" w:fill="FFFFFF" w:themeFill="background1"/>
        <w:wordWrap w:val="0"/>
        <w:ind w:firstLine="420" w:firstLineChars="200"/>
        <w:jc w:val="center"/>
        <w:rPr>
          <w:rFonts w:hint="eastAsia" w:ascii="宋体" w:hAnsi="宋体" w:eastAsia="宋体" w:cs="宋体"/>
        </w:rPr>
      </w:pPr>
    </w:p>
    <w:p w14:paraId="7EC320DE">
      <w:pPr>
        <w:shd w:val="clear" w:color="auto" w:fill="FFFFFF" w:themeFill="background1"/>
        <w:wordWrap w:val="0"/>
        <w:ind w:firstLine="420" w:firstLineChars="200"/>
        <w:jc w:val="center"/>
        <w:rPr>
          <w:rFonts w:hint="eastAsia" w:ascii="宋体" w:hAnsi="宋体" w:eastAsia="宋体" w:cs="宋体"/>
        </w:rPr>
      </w:pPr>
    </w:p>
    <w:p w14:paraId="1ED0E035">
      <w:pPr>
        <w:shd w:val="clear" w:color="auto" w:fill="FFFFFF"/>
        <w:autoSpaceDE w:val="0"/>
        <w:rPr>
          <w:rFonts w:hint="eastAsia" w:ascii="宋体" w:hAnsi="宋体" w:eastAsia="宋体" w:cs="宋体"/>
          <w:szCs w:val="21"/>
          <w:shd w:val="clear" w:color="auto" w:fill="FFFFFF"/>
          <w:lang w:bidi="ar"/>
        </w:rPr>
      </w:pPr>
    </w:p>
    <w:p w14:paraId="4E3618F6">
      <w:pPr>
        <w:shd w:val="clear" w:color="auto" w:fill="FFFFFF"/>
        <w:autoSpaceDE w:val="0"/>
        <w:rPr>
          <w:rFonts w:hint="eastAsia" w:ascii="宋体" w:hAnsi="宋体" w:eastAsia="宋体" w:cs="宋体"/>
          <w:szCs w:val="21"/>
          <w:shd w:val="clear" w:color="auto" w:fill="FFFFFF"/>
          <w:lang w:bidi="ar"/>
        </w:rPr>
      </w:pPr>
    </w:p>
    <w:p w14:paraId="0C6868B1">
      <w:pPr>
        <w:shd w:val="clear" w:color="auto" w:fill="FFFFFF"/>
        <w:autoSpaceDE w:val="0"/>
        <w:rPr>
          <w:rFonts w:hint="eastAsia" w:ascii="宋体" w:hAnsi="宋体" w:eastAsia="宋体" w:cs="宋体"/>
          <w:szCs w:val="21"/>
          <w:shd w:val="clear" w:color="auto" w:fill="FFFFFF"/>
          <w:lang w:bidi="ar"/>
        </w:rPr>
      </w:pPr>
    </w:p>
    <w:p w14:paraId="1C85012E">
      <w:pPr>
        <w:shd w:val="clear" w:color="auto" w:fill="FFFFFF"/>
        <w:autoSpaceDE w:val="0"/>
        <w:rPr>
          <w:rFonts w:hint="eastAsia" w:ascii="宋体" w:hAnsi="宋体" w:eastAsia="宋体" w:cs="宋体"/>
          <w:szCs w:val="21"/>
          <w:shd w:val="clear" w:color="auto" w:fill="FFFFFF"/>
          <w:lang w:bidi="ar"/>
        </w:rPr>
      </w:pPr>
    </w:p>
    <w:p w14:paraId="3D2270B9">
      <w:pPr>
        <w:shd w:val="clear" w:color="auto" w:fill="FFFFFF"/>
        <w:autoSpaceDE w:val="0"/>
        <w:rPr>
          <w:rFonts w:hint="eastAsia" w:ascii="宋体" w:hAnsi="宋体" w:eastAsia="宋体" w:cs="宋体"/>
          <w:szCs w:val="21"/>
          <w:shd w:val="clear" w:color="auto" w:fill="FFFFFF"/>
          <w:lang w:bidi="ar"/>
        </w:rPr>
      </w:pPr>
    </w:p>
    <w:p w14:paraId="7032B1A4">
      <w:pPr>
        <w:shd w:val="clear" w:color="auto" w:fill="FFFFFF"/>
        <w:autoSpaceDE w:val="0"/>
        <w:rPr>
          <w:rFonts w:hint="eastAsia" w:ascii="宋体" w:hAnsi="宋体" w:eastAsia="宋体" w:cs="宋体"/>
          <w:szCs w:val="21"/>
          <w:shd w:val="clear" w:color="auto" w:fill="FFFFFF"/>
          <w:lang w:bidi="ar"/>
        </w:rPr>
      </w:pPr>
    </w:p>
    <w:p w14:paraId="19E6376F">
      <w:pPr>
        <w:shd w:val="clear" w:color="auto" w:fill="FFFFFF"/>
        <w:autoSpaceDE w:val="0"/>
        <w:rPr>
          <w:rFonts w:hint="eastAsia" w:ascii="宋体" w:hAnsi="宋体" w:eastAsia="宋体" w:cs="宋体"/>
          <w:szCs w:val="21"/>
          <w:shd w:val="clear" w:color="auto" w:fill="FFFFFF"/>
          <w:lang w:bidi="ar"/>
        </w:rPr>
      </w:pPr>
    </w:p>
    <w:p w14:paraId="7CCF3755">
      <w:pPr>
        <w:shd w:val="clear" w:color="auto" w:fill="FFFFFF"/>
        <w:autoSpaceDE w:val="0"/>
        <w:rPr>
          <w:rFonts w:hint="eastAsia" w:ascii="宋体" w:hAnsi="宋体" w:eastAsia="宋体" w:cs="宋体"/>
          <w:szCs w:val="21"/>
          <w:shd w:val="clear" w:color="auto" w:fill="FFFFFF"/>
          <w:lang w:bidi="ar"/>
        </w:rPr>
      </w:pPr>
    </w:p>
    <w:p w14:paraId="5DA1AFC8">
      <w:pPr>
        <w:shd w:val="clear" w:color="auto" w:fill="FFFFFF"/>
        <w:autoSpaceDE w:val="0"/>
        <w:rPr>
          <w:rFonts w:hint="eastAsia" w:ascii="宋体" w:hAnsi="宋体" w:eastAsia="宋体" w:cs="宋体"/>
          <w:szCs w:val="21"/>
          <w:shd w:val="clear" w:color="auto" w:fill="FFFFFF"/>
          <w:lang w:bidi="ar"/>
        </w:rPr>
      </w:pPr>
    </w:p>
    <w:p w14:paraId="5C07A5F2">
      <w:pPr>
        <w:shd w:val="clear" w:color="auto" w:fill="FFFFFF"/>
        <w:autoSpaceDE w:val="0"/>
        <w:rPr>
          <w:rFonts w:hint="eastAsia" w:ascii="宋体" w:hAnsi="宋体" w:eastAsia="宋体" w:cs="宋体"/>
          <w:szCs w:val="21"/>
          <w:shd w:val="clear" w:color="auto" w:fill="FFFFFF"/>
          <w:lang w:bidi="ar"/>
        </w:rPr>
      </w:pPr>
    </w:p>
    <w:p w14:paraId="22AB658A">
      <w:pPr>
        <w:shd w:val="clear" w:color="auto" w:fill="FFFFFF"/>
        <w:autoSpaceDE w:val="0"/>
        <w:rPr>
          <w:rFonts w:hint="eastAsia" w:ascii="宋体" w:hAnsi="宋体" w:eastAsia="宋体" w:cs="宋体"/>
          <w:szCs w:val="21"/>
          <w:shd w:val="clear" w:color="auto" w:fill="FFFFFF"/>
          <w:lang w:bidi="ar"/>
        </w:rPr>
      </w:pPr>
    </w:p>
    <w:p w14:paraId="228C3819">
      <w:pPr>
        <w:shd w:val="clear" w:color="auto" w:fill="FFFFFF"/>
        <w:autoSpaceDE w:val="0"/>
        <w:rPr>
          <w:rFonts w:hint="eastAsia" w:ascii="宋体" w:hAnsi="宋体" w:eastAsia="宋体" w:cs="宋体"/>
          <w:szCs w:val="21"/>
          <w:shd w:val="clear" w:color="auto" w:fill="FFFFFF"/>
          <w:lang w:bidi="ar"/>
        </w:rPr>
      </w:pPr>
    </w:p>
    <w:p w14:paraId="0024E839">
      <w:pPr>
        <w:pStyle w:val="2"/>
        <w:shd w:val="clear" w:color="auto" w:fill="FFFFFF" w:themeFill="background1"/>
        <w:rPr>
          <w:rFonts w:hint="eastAsia"/>
        </w:rPr>
      </w:pPr>
      <w:bookmarkStart w:id="85" w:name="_Toc14595"/>
      <w:r>
        <w:rPr>
          <w:rFonts w:hint="eastAsia"/>
        </w:rPr>
        <w:t>项目总结</w:t>
      </w:r>
      <w:bookmarkEnd w:id="85"/>
    </w:p>
    <w:p w14:paraId="6BC72E65">
      <w:pPr>
        <w:pStyle w:val="3"/>
        <w:shd w:val="clear" w:color="auto" w:fill="FFFFFF" w:themeFill="background1"/>
        <w:rPr>
          <w:rFonts w:hint="eastAsia" w:ascii="黑体" w:hAnsi="黑体" w:cs="黑体"/>
          <w:b w:val="0"/>
          <w:bCs/>
          <w:lang w:val="zh-CN"/>
        </w:rPr>
      </w:pPr>
      <w:r>
        <w:rPr>
          <w:rFonts w:hint="eastAsia" w:ascii="黑体" w:hAnsi="黑体" w:cs="黑体"/>
          <w:b w:val="0"/>
          <w:bCs/>
          <w:lang w:val="zh-CN"/>
        </w:rPr>
        <w:t>6.1 项目开发过程与团队协作</w:t>
      </w:r>
    </w:p>
    <w:p w14:paraId="4486600D"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>本</w:t>
      </w:r>
      <w:r>
        <w:rPr>
          <w:rFonts w:hint="eastAsia" w:ascii="宋体" w:hAnsi="宋体" w:eastAsia="宋体" w:cs="宋体"/>
          <w:lang w:val="en-US" w:eastAsia="zh-CN"/>
        </w:rPr>
        <w:t>项目</w:t>
      </w:r>
      <w:r>
        <w:rPr>
          <w:rFonts w:hint="eastAsia" w:ascii="宋体" w:hAnsi="宋体" w:eastAsia="宋体" w:cs="宋体"/>
          <w:lang w:val="zh-CN"/>
        </w:rPr>
        <w:t>开发历时数月，完整覆盖从需求调研、方案设计、技术实现到测试优化的全流程。团队采用模块化任务分解模式，将项目划分为后端业务开发、模型训练、前端多端适配、文档撰写四大模块，明确各成员职责与时间节点，通过每日同步、每周复盘的协作机制，高效推进项目落地。开发过程中，团队成员充分发挥专业优势，在跨端联调、模型调优、兼容性测试等关键环节协同攻坚，有效解决了多技术栈融合、实时通信延迟等核心问题，锤炼了高效沟通、分工协作的项目管理能力。</w:t>
      </w:r>
    </w:p>
    <w:p w14:paraId="40C44ED1">
      <w:pPr>
        <w:pStyle w:val="3"/>
        <w:shd w:val="clear" w:color="auto" w:fill="FFFFFF" w:themeFill="background1"/>
        <w:rPr>
          <w:rFonts w:hint="eastAsia" w:ascii="黑体" w:hAnsi="黑体" w:cs="黑体"/>
          <w:b w:val="0"/>
          <w:bCs/>
          <w:lang w:val="zh-CN" w:eastAsia="zh-CN"/>
        </w:rPr>
      </w:pPr>
      <w:r>
        <w:rPr>
          <w:rFonts w:hint="eastAsia" w:ascii="黑体" w:hAnsi="黑体" w:cs="黑体"/>
          <w:b w:val="0"/>
          <w:bCs/>
          <w:lang w:val="zh-CN" w:eastAsia="zh-CN"/>
        </w:rPr>
        <w:t>6.2 开发难点与问题攻克</w:t>
      </w:r>
    </w:p>
    <w:p w14:paraId="62A94CCD"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>项目开发阶段面临多项技术与工程挑战：一是手语识别准确率不足，针对相似手势、复杂光照、不同拍摄角度导致的识别偏差，通过扩充多场景手语数据集、优化 YOLO 模型结构、引入数据增强算法，将识别准确率提升至</w:t>
      </w:r>
      <w:r>
        <w:rPr>
          <w:rFonts w:hint="eastAsia" w:ascii="宋体" w:hAnsi="宋体" w:eastAsia="宋体" w:cs="宋体"/>
          <w:lang w:val="en-US" w:eastAsia="zh-CN"/>
        </w:rPr>
        <w:t>8</w:t>
      </w:r>
      <w:r>
        <w:rPr>
          <w:rFonts w:hint="eastAsia" w:ascii="宋体" w:hAnsi="宋体" w:eastAsia="宋体" w:cs="宋体"/>
          <w:lang w:val="zh-CN"/>
        </w:rPr>
        <w:t>5% 以上；二是多端实时通信延迟，通过 WebSocket 协议优化、视频流压缩算法，将端到端延迟控制在 200ms 以内，保障实时交互流畅性；三是跨端兼容性问题，针对 PC 网页、微信小程序、移动端的适配差异，统一接口规范、优化渲染逻辑，实现全终端稳定运行；四是数据安全与权限管控，通过 BCrypt 加密、JWT 身份认证、接口权限校验，保障用户数据与系统安全。</w:t>
      </w:r>
    </w:p>
    <w:p w14:paraId="0E5E9467">
      <w:pPr>
        <w:pStyle w:val="3"/>
        <w:shd w:val="clear" w:color="auto" w:fill="FFFFFF" w:themeFill="background1"/>
        <w:rPr>
          <w:rFonts w:hint="eastAsia" w:ascii="黑体" w:hAnsi="黑体" w:cs="黑体"/>
          <w:b w:val="0"/>
          <w:bCs/>
          <w:lang w:val="zh-CN" w:eastAsia="zh-CN"/>
        </w:rPr>
      </w:pPr>
      <w:r>
        <w:rPr>
          <w:rFonts w:hint="eastAsia" w:ascii="黑体" w:hAnsi="黑体" w:cs="黑体"/>
          <w:b w:val="0"/>
          <w:bCs/>
          <w:lang w:val="zh-CN" w:eastAsia="zh-CN"/>
        </w:rPr>
        <w:t>6.3 个人与团队能力提升</w:t>
      </w:r>
    </w:p>
    <w:p w14:paraId="4C7298BF"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>通过本次项目开发，团队成员实现了全方位能力成长：技术层面，熟练掌握了YOLO目标检测、OpenCV图像处理、SpringBoot+Flask后端开发、Vue/UniApp前端开发等全栈技术，深化了对微服务架构、前后端分离设计的工程化理解；工程层面，提升了需求分析、方案设计、代码调试、文档撰写的专业素养，掌握了Git版本管控、自动化测试等工程工具；思维层面，建立了以用户需求为核心的产品思维，学会了在技术可行性与社会价值之间平衡取舍，培养了攻坚克难、持续迭代的工程素养，为后续项目开发与竞赛备赛积累了宝贵经验。</w:t>
      </w:r>
    </w:p>
    <w:p w14:paraId="73DE608D">
      <w:pPr>
        <w:pStyle w:val="3"/>
        <w:shd w:val="clear" w:color="auto" w:fill="FFFFFF" w:themeFill="background1"/>
        <w:rPr>
          <w:rFonts w:hint="eastAsia" w:ascii="黑体" w:hAnsi="黑体" w:cs="黑体"/>
          <w:b w:val="0"/>
          <w:bCs/>
          <w:lang w:val="zh-CN" w:eastAsia="zh-CN"/>
        </w:rPr>
      </w:pPr>
      <w:r>
        <w:rPr>
          <w:rFonts w:hint="eastAsia" w:ascii="黑体" w:hAnsi="黑体" w:cs="黑体"/>
          <w:b w:val="0"/>
          <w:bCs/>
          <w:lang w:val="zh-CN" w:eastAsia="zh-CN"/>
        </w:rPr>
        <w:t>6.4 项目升级与演进规划</w:t>
      </w:r>
    </w:p>
    <w:p w14:paraId="73DC56DF"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>后续将围绕技术优化、功能拓展、场景落地三大方向推进项目迭代：</w:t>
      </w:r>
    </w:p>
    <w:p w14:paraId="6EDB84DC"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en-US" w:eastAsia="zh-CN"/>
        </w:rPr>
        <w:t>1、</w:t>
      </w:r>
      <w:r>
        <w:rPr>
          <w:rFonts w:hint="eastAsia" w:ascii="宋体" w:hAnsi="宋体" w:eastAsia="宋体" w:cs="宋体"/>
          <w:lang w:val="zh-CN"/>
        </w:rPr>
        <w:t>模型轻量化与性能优化：采用YOLO轻量化版本，结合模型量化、剪枝技术，降低模型体积与推理耗时，适配移动端低算力环境；</w:t>
      </w:r>
    </w:p>
    <w:p w14:paraId="216080F9"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en-US" w:eastAsia="zh-CN"/>
        </w:rPr>
        <w:t>2、</w:t>
      </w:r>
      <w:r>
        <w:rPr>
          <w:rFonts w:hint="eastAsia" w:ascii="宋体" w:hAnsi="宋体" w:eastAsia="宋体" w:cs="宋体"/>
          <w:lang w:val="zh-CN"/>
        </w:rPr>
        <w:t>功能双向拓展：新增语音转手语、手语转语音双向交互功能，扩充中英文手语词汇库，支持自定义词条录入；</w:t>
      </w:r>
    </w:p>
    <w:p w14:paraId="01AFD156"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en-US" w:eastAsia="zh-CN"/>
        </w:rPr>
        <w:t>3、</w:t>
      </w:r>
      <w:r>
        <w:rPr>
          <w:rFonts w:hint="eastAsia" w:ascii="宋体" w:hAnsi="宋体" w:eastAsia="宋体" w:cs="宋体"/>
          <w:lang w:val="zh-CN"/>
        </w:rPr>
        <w:t>多终端适配升级：</w:t>
      </w:r>
      <w:r>
        <w:rPr>
          <w:rFonts w:hint="eastAsia" w:ascii="宋体" w:hAnsi="宋体" w:eastAsia="宋体" w:cs="宋体"/>
          <w:lang w:val="en-US" w:eastAsia="zh-CN"/>
        </w:rPr>
        <w:t>目前团队正在进行</w:t>
      </w:r>
      <w:r>
        <w:rPr>
          <w:rFonts w:hint="eastAsia" w:ascii="宋体" w:hAnsi="宋体" w:eastAsia="宋体" w:cs="宋体"/>
          <w:lang w:val="zh-CN"/>
        </w:rPr>
        <w:t>HarmonyOS</w:t>
      </w:r>
      <w:r>
        <w:rPr>
          <w:rFonts w:hint="eastAsia" w:ascii="宋体" w:hAnsi="宋体" w:eastAsia="宋体" w:cs="宋体"/>
          <w:lang w:val="en-US" w:eastAsia="zh-CN"/>
        </w:rPr>
        <w:t>系统课程学习，后续计划</w:t>
      </w:r>
      <w:r>
        <w:rPr>
          <w:rFonts w:hint="eastAsia" w:ascii="宋体" w:hAnsi="宋体" w:eastAsia="宋体" w:cs="宋体"/>
          <w:lang w:val="zh-CN"/>
        </w:rPr>
        <w:t>完成HarmonyOS原生端开发，拓展平板等多终端场景，实现全场景无障碍沟通；</w:t>
      </w:r>
    </w:p>
    <w:p w14:paraId="191D34F8"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en-US" w:eastAsia="zh-CN"/>
        </w:rPr>
        <w:t>4、</w:t>
      </w:r>
      <w:r>
        <w:rPr>
          <w:rFonts w:hint="eastAsia" w:ascii="宋体" w:hAnsi="宋体" w:eastAsia="宋体" w:cs="宋体"/>
          <w:lang w:val="zh-CN"/>
        </w:rPr>
        <w:t>数据集持续迭代：</w:t>
      </w:r>
      <w:r>
        <w:rPr>
          <w:rFonts w:hint="eastAsia" w:ascii="宋体" w:hAnsi="宋体" w:eastAsia="宋体" w:cs="宋体"/>
          <w:lang w:val="en-US" w:eastAsia="zh-CN"/>
        </w:rPr>
        <w:t>计划</w:t>
      </w:r>
      <w:r>
        <w:rPr>
          <w:rFonts w:hint="eastAsia" w:ascii="宋体" w:hAnsi="宋体" w:eastAsia="宋体" w:cs="宋体"/>
          <w:lang w:val="zh-CN"/>
        </w:rPr>
        <w:t>联合特殊教育学校、</w:t>
      </w:r>
      <w:r>
        <w:rPr>
          <w:rFonts w:hint="eastAsia" w:ascii="宋体" w:hAnsi="宋体" w:eastAsia="宋体" w:cs="宋体"/>
          <w:lang w:val="en-US" w:eastAsia="zh-CN"/>
        </w:rPr>
        <w:t>残障协会和</w:t>
      </w:r>
      <w:r>
        <w:rPr>
          <w:rFonts w:hint="eastAsia" w:ascii="宋体" w:hAnsi="宋体" w:eastAsia="宋体" w:cs="宋体"/>
          <w:lang w:val="zh-CN"/>
        </w:rPr>
        <w:t>公益机构采集真实场景手语数据，构建更全面的手语语料库，提升模型泛化能力。</w:t>
      </w:r>
    </w:p>
    <w:p w14:paraId="34495E11">
      <w:pPr>
        <w:pStyle w:val="3"/>
        <w:shd w:val="clear" w:color="auto" w:fill="FFFFFF" w:themeFill="background1"/>
        <w:rPr>
          <w:rFonts w:hint="eastAsia" w:ascii="黑体" w:hAnsi="黑体" w:cs="黑体"/>
          <w:b w:val="0"/>
          <w:bCs/>
          <w:lang w:val="zh-CN" w:eastAsia="zh-CN"/>
        </w:rPr>
      </w:pPr>
      <w:r>
        <w:rPr>
          <w:rFonts w:hint="eastAsia" w:ascii="黑体" w:hAnsi="黑体" w:cs="黑体"/>
          <w:b w:val="0"/>
          <w:bCs/>
          <w:lang w:val="zh-CN" w:eastAsia="zh-CN"/>
        </w:rPr>
        <w:t>6.5 商业推广与社会价值落地</w:t>
      </w:r>
    </w:p>
    <w:p w14:paraId="5413E466"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>项目紧扣国家无障碍环境建设政策导向，兼具社会价值与商业潜力。</w:t>
      </w:r>
    </w:p>
    <w:p w14:paraId="63A194FB">
      <w:pPr>
        <w:keepNext w:val="0"/>
        <w:keepLines w:val="0"/>
        <w:pageBreakBefore w:val="0"/>
        <w:widowControl w:val="0"/>
        <w:numPr>
          <w:ilvl w:val="0"/>
          <w:numId w:val="6"/>
        </w:numPr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>公益层面，面向听障人群、特殊教育机构免费开放基础功能，助力无障碍沟通与特殊教育数字化；</w:t>
      </w:r>
    </w:p>
    <w:p w14:paraId="2A021C1A">
      <w:pPr>
        <w:keepNext w:val="0"/>
        <w:keepLines w:val="0"/>
        <w:pageBreakBefore w:val="0"/>
        <w:widowControl w:val="0"/>
        <w:numPr>
          <w:ilvl w:val="0"/>
          <w:numId w:val="6"/>
        </w:numPr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>商业层面，针对企业客服、公共服务场景开发定制化解决方案，如银行手语客服、政务服务手语导办等；</w:t>
      </w:r>
    </w:p>
    <w:p w14:paraId="2E94BE8D">
      <w:pPr>
        <w:keepNext w:val="0"/>
        <w:keepLines w:val="0"/>
        <w:pageBreakBefore w:val="0"/>
        <w:widowControl w:val="0"/>
        <w:numPr>
          <w:ilvl w:val="0"/>
          <w:numId w:val="6"/>
        </w:numPr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>推广层面，通过公益合作、赛事展示、校企合作等渠道，推动项目在特殊教育学校、社区服务中心、公共服务场所批量部署，以科技赋能听障群体融入社会，实现技术价值与社会价值的统一。</w:t>
      </w:r>
    </w:p>
    <w:p w14:paraId="40C47906"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  <w:lang w:val="zh-CN"/>
        </w:rPr>
      </w:pPr>
    </w:p>
    <w:p w14:paraId="7ECC3ADC">
      <w:pPr>
        <w:pStyle w:val="2"/>
        <w:pageBreakBefore/>
        <w:numPr>
          <w:ilvl w:val="0"/>
          <w:numId w:val="0"/>
        </w:numPr>
        <w:shd w:val="clear" w:color="auto" w:fill="FFFFFF" w:themeFill="background1"/>
        <w:spacing w:line="579" w:lineRule="auto"/>
        <w:rPr>
          <w:rFonts w:hint="eastAsia"/>
        </w:rPr>
      </w:pPr>
      <w:bookmarkStart w:id="86" w:name="_Toc26629"/>
      <w:r>
        <w:rPr>
          <w:rFonts w:hint="eastAsia"/>
        </w:rPr>
        <w:t>参考文献</w:t>
      </w:r>
      <w:bookmarkEnd w:id="86"/>
    </w:p>
    <w:p w14:paraId="7BFB1835">
      <w:pPr>
        <w:numPr>
          <w:ilvl w:val="0"/>
          <w:numId w:val="7"/>
        </w:numPr>
        <w:shd w:val="clear" w:color="auto" w:fill="FFFFFF" w:themeFill="background1"/>
        <w:wordWrap w:val="0"/>
        <w:jc w:val="left"/>
        <w:rPr>
          <w:rFonts w:hint="eastAsia" w:ascii="宋体" w:hAnsi="宋体" w:eastAsia="宋体" w:cs="宋体"/>
        </w:rPr>
      </w:pPr>
      <w:bookmarkStart w:id="87" w:name="_Ref18290"/>
      <w:r>
        <w:rPr>
          <w:rFonts w:ascii="宋体" w:hAnsi="宋体" w:eastAsia="宋体" w:cs="宋体"/>
        </w:rPr>
        <w:t>李晨.基于深度学习的连续手语语句识别算法研究[D].南京航空航天大学,2020.DOI:10.27239/d.cnki.gnhhu.2020.000220.</w:t>
      </w:r>
      <w:bookmarkEnd w:id="87"/>
    </w:p>
    <w:p w14:paraId="6ADCA70E">
      <w:pPr>
        <w:numPr>
          <w:ilvl w:val="0"/>
          <w:numId w:val="7"/>
        </w:numPr>
        <w:shd w:val="clear" w:color="auto" w:fill="FFFFFF" w:themeFill="background1"/>
        <w:wordWrap w:val="0"/>
        <w:jc w:val="left"/>
        <w:rPr>
          <w:rFonts w:hint="eastAsia" w:ascii="宋体" w:hAnsi="宋体" w:eastAsia="宋体" w:cs="宋体"/>
        </w:rPr>
      </w:pPr>
      <w:bookmarkStart w:id="88" w:name="_Ref19071"/>
      <w:r>
        <w:rPr>
          <w:rFonts w:hint="eastAsia" w:ascii="宋体" w:hAnsi="宋体" w:eastAsia="宋体" w:cs="宋体"/>
        </w:rPr>
        <w:t>汪志恒.基于视觉姿态融合与时空速率建模的手势识别算法[D].四川大学,2025.DOI:10.27342/d.cnki.gscdu.2025.000101.</w:t>
      </w:r>
      <w:bookmarkEnd w:id="88"/>
    </w:p>
    <w:p w14:paraId="2E01C364">
      <w:pPr>
        <w:numPr>
          <w:ilvl w:val="0"/>
          <w:numId w:val="7"/>
        </w:numPr>
        <w:shd w:val="clear" w:color="auto" w:fill="FFFFFF" w:themeFill="background1"/>
        <w:wordWrap w:val="0"/>
        <w:jc w:val="left"/>
        <w:rPr>
          <w:rFonts w:hint="eastAsia" w:ascii="宋体" w:hAnsi="宋体" w:eastAsia="宋体" w:cs="宋体"/>
        </w:rPr>
      </w:pPr>
      <w:bookmarkStart w:id="89" w:name="_Ref19397"/>
      <w:r>
        <w:rPr>
          <w:rFonts w:hint="eastAsia" w:ascii="宋体" w:hAnsi="宋体" w:eastAsia="宋体" w:cs="宋体"/>
        </w:rPr>
        <w:t>王晓慧.甘肃:以“爱心工程”打造无障碍服务标杆[N].华夏时报,2025-10-20(004).DOI:10.28391/n.cnki.nhxsb.2025.000963.</w:t>
      </w:r>
      <w:bookmarkEnd w:id="89"/>
    </w:p>
    <w:p w14:paraId="14B19E2F">
      <w:pPr>
        <w:numPr>
          <w:ilvl w:val="0"/>
          <w:numId w:val="7"/>
        </w:numPr>
        <w:shd w:val="clear" w:color="auto" w:fill="FFFFFF" w:themeFill="background1"/>
        <w:wordWrap w:val="0"/>
        <w:jc w:val="left"/>
        <w:rPr>
          <w:rFonts w:hint="eastAsia" w:ascii="宋体" w:hAnsi="宋体" w:eastAsia="宋体" w:cs="宋体"/>
        </w:rPr>
      </w:pPr>
      <w:bookmarkStart w:id="90" w:name="_Ref19626"/>
      <w:r>
        <w:rPr>
          <w:rFonts w:hint="eastAsia" w:ascii="宋体" w:hAnsi="宋体" w:eastAsia="宋体" w:cs="宋体"/>
        </w:rPr>
        <w:t>刘欣易,孔家伟,陈果然,等.基于VGG-Nets算法手势识别设计与实现[J].物联网技术,2023,13(05):35-38+43.DOI:10.16667/j.issn.2095-1302.2023.05.010.</w:t>
      </w:r>
      <w:bookmarkEnd w:id="90"/>
    </w:p>
    <w:p w14:paraId="7D0E3628">
      <w:pPr>
        <w:numPr>
          <w:ilvl w:val="0"/>
          <w:numId w:val="7"/>
        </w:numPr>
        <w:shd w:val="clear" w:color="auto" w:fill="FFFFFF" w:themeFill="background1"/>
        <w:wordWrap w:val="0"/>
        <w:jc w:val="left"/>
        <w:rPr>
          <w:rFonts w:hint="eastAsia" w:ascii="宋体" w:hAnsi="宋体" w:eastAsia="宋体" w:cs="宋体"/>
        </w:rPr>
      </w:pPr>
      <w:bookmarkStart w:id="91" w:name="_Ref19930"/>
      <w:r>
        <w:rPr>
          <w:rFonts w:hint="eastAsia" w:ascii="宋体" w:hAnsi="宋体" w:eastAsia="宋体" w:cs="宋体"/>
        </w:rPr>
        <w:t>樊帅飞.小组工作介入聋哑学生人际交往能力提升的实务研究[D].郑州大学,2023.DOI:10.27466/d.cnki.gzzdu.2023.001634.</w:t>
      </w:r>
      <w:bookmarkEnd w:id="91"/>
    </w:p>
    <w:p w14:paraId="25408881">
      <w:pPr>
        <w:numPr>
          <w:ilvl w:val="0"/>
          <w:numId w:val="7"/>
        </w:numPr>
        <w:shd w:val="clear" w:color="auto" w:fill="FFFFFF" w:themeFill="background1"/>
        <w:wordWrap w:val="0"/>
        <w:jc w:val="left"/>
        <w:rPr>
          <w:rFonts w:hint="eastAsia" w:ascii="宋体" w:hAnsi="宋体" w:eastAsia="宋体" w:cs="宋体"/>
        </w:rPr>
      </w:pPr>
      <w:bookmarkStart w:id="92" w:name="_Ref20250"/>
      <w:r>
        <w:rPr>
          <w:rFonts w:hint="eastAsia" w:ascii="宋体" w:hAnsi="宋体" w:eastAsia="宋体" w:cs="宋体"/>
        </w:rPr>
        <w:t>蒋贤维,孙计领,张艳琼,等.中国手语识别方法及技术综述[J].现代特殊教育,2024,(06):47-58.</w:t>
      </w:r>
      <w:bookmarkEnd w:id="92"/>
    </w:p>
    <w:p w14:paraId="37C18CF6">
      <w:pPr>
        <w:numPr>
          <w:ilvl w:val="0"/>
          <w:numId w:val="7"/>
        </w:numPr>
        <w:shd w:val="clear" w:color="auto" w:fill="FFFFFF" w:themeFill="background1"/>
        <w:wordWrap w:val="0"/>
        <w:jc w:val="left"/>
        <w:rPr>
          <w:rFonts w:hint="eastAsia" w:ascii="宋体" w:hAnsi="宋体" w:eastAsia="宋体" w:cs="宋体"/>
        </w:rPr>
      </w:pPr>
      <w:bookmarkStart w:id="93" w:name="_Ref20514"/>
      <w:r>
        <w:rPr>
          <w:rFonts w:hint="eastAsia" w:ascii="宋体" w:hAnsi="宋体" w:eastAsia="宋体" w:cs="宋体"/>
        </w:rPr>
        <w:t>孙悦.多重注意力机制协同与多类别信息蒸馏的手语识别研究[D].天津理工大学,2024.DOI:10.27360/d.cnki.gtlgy.2024.000459.</w:t>
      </w:r>
      <w:bookmarkEnd w:id="93"/>
    </w:p>
    <w:p w14:paraId="174999E1">
      <w:pPr>
        <w:numPr>
          <w:ilvl w:val="0"/>
          <w:numId w:val="7"/>
        </w:numPr>
        <w:shd w:val="clear" w:color="auto" w:fill="FFFFFF" w:themeFill="background1"/>
        <w:wordWrap w:val="0"/>
        <w:jc w:val="left"/>
        <w:rPr>
          <w:rFonts w:hint="eastAsia" w:ascii="宋体" w:hAnsi="宋体" w:eastAsia="宋体" w:cs="宋体"/>
        </w:rPr>
      </w:pPr>
      <w:bookmarkStart w:id="94" w:name="_Ref21233"/>
      <w:r>
        <w:rPr>
          <w:rFonts w:hint="eastAsia" w:ascii="宋体" w:hAnsi="宋体" w:eastAsia="宋体" w:cs="宋体"/>
        </w:rPr>
        <w:t>周旭东.基于深度学习的手语识别方法研究[D].桂林电子科技大学,2025.DOI:10.27049/d.cnki.ggldc.2025.000774.</w:t>
      </w:r>
      <w:bookmarkEnd w:id="94"/>
    </w:p>
    <w:p w14:paraId="7DA0FE6A">
      <w:pPr>
        <w:numPr>
          <w:ilvl w:val="0"/>
          <w:numId w:val="7"/>
        </w:numPr>
        <w:shd w:val="clear" w:color="auto" w:fill="FFFFFF" w:themeFill="background1"/>
        <w:wordWrap w:val="0"/>
        <w:jc w:val="left"/>
        <w:rPr>
          <w:rFonts w:hint="eastAsia" w:ascii="宋体" w:hAnsi="宋体" w:eastAsia="宋体" w:cs="宋体"/>
        </w:rPr>
      </w:pPr>
      <w:bookmarkStart w:id="95" w:name="_Ref21445"/>
      <w:r>
        <w:rPr>
          <w:rFonts w:hint="eastAsia" w:ascii="宋体" w:hAnsi="宋体" w:eastAsia="宋体" w:cs="宋体"/>
        </w:rPr>
        <w:t>李书娴,王宇翔,赵雪峰,等.基于YOLOv5与背景优化的静态手势识别算法[J].山西大学学报(自然科学版),2025,48(01):180-191.DOI:10.13451/j.sxu.ns.2024148.</w:t>
      </w:r>
      <w:bookmarkEnd w:id="95"/>
    </w:p>
    <w:p w14:paraId="244D12C2">
      <w:pPr>
        <w:numPr>
          <w:ilvl w:val="0"/>
          <w:numId w:val="7"/>
        </w:numPr>
        <w:shd w:val="clear" w:color="auto" w:fill="FFFFFF" w:themeFill="background1"/>
        <w:wordWrap w:val="0"/>
        <w:jc w:val="left"/>
        <w:rPr>
          <w:rFonts w:hint="eastAsia" w:ascii="宋体" w:hAnsi="宋体" w:eastAsia="宋体" w:cs="宋体"/>
        </w:rPr>
      </w:pPr>
      <w:bookmarkStart w:id="96" w:name="_Ref21631"/>
      <w:r>
        <w:rPr>
          <w:rFonts w:hint="eastAsia" w:ascii="宋体" w:hAnsi="宋体" w:eastAsia="宋体" w:cs="宋体"/>
        </w:rPr>
        <w:t>史亚平,王安琪.基于Spark的实时数据分析及可视化系统[J].黄河科技学院学报,2025,27(11):44-50.DOI:10.19576/j.issn.2096-790X.2025.11.006.</w:t>
      </w:r>
      <w:bookmarkEnd w:id="96"/>
    </w:p>
    <w:p w14:paraId="3BD565D5">
      <w:pPr>
        <w:numPr>
          <w:ilvl w:val="0"/>
          <w:numId w:val="7"/>
        </w:numPr>
        <w:shd w:val="clear" w:color="auto" w:fill="FFFFFF" w:themeFill="background1"/>
        <w:wordWrap w:val="0"/>
        <w:jc w:val="left"/>
        <w:rPr>
          <w:rFonts w:hint="eastAsia" w:ascii="宋体" w:hAnsi="宋体" w:eastAsia="宋体" w:cs="宋体"/>
        </w:rPr>
      </w:pPr>
      <w:bookmarkStart w:id="97" w:name="_Ref21912"/>
      <w:r>
        <w:rPr>
          <w:rFonts w:hint="eastAsia" w:ascii="宋体" w:hAnsi="宋体" w:eastAsia="宋体" w:cs="宋体"/>
        </w:rPr>
        <w:t>万富瑞.基于深度学习的手语识别算法研究[D].河南大学,2024.DOI:10.27114/d.cnki.ghnau.2024.002280.</w:t>
      </w:r>
      <w:bookmarkEnd w:id="97"/>
    </w:p>
    <w:p w14:paraId="04B06F8E">
      <w:pPr>
        <w:numPr>
          <w:ilvl w:val="0"/>
          <w:numId w:val="7"/>
        </w:numPr>
        <w:shd w:val="clear" w:color="auto" w:fill="FFFFFF" w:themeFill="background1"/>
        <w:wordWrap w:val="0"/>
        <w:jc w:val="left"/>
        <w:rPr>
          <w:rFonts w:hint="eastAsia" w:ascii="宋体" w:hAnsi="宋体" w:eastAsia="宋体" w:cs="宋体"/>
        </w:rPr>
      </w:pPr>
      <w:bookmarkStart w:id="98" w:name="_Ref22101"/>
      <w:r>
        <w:rPr>
          <w:rFonts w:hint="eastAsia" w:ascii="宋体" w:hAnsi="宋体" w:eastAsia="宋体" w:cs="宋体"/>
        </w:rPr>
        <w:t>王滨.信息安全技术交流平台设计与安全运营研究[J].网络安全和信息化,2026,(01):98-100.</w:t>
      </w:r>
      <w:bookmarkEnd w:id="98"/>
    </w:p>
    <w:p w14:paraId="7FB43F86">
      <w:pPr>
        <w:numPr>
          <w:ilvl w:val="0"/>
          <w:numId w:val="7"/>
        </w:numPr>
        <w:shd w:val="clear" w:color="auto" w:fill="FFFFFF" w:themeFill="background1"/>
        <w:wordWrap w:val="0"/>
        <w:jc w:val="left"/>
        <w:rPr>
          <w:rFonts w:hint="eastAsia" w:ascii="宋体" w:hAnsi="宋体" w:eastAsia="宋体" w:cs="宋体"/>
        </w:rPr>
      </w:pPr>
      <w:bookmarkStart w:id="99" w:name="_Ref22239"/>
      <w:r>
        <w:rPr>
          <w:rFonts w:hint="eastAsia" w:ascii="宋体" w:hAnsi="宋体" w:eastAsia="宋体" w:cs="宋体"/>
        </w:rPr>
        <w:t>黄晓群.云计算环境下的服务器安全防护机制优化[J].智能物联技术,2025,57(03):115-118.DOI:10.26921/j.cnki.2096-6059.2025.03.027.</w:t>
      </w:r>
      <w:bookmarkEnd w:id="99"/>
    </w:p>
    <w:p w14:paraId="40F5E693">
      <w:pPr>
        <w:numPr>
          <w:ilvl w:val="0"/>
          <w:numId w:val="7"/>
        </w:numPr>
        <w:shd w:val="clear" w:color="auto" w:fill="FFFFFF" w:themeFill="background1"/>
        <w:wordWrap w:val="0"/>
        <w:jc w:val="left"/>
        <w:rPr>
          <w:rFonts w:hint="eastAsia" w:ascii="宋体" w:hAnsi="宋体" w:eastAsia="宋体" w:cs="宋体"/>
        </w:rPr>
      </w:pPr>
      <w:bookmarkStart w:id="100" w:name="_Ref22934"/>
      <w:r>
        <w:rPr>
          <w:rFonts w:hint="eastAsia" w:ascii="宋体" w:hAnsi="宋体" w:eastAsia="宋体" w:cs="宋体"/>
        </w:rPr>
        <w:t>杜钰.基于深度学习的军事手语识别研究[D].西安工业大学,2024.DOI:10.27391/d.cnki.gxagu.2024.000498.</w:t>
      </w:r>
      <w:bookmarkEnd w:id="100"/>
    </w:p>
    <w:p w14:paraId="349B68A6">
      <w:pPr>
        <w:numPr>
          <w:ilvl w:val="0"/>
          <w:numId w:val="7"/>
        </w:numPr>
        <w:shd w:val="clear" w:color="auto" w:fill="FFFFFF" w:themeFill="background1"/>
        <w:wordWrap w:val="0"/>
        <w:jc w:val="left"/>
        <w:rPr>
          <w:rFonts w:hint="eastAsia" w:ascii="宋体" w:hAnsi="宋体" w:eastAsia="宋体" w:cs="宋体"/>
        </w:rPr>
      </w:pPr>
      <w:bookmarkStart w:id="101" w:name="_Ref23169"/>
      <w:r>
        <w:rPr>
          <w:rFonts w:hint="eastAsia" w:ascii="宋体" w:hAnsi="宋体" w:eastAsia="宋体" w:cs="宋体"/>
        </w:rPr>
        <w:t>冯琪.智能温室远程监控系统的设计与研究[D].东华大学,2015.</w:t>
      </w:r>
      <w:bookmarkEnd w:id="101"/>
    </w:p>
    <w:p w14:paraId="490A7A93">
      <w:pPr>
        <w:numPr>
          <w:ilvl w:val="0"/>
          <w:numId w:val="7"/>
        </w:numPr>
        <w:shd w:val="clear" w:color="auto" w:fill="FFFFFF" w:themeFill="background1"/>
        <w:wordWrap w:val="0"/>
        <w:jc w:val="left"/>
        <w:rPr>
          <w:rFonts w:hint="eastAsia" w:ascii="宋体" w:hAnsi="宋体" w:eastAsia="宋体" w:cs="宋体"/>
        </w:rPr>
      </w:pPr>
      <w:bookmarkStart w:id="102" w:name="_Ref23437"/>
      <w:r>
        <w:rPr>
          <w:rFonts w:hint="eastAsia" w:ascii="宋体" w:hAnsi="宋体" w:eastAsia="宋体" w:cs="宋体"/>
        </w:rPr>
        <w:t>吕竟豪.多模差异性感知的全景视频分块自适应传输机制研究与实现[D].北京邮电大学,2025.DOI:10.26969/d.cnki.gbydu.2025.000935.</w:t>
      </w:r>
      <w:bookmarkEnd w:id="102"/>
    </w:p>
    <w:sectPr>
      <w:footerReference r:id="rId4" w:type="default"/>
      <w:pgSz w:w="11906" w:h="16838"/>
      <w:pgMar w:top="567" w:right="1701" w:bottom="567" w:left="1701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BEE14F">
    <w:pPr>
      <w:pStyle w:val="9"/>
      <w:jc w:val="right"/>
      <w:rPr>
        <w:rFonts w:hint="eastAsia"/>
      </w:rPr>
    </w:pPr>
  </w:p>
  <w:p w14:paraId="19D6605B">
    <w:pPr>
      <w:pStyle w:val="9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48E75B">
    <w:pPr>
      <w:pStyle w:val="9"/>
      <w:jc w:val="right"/>
      <w:rPr>
        <w:rFonts w:hint="eastAsia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3" name="文本框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C1083B9">
                          <w:pPr>
                            <w:pStyle w:val="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Kk3Pus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C1083B9">
                    <w:pPr>
                      <w:pStyle w:val="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73C7581E">
    <w:pPr>
      <w:pStyle w:val="9"/>
      <w:rPr>
        <w:rFonts w:hint="eastAsia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D64D15"/>
    <w:multiLevelType w:val="singleLevel"/>
    <w:tmpl w:val="A4D64D15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B9226432"/>
    <w:multiLevelType w:val="singleLevel"/>
    <w:tmpl w:val="B9226432"/>
    <w:lvl w:ilvl="0" w:tentative="0">
      <w:start w:val="2"/>
      <w:numFmt w:val="decimal"/>
      <w:suff w:val="nothing"/>
      <w:lvlText w:val="%1、"/>
      <w:lvlJc w:val="left"/>
    </w:lvl>
  </w:abstractNum>
  <w:abstractNum w:abstractNumId="2">
    <w:nsid w:val="2AAD47DA"/>
    <w:multiLevelType w:val="singleLevel"/>
    <w:tmpl w:val="2AAD47DA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3209352C"/>
    <w:multiLevelType w:val="multilevel"/>
    <w:tmpl w:val="3209352C"/>
    <w:lvl w:ilvl="0" w:tentative="0">
      <w:start w:val="1"/>
      <w:numFmt w:val="japaneseCounting"/>
      <w:pStyle w:val="2"/>
      <w:lvlText w:val="第%1章"/>
      <w:lvlJc w:val="left"/>
      <w:pPr>
        <w:ind w:left="1545" w:hanging="154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31CB400"/>
    <w:multiLevelType w:val="singleLevel"/>
    <w:tmpl w:val="431CB400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43D41C02"/>
    <w:multiLevelType w:val="singleLevel"/>
    <w:tmpl w:val="43D41C02"/>
    <w:lvl w:ilvl="0" w:tentative="0">
      <w:start w:val="1"/>
      <w:numFmt w:val="decimal"/>
      <w:lvlText w:val="[%1]"/>
      <w:lvlJc w:val="left"/>
      <w:pPr>
        <w:tabs>
          <w:tab w:val="left" w:pos="420"/>
        </w:tabs>
        <w:ind w:left="425" w:hanging="425"/>
      </w:pPr>
      <w:rPr>
        <w:rFonts w:hint="default"/>
      </w:rPr>
    </w:lvl>
  </w:abstractNum>
  <w:abstractNum w:abstractNumId="6">
    <w:nsid w:val="7FCB51F0"/>
    <w:multiLevelType w:val="multilevel"/>
    <w:tmpl w:val="7FCB51F0"/>
    <w:lvl w:ilvl="0" w:tentative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1"/>
  </w:num>
  <w:num w:numId="5">
    <w:abstractNumId w:val="0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c2ZGZiNzZiNDVlOGViOWVmM2JhOTY0NGJkNjUyYzgifQ=="/>
  </w:docVars>
  <w:rsids>
    <w:rsidRoot w:val="00421946"/>
    <w:rsid w:val="0005273A"/>
    <w:rsid w:val="00065683"/>
    <w:rsid w:val="000C5774"/>
    <w:rsid w:val="000E615E"/>
    <w:rsid w:val="00176E4C"/>
    <w:rsid w:val="001A7F71"/>
    <w:rsid w:val="001C3EC2"/>
    <w:rsid w:val="00241DC9"/>
    <w:rsid w:val="00267EBD"/>
    <w:rsid w:val="002751B5"/>
    <w:rsid w:val="002F300D"/>
    <w:rsid w:val="00361522"/>
    <w:rsid w:val="003752C8"/>
    <w:rsid w:val="003A7A1C"/>
    <w:rsid w:val="003B6863"/>
    <w:rsid w:val="003B76E3"/>
    <w:rsid w:val="003C2FDA"/>
    <w:rsid w:val="00421946"/>
    <w:rsid w:val="00466C79"/>
    <w:rsid w:val="0047415E"/>
    <w:rsid w:val="004A3FCE"/>
    <w:rsid w:val="004D3AE1"/>
    <w:rsid w:val="005257F7"/>
    <w:rsid w:val="005741CB"/>
    <w:rsid w:val="005A650C"/>
    <w:rsid w:val="005B7767"/>
    <w:rsid w:val="005F7E8D"/>
    <w:rsid w:val="00611FAF"/>
    <w:rsid w:val="00612DB8"/>
    <w:rsid w:val="006757F6"/>
    <w:rsid w:val="00680BC9"/>
    <w:rsid w:val="00685F3F"/>
    <w:rsid w:val="006C7537"/>
    <w:rsid w:val="00712C0D"/>
    <w:rsid w:val="00732054"/>
    <w:rsid w:val="007329A3"/>
    <w:rsid w:val="00740796"/>
    <w:rsid w:val="007659C3"/>
    <w:rsid w:val="0076788F"/>
    <w:rsid w:val="00783B1F"/>
    <w:rsid w:val="007C682F"/>
    <w:rsid w:val="007E1354"/>
    <w:rsid w:val="007E16C3"/>
    <w:rsid w:val="0082193F"/>
    <w:rsid w:val="00827C5F"/>
    <w:rsid w:val="00871C42"/>
    <w:rsid w:val="00873077"/>
    <w:rsid w:val="00881833"/>
    <w:rsid w:val="008B637D"/>
    <w:rsid w:val="008E118B"/>
    <w:rsid w:val="00951643"/>
    <w:rsid w:val="00957B9A"/>
    <w:rsid w:val="009769B0"/>
    <w:rsid w:val="00982A49"/>
    <w:rsid w:val="009D4A32"/>
    <w:rsid w:val="009F2C40"/>
    <w:rsid w:val="00A40EA3"/>
    <w:rsid w:val="00A67868"/>
    <w:rsid w:val="00A74BB7"/>
    <w:rsid w:val="00B060EC"/>
    <w:rsid w:val="00B11629"/>
    <w:rsid w:val="00B418EB"/>
    <w:rsid w:val="00BB7D81"/>
    <w:rsid w:val="00BD3AD8"/>
    <w:rsid w:val="00C11400"/>
    <w:rsid w:val="00C41761"/>
    <w:rsid w:val="00CC5D5B"/>
    <w:rsid w:val="00D2402E"/>
    <w:rsid w:val="00D27480"/>
    <w:rsid w:val="00D9328C"/>
    <w:rsid w:val="00DA4C9E"/>
    <w:rsid w:val="00DA5800"/>
    <w:rsid w:val="00DD372E"/>
    <w:rsid w:val="00DD5F34"/>
    <w:rsid w:val="00E77905"/>
    <w:rsid w:val="00EA3AEF"/>
    <w:rsid w:val="00EA490A"/>
    <w:rsid w:val="00EC4006"/>
    <w:rsid w:val="00ED0818"/>
    <w:rsid w:val="00ED1A1A"/>
    <w:rsid w:val="00F0728D"/>
    <w:rsid w:val="00F2324D"/>
    <w:rsid w:val="00F446D5"/>
    <w:rsid w:val="00F62D34"/>
    <w:rsid w:val="00FF404E"/>
    <w:rsid w:val="01B42948"/>
    <w:rsid w:val="023F0464"/>
    <w:rsid w:val="02832A46"/>
    <w:rsid w:val="02DC2156"/>
    <w:rsid w:val="03157416"/>
    <w:rsid w:val="03710AF1"/>
    <w:rsid w:val="03806E3D"/>
    <w:rsid w:val="03D33559"/>
    <w:rsid w:val="04025811"/>
    <w:rsid w:val="04221DEB"/>
    <w:rsid w:val="043D6AF8"/>
    <w:rsid w:val="048F3E2E"/>
    <w:rsid w:val="050B7396"/>
    <w:rsid w:val="053242B0"/>
    <w:rsid w:val="0644429B"/>
    <w:rsid w:val="06846D8D"/>
    <w:rsid w:val="0687687D"/>
    <w:rsid w:val="068C79F0"/>
    <w:rsid w:val="07A5520D"/>
    <w:rsid w:val="07F13FAE"/>
    <w:rsid w:val="082D6900"/>
    <w:rsid w:val="08362BD1"/>
    <w:rsid w:val="085E716A"/>
    <w:rsid w:val="088A4403"/>
    <w:rsid w:val="08BB4E6E"/>
    <w:rsid w:val="090E0B90"/>
    <w:rsid w:val="09970B85"/>
    <w:rsid w:val="099C5809"/>
    <w:rsid w:val="09BB0D18"/>
    <w:rsid w:val="0A765FB8"/>
    <w:rsid w:val="0BB35A1E"/>
    <w:rsid w:val="0BCB212E"/>
    <w:rsid w:val="0C8C699B"/>
    <w:rsid w:val="0D1C437C"/>
    <w:rsid w:val="0E1E7AC7"/>
    <w:rsid w:val="0E460DCC"/>
    <w:rsid w:val="0E9B20FF"/>
    <w:rsid w:val="0E9D183B"/>
    <w:rsid w:val="0EEE56EB"/>
    <w:rsid w:val="106C2D6C"/>
    <w:rsid w:val="108D4A90"/>
    <w:rsid w:val="120C1340"/>
    <w:rsid w:val="12137217"/>
    <w:rsid w:val="12421F8E"/>
    <w:rsid w:val="12443874"/>
    <w:rsid w:val="12505225"/>
    <w:rsid w:val="12DA1AE3"/>
    <w:rsid w:val="13392CAD"/>
    <w:rsid w:val="13D03611"/>
    <w:rsid w:val="13E23345"/>
    <w:rsid w:val="142D2812"/>
    <w:rsid w:val="143F42F3"/>
    <w:rsid w:val="150F005B"/>
    <w:rsid w:val="154F2A92"/>
    <w:rsid w:val="155618F4"/>
    <w:rsid w:val="158B7019"/>
    <w:rsid w:val="15B036FB"/>
    <w:rsid w:val="162714E3"/>
    <w:rsid w:val="16493207"/>
    <w:rsid w:val="16B9038D"/>
    <w:rsid w:val="18CB25F9"/>
    <w:rsid w:val="18CB43A7"/>
    <w:rsid w:val="190478B9"/>
    <w:rsid w:val="19081158"/>
    <w:rsid w:val="19961BCA"/>
    <w:rsid w:val="1A741F99"/>
    <w:rsid w:val="1AA72BF2"/>
    <w:rsid w:val="1B79465F"/>
    <w:rsid w:val="1C444B9D"/>
    <w:rsid w:val="1C5F5119"/>
    <w:rsid w:val="1C6407F0"/>
    <w:rsid w:val="1C880CB3"/>
    <w:rsid w:val="1D04257E"/>
    <w:rsid w:val="1D2B2EF5"/>
    <w:rsid w:val="1D5A03F0"/>
    <w:rsid w:val="1D774AFE"/>
    <w:rsid w:val="1D790876"/>
    <w:rsid w:val="1D8965DF"/>
    <w:rsid w:val="1DE026A3"/>
    <w:rsid w:val="1DF34795"/>
    <w:rsid w:val="1E026ABD"/>
    <w:rsid w:val="1E0D1458"/>
    <w:rsid w:val="1E2223DD"/>
    <w:rsid w:val="1EDA202C"/>
    <w:rsid w:val="1F1A7E37"/>
    <w:rsid w:val="1F414CBA"/>
    <w:rsid w:val="1F6115C2"/>
    <w:rsid w:val="1F7B3169"/>
    <w:rsid w:val="1FBB33C8"/>
    <w:rsid w:val="21303941"/>
    <w:rsid w:val="21785B30"/>
    <w:rsid w:val="21F20BF7"/>
    <w:rsid w:val="22590C76"/>
    <w:rsid w:val="232C0139"/>
    <w:rsid w:val="23447230"/>
    <w:rsid w:val="239125FC"/>
    <w:rsid w:val="23BA2425"/>
    <w:rsid w:val="23F20564"/>
    <w:rsid w:val="24262DDA"/>
    <w:rsid w:val="25257535"/>
    <w:rsid w:val="254734B9"/>
    <w:rsid w:val="255C62BF"/>
    <w:rsid w:val="262E285F"/>
    <w:rsid w:val="26A2623F"/>
    <w:rsid w:val="26FE0A4F"/>
    <w:rsid w:val="270F7B55"/>
    <w:rsid w:val="278B529D"/>
    <w:rsid w:val="27BA4B5D"/>
    <w:rsid w:val="27EA642F"/>
    <w:rsid w:val="27FF406E"/>
    <w:rsid w:val="28A82CE6"/>
    <w:rsid w:val="28FD1989"/>
    <w:rsid w:val="291B15BE"/>
    <w:rsid w:val="29944EB8"/>
    <w:rsid w:val="29AB46EC"/>
    <w:rsid w:val="29B36EBE"/>
    <w:rsid w:val="2A0C2B2C"/>
    <w:rsid w:val="2A3D0E7D"/>
    <w:rsid w:val="2C9E4AF0"/>
    <w:rsid w:val="2CFF066C"/>
    <w:rsid w:val="2D2A13AB"/>
    <w:rsid w:val="2D873D76"/>
    <w:rsid w:val="2DF71532"/>
    <w:rsid w:val="2ED578D6"/>
    <w:rsid w:val="2F0F76DE"/>
    <w:rsid w:val="2F100383"/>
    <w:rsid w:val="2F972DDE"/>
    <w:rsid w:val="2F992C7E"/>
    <w:rsid w:val="300F506A"/>
    <w:rsid w:val="302C5C1C"/>
    <w:rsid w:val="307D6477"/>
    <w:rsid w:val="30907F59"/>
    <w:rsid w:val="30BD3CAF"/>
    <w:rsid w:val="318A28D4"/>
    <w:rsid w:val="319C4662"/>
    <w:rsid w:val="32057083"/>
    <w:rsid w:val="32256095"/>
    <w:rsid w:val="322F72FD"/>
    <w:rsid w:val="324A2389"/>
    <w:rsid w:val="327F2033"/>
    <w:rsid w:val="32E4458C"/>
    <w:rsid w:val="332C1A8F"/>
    <w:rsid w:val="33DE37AF"/>
    <w:rsid w:val="35154772"/>
    <w:rsid w:val="355F439E"/>
    <w:rsid w:val="35647C06"/>
    <w:rsid w:val="35FC0DE6"/>
    <w:rsid w:val="360F7B72"/>
    <w:rsid w:val="36315D3A"/>
    <w:rsid w:val="36413AA3"/>
    <w:rsid w:val="364F7F6E"/>
    <w:rsid w:val="36981915"/>
    <w:rsid w:val="36E763F9"/>
    <w:rsid w:val="375C6DE7"/>
    <w:rsid w:val="38606463"/>
    <w:rsid w:val="38834F32"/>
    <w:rsid w:val="38E853A5"/>
    <w:rsid w:val="39317DFF"/>
    <w:rsid w:val="39BF2CAA"/>
    <w:rsid w:val="39E36545"/>
    <w:rsid w:val="3B117EE8"/>
    <w:rsid w:val="3B4E0C94"/>
    <w:rsid w:val="3B7E6932"/>
    <w:rsid w:val="3C455FCE"/>
    <w:rsid w:val="3C4B3384"/>
    <w:rsid w:val="3C874EDB"/>
    <w:rsid w:val="3CBC5C91"/>
    <w:rsid w:val="3D073351"/>
    <w:rsid w:val="3D0921AB"/>
    <w:rsid w:val="3D8031A7"/>
    <w:rsid w:val="3D8A5D30"/>
    <w:rsid w:val="3DB37034"/>
    <w:rsid w:val="3DC456E6"/>
    <w:rsid w:val="3DFF671E"/>
    <w:rsid w:val="3E287A22"/>
    <w:rsid w:val="3E6A2A38"/>
    <w:rsid w:val="3E9B30B4"/>
    <w:rsid w:val="3EC11C25"/>
    <w:rsid w:val="3ECD2378"/>
    <w:rsid w:val="40296D70"/>
    <w:rsid w:val="4057049F"/>
    <w:rsid w:val="40D93256"/>
    <w:rsid w:val="41716189"/>
    <w:rsid w:val="42601AA1"/>
    <w:rsid w:val="42705540"/>
    <w:rsid w:val="435E20EE"/>
    <w:rsid w:val="43D67301"/>
    <w:rsid w:val="44602812"/>
    <w:rsid w:val="44A91191"/>
    <w:rsid w:val="44D3688A"/>
    <w:rsid w:val="451670B0"/>
    <w:rsid w:val="455E7460"/>
    <w:rsid w:val="456414CF"/>
    <w:rsid w:val="45991206"/>
    <w:rsid w:val="459A2FF4"/>
    <w:rsid w:val="45E95A32"/>
    <w:rsid w:val="461314FA"/>
    <w:rsid w:val="461D3BE5"/>
    <w:rsid w:val="46405B25"/>
    <w:rsid w:val="470E79D1"/>
    <w:rsid w:val="47367762"/>
    <w:rsid w:val="47C50090"/>
    <w:rsid w:val="47D209FF"/>
    <w:rsid w:val="48BF4A1C"/>
    <w:rsid w:val="491B011D"/>
    <w:rsid w:val="49882560"/>
    <w:rsid w:val="4B3A547F"/>
    <w:rsid w:val="4B506BDA"/>
    <w:rsid w:val="4B581BEE"/>
    <w:rsid w:val="4B9568C8"/>
    <w:rsid w:val="4C0B2731"/>
    <w:rsid w:val="4C6E779E"/>
    <w:rsid w:val="4C9B5863"/>
    <w:rsid w:val="4CE511D4"/>
    <w:rsid w:val="4D4D1254"/>
    <w:rsid w:val="4DE47767"/>
    <w:rsid w:val="4E7E540B"/>
    <w:rsid w:val="4E9652D7"/>
    <w:rsid w:val="4F5B518E"/>
    <w:rsid w:val="4FA248A6"/>
    <w:rsid w:val="4FD86DCF"/>
    <w:rsid w:val="50383048"/>
    <w:rsid w:val="50E43195"/>
    <w:rsid w:val="50F97A16"/>
    <w:rsid w:val="52045C59"/>
    <w:rsid w:val="53364538"/>
    <w:rsid w:val="53D31D87"/>
    <w:rsid w:val="541F4FCC"/>
    <w:rsid w:val="543640C4"/>
    <w:rsid w:val="546724CF"/>
    <w:rsid w:val="551D7BB4"/>
    <w:rsid w:val="55AA3F78"/>
    <w:rsid w:val="565C42B5"/>
    <w:rsid w:val="56F00EA2"/>
    <w:rsid w:val="572A43B4"/>
    <w:rsid w:val="57833AC4"/>
    <w:rsid w:val="58222B17"/>
    <w:rsid w:val="588A5CAA"/>
    <w:rsid w:val="58A12453"/>
    <w:rsid w:val="595E0345"/>
    <w:rsid w:val="597C5892"/>
    <w:rsid w:val="599D70BF"/>
    <w:rsid w:val="59DD570D"/>
    <w:rsid w:val="59E36A9C"/>
    <w:rsid w:val="59F91E1B"/>
    <w:rsid w:val="5A0507C0"/>
    <w:rsid w:val="5AC266B1"/>
    <w:rsid w:val="5B0F4A76"/>
    <w:rsid w:val="5B3C2CF2"/>
    <w:rsid w:val="5B7025B1"/>
    <w:rsid w:val="5B9D6810"/>
    <w:rsid w:val="5C2F4E05"/>
    <w:rsid w:val="5C7F165E"/>
    <w:rsid w:val="5DD15589"/>
    <w:rsid w:val="5E1033F6"/>
    <w:rsid w:val="5E361890"/>
    <w:rsid w:val="5F143EC1"/>
    <w:rsid w:val="5F630463"/>
    <w:rsid w:val="5FDC0215"/>
    <w:rsid w:val="5FEF619A"/>
    <w:rsid w:val="60BB32B2"/>
    <w:rsid w:val="60EB178E"/>
    <w:rsid w:val="612574DF"/>
    <w:rsid w:val="61324F68"/>
    <w:rsid w:val="61C55405"/>
    <w:rsid w:val="61E92F06"/>
    <w:rsid w:val="62A63513"/>
    <w:rsid w:val="637075F2"/>
    <w:rsid w:val="63A94957"/>
    <w:rsid w:val="64055F8C"/>
    <w:rsid w:val="64410E53"/>
    <w:rsid w:val="646507D9"/>
    <w:rsid w:val="658630FD"/>
    <w:rsid w:val="65B35D25"/>
    <w:rsid w:val="66244EA2"/>
    <w:rsid w:val="66A854BA"/>
    <w:rsid w:val="66BA3EC8"/>
    <w:rsid w:val="66DF7510"/>
    <w:rsid w:val="66E71979"/>
    <w:rsid w:val="670047E9"/>
    <w:rsid w:val="672F3320"/>
    <w:rsid w:val="67DF665A"/>
    <w:rsid w:val="67FA353E"/>
    <w:rsid w:val="688E4E53"/>
    <w:rsid w:val="68A5570E"/>
    <w:rsid w:val="691B2548"/>
    <w:rsid w:val="69CC30A8"/>
    <w:rsid w:val="69E06B54"/>
    <w:rsid w:val="6A4F232C"/>
    <w:rsid w:val="6A7B7F20"/>
    <w:rsid w:val="6A7F45BF"/>
    <w:rsid w:val="6AA00818"/>
    <w:rsid w:val="6BC601FB"/>
    <w:rsid w:val="6BF753D0"/>
    <w:rsid w:val="6C783974"/>
    <w:rsid w:val="6C8639E2"/>
    <w:rsid w:val="6C895281"/>
    <w:rsid w:val="6DB83421"/>
    <w:rsid w:val="6E6B7334"/>
    <w:rsid w:val="6E9047F2"/>
    <w:rsid w:val="6EBF31DC"/>
    <w:rsid w:val="716F1113"/>
    <w:rsid w:val="717C4167"/>
    <w:rsid w:val="719919B8"/>
    <w:rsid w:val="72EB0A43"/>
    <w:rsid w:val="72FD2525"/>
    <w:rsid w:val="73337CF4"/>
    <w:rsid w:val="73DF7154"/>
    <w:rsid w:val="73E12B77"/>
    <w:rsid w:val="744D262F"/>
    <w:rsid w:val="74F85FDD"/>
    <w:rsid w:val="751A5610"/>
    <w:rsid w:val="75B275F6"/>
    <w:rsid w:val="76237C83"/>
    <w:rsid w:val="76905212"/>
    <w:rsid w:val="776D5995"/>
    <w:rsid w:val="77A94A29"/>
    <w:rsid w:val="783C3AEF"/>
    <w:rsid w:val="783E1615"/>
    <w:rsid w:val="79584959"/>
    <w:rsid w:val="79682D81"/>
    <w:rsid w:val="7A2D5E57"/>
    <w:rsid w:val="7B1E74DC"/>
    <w:rsid w:val="7B523204"/>
    <w:rsid w:val="7BA93249"/>
    <w:rsid w:val="7BE60BC8"/>
    <w:rsid w:val="7C716A88"/>
    <w:rsid w:val="7CFE0CE4"/>
    <w:rsid w:val="7D977912"/>
    <w:rsid w:val="7DDD367E"/>
    <w:rsid w:val="7E832F35"/>
    <w:rsid w:val="7EA45F4A"/>
    <w:rsid w:val="7ED700CE"/>
    <w:rsid w:val="7F0B1360"/>
    <w:rsid w:val="7F460DFC"/>
    <w:rsid w:val="7F72643F"/>
    <w:rsid w:val="7F872CCD"/>
    <w:rsid w:val="7FB00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autoRedefine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rFonts w:eastAsia="黑体"/>
      <w:bCs/>
      <w:kern w:val="44"/>
      <w:sz w:val="44"/>
      <w:szCs w:val="44"/>
      <w:lang w:val="zh-CN"/>
    </w:rPr>
  </w:style>
  <w:style w:type="paragraph" w:styleId="3">
    <w:name w:val="heading 2"/>
    <w:basedOn w:val="1"/>
    <w:next w:val="1"/>
    <w:link w:val="30"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3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28"/>
    <w:semiHidden/>
    <w:unhideWhenUsed/>
    <w:qFormat/>
    <w:uiPriority w:val="99"/>
    <w:pPr>
      <w:jc w:val="left"/>
    </w:pPr>
  </w:style>
  <w:style w:type="paragraph" w:styleId="6">
    <w:name w:val="Body Text"/>
    <w:basedOn w:val="1"/>
    <w:link w:val="22"/>
    <w:unhideWhenUsed/>
    <w:qFormat/>
    <w:uiPriority w:val="99"/>
    <w:pPr>
      <w:spacing w:after="120"/>
    </w:pPr>
  </w:style>
  <w:style w:type="paragraph" w:styleId="7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8">
    <w:name w:val="Balloon Text"/>
    <w:basedOn w:val="1"/>
    <w:link w:val="27"/>
    <w:semiHidden/>
    <w:unhideWhenUsed/>
    <w:qFormat/>
    <w:uiPriority w:val="99"/>
    <w:rPr>
      <w:sz w:val="18"/>
      <w:szCs w:val="18"/>
    </w:rPr>
  </w:style>
  <w:style w:type="paragraph" w:styleId="9">
    <w:name w:val="footer"/>
    <w:basedOn w:val="1"/>
    <w:link w:val="2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2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autoRedefine/>
    <w:unhideWhenUsed/>
    <w:qFormat/>
    <w:uiPriority w:val="39"/>
    <w:pPr>
      <w:tabs>
        <w:tab w:val="left" w:pos="1050"/>
        <w:tab w:val="right" w:leader="dot" w:pos="8296"/>
      </w:tabs>
    </w:pPr>
    <w:rPr>
      <w:b/>
      <w:sz w:val="28"/>
      <w:szCs w:val="28"/>
    </w:rPr>
  </w:style>
  <w:style w:type="paragraph" w:styleId="12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13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4">
    <w:name w:val="annotation subject"/>
    <w:basedOn w:val="5"/>
    <w:next w:val="5"/>
    <w:link w:val="29"/>
    <w:semiHidden/>
    <w:unhideWhenUsed/>
    <w:qFormat/>
    <w:uiPriority w:val="99"/>
    <w:rPr>
      <w:b/>
      <w:bCs/>
    </w:rPr>
  </w:style>
  <w:style w:type="table" w:styleId="16">
    <w:name w:val="Table Grid"/>
    <w:basedOn w:val="1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basedOn w:val="17"/>
    <w:qFormat/>
    <w:uiPriority w:val="22"/>
    <w:rPr>
      <w:b/>
    </w:rPr>
  </w:style>
  <w:style w:type="character" w:styleId="19">
    <w:name w:val="Hyperlink"/>
    <w:basedOn w:val="17"/>
    <w:unhideWhenUsed/>
    <w:qFormat/>
    <w:uiPriority w:val="99"/>
    <w:rPr>
      <w:color w:val="0000FF"/>
      <w:u w:val="single"/>
    </w:rPr>
  </w:style>
  <w:style w:type="character" w:styleId="20">
    <w:name w:val="HTML Code"/>
    <w:basedOn w:val="17"/>
    <w:semiHidden/>
    <w:unhideWhenUsed/>
    <w:qFormat/>
    <w:uiPriority w:val="99"/>
    <w:rPr>
      <w:rFonts w:ascii="Courier New" w:hAnsi="Courier New"/>
      <w:sz w:val="20"/>
    </w:rPr>
  </w:style>
  <w:style w:type="character" w:styleId="21">
    <w:name w:val="annotation reference"/>
    <w:basedOn w:val="17"/>
    <w:semiHidden/>
    <w:unhideWhenUsed/>
    <w:qFormat/>
    <w:uiPriority w:val="99"/>
    <w:rPr>
      <w:sz w:val="21"/>
      <w:szCs w:val="21"/>
    </w:rPr>
  </w:style>
  <w:style w:type="character" w:customStyle="1" w:styleId="22">
    <w:name w:val="正文文本 字符"/>
    <w:basedOn w:val="17"/>
    <w:link w:val="6"/>
    <w:qFormat/>
    <w:uiPriority w:val="99"/>
  </w:style>
  <w:style w:type="paragraph" w:styleId="23">
    <w:name w:val="List Paragraph"/>
    <w:basedOn w:val="1"/>
    <w:qFormat/>
    <w:uiPriority w:val="34"/>
    <w:pPr>
      <w:ind w:firstLine="420" w:firstLineChars="200"/>
    </w:pPr>
  </w:style>
  <w:style w:type="character" w:customStyle="1" w:styleId="24">
    <w:name w:val="页眉 字符"/>
    <w:basedOn w:val="17"/>
    <w:link w:val="10"/>
    <w:qFormat/>
    <w:uiPriority w:val="99"/>
    <w:rPr>
      <w:sz w:val="18"/>
      <w:szCs w:val="18"/>
    </w:rPr>
  </w:style>
  <w:style w:type="character" w:customStyle="1" w:styleId="25">
    <w:name w:val="页脚 字符"/>
    <w:basedOn w:val="17"/>
    <w:link w:val="9"/>
    <w:qFormat/>
    <w:uiPriority w:val="99"/>
    <w:rPr>
      <w:sz w:val="18"/>
      <w:szCs w:val="18"/>
    </w:rPr>
  </w:style>
  <w:style w:type="character" w:customStyle="1" w:styleId="26">
    <w:name w:val="标题 1 字符"/>
    <w:basedOn w:val="17"/>
    <w:link w:val="2"/>
    <w:qFormat/>
    <w:uiPriority w:val="9"/>
    <w:rPr>
      <w:rFonts w:eastAsia="黑体"/>
      <w:bCs/>
      <w:kern w:val="44"/>
      <w:sz w:val="44"/>
      <w:szCs w:val="44"/>
      <w:lang w:val="zh-CN"/>
    </w:rPr>
  </w:style>
  <w:style w:type="character" w:customStyle="1" w:styleId="27">
    <w:name w:val="批注框文本 字符"/>
    <w:basedOn w:val="17"/>
    <w:link w:val="8"/>
    <w:semiHidden/>
    <w:qFormat/>
    <w:uiPriority w:val="99"/>
    <w:rPr>
      <w:sz w:val="18"/>
      <w:szCs w:val="18"/>
    </w:rPr>
  </w:style>
  <w:style w:type="character" w:customStyle="1" w:styleId="28">
    <w:name w:val="批注文字 字符"/>
    <w:basedOn w:val="17"/>
    <w:link w:val="5"/>
    <w:semiHidden/>
    <w:qFormat/>
    <w:uiPriority w:val="99"/>
  </w:style>
  <w:style w:type="character" w:customStyle="1" w:styleId="29">
    <w:name w:val="批注主题 字符"/>
    <w:basedOn w:val="28"/>
    <w:link w:val="14"/>
    <w:semiHidden/>
    <w:qFormat/>
    <w:uiPriority w:val="99"/>
    <w:rPr>
      <w:b/>
      <w:bCs/>
    </w:rPr>
  </w:style>
  <w:style w:type="character" w:customStyle="1" w:styleId="30">
    <w:name w:val="标题 2 字符"/>
    <w:basedOn w:val="17"/>
    <w:link w:val="3"/>
    <w:qFormat/>
    <w:uiPriority w:val="9"/>
    <w:rPr>
      <w:rFonts w:ascii="Arial" w:hAnsi="Arial" w:eastAsia="黑体" w:cstheme="minorBidi"/>
      <w:b/>
      <w:kern w:val="2"/>
      <w:sz w:val="32"/>
      <w:szCs w:val="22"/>
    </w:rPr>
  </w:style>
  <w:style w:type="character" w:customStyle="1" w:styleId="31">
    <w:name w:val="标题 3 字符"/>
    <w:basedOn w:val="17"/>
    <w:link w:val="4"/>
    <w:qFormat/>
    <w:uiPriority w:val="9"/>
    <w:rPr>
      <w:rFonts w:asciiTheme="minorHAnsi" w:hAnsiTheme="minorHAnsi" w:eastAsiaTheme="minorEastAsia" w:cstheme="minorBidi"/>
      <w:b/>
      <w:kern w:val="2"/>
      <w:sz w:val="32"/>
      <w:szCs w:val="22"/>
    </w:rPr>
  </w:style>
  <w:style w:type="table" w:customStyle="1" w:styleId="32">
    <w:name w:val="网格型浅色1"/>
    <w:basedOn w:val="15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7" Type="http://schemas.openxmlformats.org/officeDocument/2006/relationships/fontTable" Target="fontTable.xml"/><Relationship Id="rId56" Type="http://schemas.openxmlformats.org/officeDocument/2006/relationships/customXml" Target="../customXml/item2.xml"/><Relationship Id="rId55" Type="http://schemas.openxmlformats.org/officeDocument/2006/relationships/numbering" Target="numbering.xml"/><Relationship Id="rId54" Type="http://schemas.openxmlformats.org/officeDocument/2006/relationships/customXml" Target="../customXml/item1.xml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footer" Target="footer2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er" Target="foot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A7F742-95DD-47BE-B094-E430B4C49E7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46</Pages>
  <Words>3858</Words>
  <Characters>5936</Characters>
  <Lines>1240</Lines>
  <Paragraphs>1367</Paragraphs>
  <TotalTime>3</TotalTime>
  <ScaleCrop>false</ScaleCrop>
  <LinksUpToDate>false</LinksUpToDate>
  <CharactersWithSpaces>6786</CharactersWithSpaces>
  <Application>WPS Office_12.1.0.26899_F1E327BC-269C-435d-A152-05C5408002CA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2022-04-05T00:48:00Z</dcterms:created>
  <dc:creator>dengxifeng@pku.edu.cn</dc:creator>
  <cp:lastModifiedBy>WPS_1697277628</cp:lastModifiedBy>
  <cp:lastPrinted>2020-04-27T09:16:00Z</cp:lastPrinted>
  <dcterms:modified xsi:type="dcterms:W3CDTF">2026-09-19T07:05:28Z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2052-12.1.0.26899</vt:lpwstr>
  </property>
  <property fmtid="{D5CDD505-2E9C-101B-9397-08002B2CF9AE}" pid="3" name="ICV">
    <vt:lpwstr>8D92F3EB962A4D19BE21CA5D5F8DC1F5_13</vt:lpwstr>
  </property>
  <property fmtid="{D5CDD505-2E9C-101B-9397-08002B2CF9AE}" pid="4" name="KSOTemplateDocerSaveRecord">
    <vt:lpwstr>eyJoZGlkIjoiYTg2MTYwMDY0MDRiMzhjNWRkNDBlMzEyZDBiYzM2ZTYiLCJ1c2VySWQiOiIxNTQ5Mzc0OTYzIn0=</vt:lpwstr>
  </property>
</Properties>
</file>