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color w:val="000000"/>
          <w:kern w:val="2"/>
          <w:sz w:val="28"/>
          <w:szCs w:val="28"/>
          <w:lang w:val="en-US" w:eastAsia="zh-CN" w:bidi="ar-SA"/>
        </w:rPr>
        <w:id w:val="147463494"/>
        <w15:color w:val="DBDBDB"/>
        <w:docPartObj>
          <w:docPartGallery w:val="Table of Contents"/>
          <w:docPartUnique/>
        </w:docPartObj>
      </w:sdtPr>
      <w:sdtEndPr>
        <w:rPr>
          <w:rFonts w:ascii="宋体" w:hAnsi="宋体" w:eastAsia="宋体" w:cs="Times New Roman"/>
          <w:color w:val="000000"/>
          <w:kern w:val="2"/>
          <w:sz w:val="28"/>
          <w:szCs w:val="28"/>
          <w:lang w:val="en-US" w:eastAsia="zh-CN" w:bidi="ar-SA"/>
        </w:rPr>
      </w:sdtEndPr>
      <w:sdtContent>
        <w:p w14:paraId="5995A32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sz w:val="28"/>
              <w:szCs w:val="28"/>
            </w:rPr>
          </w:pPr>
          <w:r>
            <w:rPr>
              <w:rFonts w:ascii="宋体" w:hAnsi="宋体" w:eastAsia="宋体"/>
              <w:sz w:val="28"/>
              <w:szCs w:val="28"/>
            </w:rPr>
            <w:t>目录</w:t>
          </w:r>
        </w:p>
        <w:p w14:paraId="2C75715E">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TOC \o "1-2" \h \u </w:instrText>
          </w:r>
          <w:r>
            <w:fldChar w:fldCharType="separate"/>
          </w:r>
          <w:r>
            <w:fldChar w:fldCharType="begin"/>
          </w:r>
          <w:r>
            <w:instrText xml:space="preserve"> HYPERLINK \l _Toc13075 </w:instrText>
          </w:r>
          <w:r>
            <w:fldChar w:fldCharType="separate"/>
          </w:r>
          <w:r>
            <w:rPr>
              <w:rFonts w:hint="default"/>
              <w:lang w:val="en-US" w:eastAsia="zh-CN"/>
            </w:rPr>
            <w:t>1 绪论</w:t>
          </w:r>
          <w:r>
            <w:tab/>
          </w:r>
          <w:r>
            <w:fldChar w:fldCharType="begin"/>
          </w:r>
          <w:r>
            <w:instrText xml:space="preserve"> PAGEREF _Toc13075 \h </w:instrText>
          </w:r>
          <w:r>
            <w:fldChar w:fldCharType="separate"/>
          </w:r>
          <w:r>
            <w:t>1</w:t>
          </w:r>
          <w:r>
            <w:fldChar w:fldCharType="end"/>
          </w:r>
          <w:r>
            <w:fldChar w:fldCharType="end"/>
          </w:r>
        </w:p>
        <w:p w14:paraId="1B7A9A0A">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_Toc17705 </w:instrText>
          </w:r>
          <w:r>
            <w:fldChar w:fldCharType="separate"/>
          </w:r>
          <w:r>
            <w:rPr>
              <w:rFonts w:hint="default" w:ascii="Times New Roman" w:hAnsi="Times New Roman" w:eastAsia="黑体" w:cs="Times New Roman"/>
              <w:szCs w:val="28"/>
              <w:lang w:bidi="ar-SA"/>
            </w:rPr>
            <w:t>1.1 研究背景与意义</w:t>
          </w:r>
          <w:r>
            <w:tab/>
          </w:r>
          <w:r>
            <w:fldChar w:fldCharType="begin"/>
          </w:r>
          <w:r>
            <w:instrText xml:space="preserve"> PAGEREF _Toc17705 \h </w:instrText>
          </w:r>
          <w:r>
            <w:fldChar w:fldCharType="separate"/>
          </w:r>
          <w:r>
            <w:t>1</w:t>
          </w:r>
          <w:r>
            <w:fldChar w:fldCharType="end"/>
          </w:r>
          <w:r>
            <w:fldChar w:fldCharType="end"/>
          </w:r>
        </w:p>
        <w:p w14:paraId="435A823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_Toc9336 </w:instrText>
          </w:r>
          <w:r>
            <w:fldChar w:fldCharType="separate"/>
          </w:r>
          <w:r>
            <w:rPr>
              <w:rFonts w:hint="default" w:ascii="Times New Roman" w:hAnsi="Times New Roman" w:eastAsia="黑体" w:cs="Times New Roman"/>
              <w:szCs w:val="28"/>
              <w:lang w:bidi="ar-SA"/>
            </w:rPr>
            <w:t>1.2 国内外研究现状</w:t>
          </w:r>
          <w:r>
            <w:tab/>
          </w:r>
          <w:r>
            <w:fldChar w:fldCharType="begin"/>
          </w:r>
          <w:r>
            <w:instrText xml:space="preserve"> PAGEREF _Toc9336 \h </w:instrText>
          </w:r>
          <w:r>
            <w:fldChar w:fldCharType="separate"/>
          </w:r>
          <w:r>
            <w:t>1</w:t>
          </w:r>
          <w:r>
            <w:fldChar w:fldCharType="end"/>
          </w:r>
          <w:r>
            <w:fldChar w:fldCharType="end"/>
          </w:r>
        </w:p>
        <w:p w14:paraId="4062C21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_Toc12231 </w:instrText>
          </w:r>
          <w:r>
            <w:fldChar w:fldCharType="separate"/>
          </w:r>
          <w:r>
            <w:rPr>
              <w:rFonts w:hint="default"/>
            </w:rPr>
            <w:t>1.3 主要研究内容与技术路线</w:t>
          </w:r>
          <w:r>
            <w:tab/>
          </w:r>
          <w:r>
            <w:fldChar w:fldCharType="begin"/>
          </w:r>
          <w:r>
            <w:instrText xml:space="preserve"> PAGEREF _Toc12231 \h </w:instrText>
          </w:r>
          <w:r>
            <w:fldChar w:fldCharType="separate"/>
          </w:r>
          <w:r>
            <w:t>2</w:t>
          </w:r>
          <w:r>
            <w:fldChar w:fldCharType="end"/>
          </w:r>
          <w:r>
            <w:fldChar w:fldCharType="end"/>
          </w:r>
        </w:p>
        <w:p w14:paraId="4FB6DF5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_Toc5209 </w:instrText>
          </w:r>
          <w:r>
            <w:fldChar w:fldCharType="separate"/>
          </w:r>
          <w:r>
            <w:rPr>
              <w:rFonts w:hint="eastAsia"/>
              <w:lang w:eastAsia="zh-CN"/>
            </w:rPr>
            <w:t>1.4 论文组织结构</w:t>
          </w:r>
          <w:r>
            <w:tab/>
          </w:r>
          <w:r>
            <w:fldChar w:fldCharType="begin"/>
          </w:r>
          <w:r>
            <w:instrText xml:space="preserve"> PAGEREF _Toc5209 \h </w:instrText>
          </w:r>
          <w:r>
            <w:fldChar w:fldCharType="separate"/>
          </w:r>
          <w:r>
            <w:t>4</w:t>
          </w:r>
          <w:r>
            <w:fldChar w:fldCharType="end"/>
          </w:r>
          <w:r>
            <w:fldChar w:fldCharType="end"/>
          </w:r>
        </w:p>
        <w:p w14:paraId="4C99770C">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_Toc3219 </w:instrText>
          </w:r>
          <w:r>
            <w:fldChar w:fldCharType="separate"/>
          </w:r>
          <w:r>
            <w:rPr>
              <w:rFonts w:hint="default"/>
              <w:lang w:val="en-US" w:eastAsia="zh-CN"/>
            </w:rPr>
            <w:t>2 相关技术与开发环境</w:t>
          </w:r>
          <w:r>
            <w:tab/>
          </w:r>
          <w:r>
            <w:fldChar w:fldCharType="begin"/>
          </w:r>
          <w:r>
            <w:instrText xml:space="preserve"> PAGEREF _Toc3219 \h </w:instrText>
          </w:r>
          <w:r>
            <w:fldChar w:fldCharType="separate"/>
          </w:r>
          <w:r>
            <w:t>6</w:t>
          </w:r>
          <w:r>
            <w:fldChar w:fldCharType="end"/>
          </w:r>
          <w:r>
            <w:fldChar w:fldCharType="end"/>
          </w:r>
        </w:p>
        <w:p w14:paraId="5CA7864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_Toc17859 </w:instrText>
          </w:r>
          <w:r>
            <w:fldChar w:fldCharType="separate"/>
          </w:r>
          <w:r>
            <w:t>2.1 数据爬取技术</w:t>
          </w:r>
          <w:r>
            <w:tab/>
          </w:r>
          <w:r>
            <w:fldChar w:fldCharType="begin"/>
          </w:r>
          <w:r>
            <w:instrText xml:space="preserve"> PAGEREF _Toc17859 \h </w:instrText>
          </w:r>
          <w:r>
            <w:fldChar w:fldCharType="separate"/>
          </w:r>
          <w:r>
            <w:t>6</w:t>
          </w:r>
          <w:r>
            <w:fldChar w:fldCharType="end"/>
          </w:r>
          <w:r>
            <w:fldChar w:fldCharType="end"/>
          </w:r>
        </w:p>
        <w:p w14:paraId="5E97B1D4">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_Toc14733 </w:instrText>
          </w:r>
          <w:r>
            <w:fldChar w:fldCharType="separate"/>
          </w:r>
          <w:r>
            <w:t>2.2 数据预处理技术</w:t>
          </w:r>
          <w:r>
            <w:tab/>
          </w:r>
          <w:r>
            <w:fldChar w:fldCharType="begin"/>
          </w:r>
          <w:r>
            <w:instrText xml:space="preserve"> PAGEREF _Toc14733 \h </w:instrText>
          </w:r>
          <w:r>
            <w:fldChar w:fldCharType="separate"/>
          </w:r>
          <w:r>
            <w:t>7</w:t>
          </w:r>
          <w:r>
            <w:fldChar w:fldCharType="end"/>
          </w:r>
          <w:r>
            <w:fldChar w:fldCharType="end"/>
          </w:r>
        </w:p>
        <w:p w14:paraId="2B1FFA7E">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_Toc12623 </w:instrText>
          </w:r>
          <w:r>
            <w:fldChar w:fldCharType="separate"/>
          </w:r>
          <w:r>
            <w:t>2.3 探索性数据分析（EDA）</w:t>
          </w:r>
          <w:r>
            <w:tab/>
          </w:r>
          <w:r>
            <w:fldChar w:fldCharType="begin"/>
          </w:r>
          <w:r>
            <w:instrText xml:space="preserve"> PAGEREF _Toc12623 \h </w:instrText>
          </w:r>
          <w:r>
            <w:fldChar w:fldCharType="separate"/>
          </w:r>
          <w:r>
            <w:t>8</w:t>
          </w:r>
          <w:r>
            <w:fldChar w:fldCharType="end"/>
          </w:r>
          <w:r>
            <w:fldChar w:fldCharType="end"/>
          </w:r>
        </w:p>
        <w:p w14:paraId="0342B6E0">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_Toc32025 </w:instrText>
          </w:r>
          <w:r>
            <w:fldChar w:fldCharType="separate"/>
          </w:r>
          <w:r>
            <w:rPr>
              <w:rFonts w:hint="eastAsia"/>
              <w:lang w:val="en-US" w:eastAsia="zh-CN"/>
            </w:rPr>
            <w:t>2</w:t>
          </w:r>
          <w:r>
            <w:t>.4 特征工程</w:t>
          </w:r>
          <w:r>
            <w:tab/>
          </w:r>
          <w:r>
            <w:fldChar w:fldCharType="begin"/>
          </w:r>
          <w:r>
            <w:instrText xml:space="preserve"> PAGEREF _Toc32025 \h </w:instrText>
          </w:r>
          <w:r>
            <w:fldChar w:fldCharType="separate"/>
          </w:r>
          <w:r>
            <w:t>9</w:t>
          </w:r>
          <w:r>
            <w:fldChar w:fldCharType="end"/>
          </w:r>
          <w:r>
            <w:fldChar w:fldCharType="end"/>
          </w:r>
        </w:p>
        <w:p w14:paraId="0B687873">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_Toc15167 </w:instrText>
          </w:r>
          <w:r>
            <w:fldChar w:fldCharType="separate"/>
          </w:r>
          <w:r>
            <w:t>2.5 降维与聚类分析</w:t>
          </w:r>
          <w:r>
            <w:tab/>
          </w:r>
          <w:r>
            <w:fldChar w:fldCharType="begin"/>
          </w:r>
          <w:r>
            <w:instrText xml:space="preserve"> PAGEREF _Toc15167 \h </w:instrText>
          </w:r>
          <w:r>
            <w:fldChar w:fldCharType="separate"/>
          </w:r>
          <w:r>
            <w:t>9</w:t>
          </w:r>
          <w:r>
            <w:fldChar w:fldCharType="end"/>
          </w:r>
          <w:r>
            <w:fldChar w:fldCharType="end"/>
          </w:r>
        </w:p>
        <w:p w14:paraId="17DE17F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_Toc11314 </w:instrText>
          </w:r>
          <w:r>
            <w:fldChar w:fldCharType="separate"/>
          </w:r>
          <w:r>
            <w:t>2.6 机器学习预测模型</w:t>
          </w:r>
          <w:r>
            <w:tab/>
          </w:r>
          <w:r>
            <w:fldChar w:fldCharType="begin"/>
          </w:r>
          <w:r>
            <w:instrText xml:space="preserve"> PAGEREF _Toc11314 \h </w:instrText>
          </w:r>
          <w:r>
            <w:fldChar w:fldCharType="separate"/>
          </w:r>
          <w:r>
            <w:t>11</w:t>
          </w:r>
          <w:r>
            <w:fldChar w:fldCharType="end"/>
          </w:r>
          <w:r>
            <w:fldChar w:fldCharType="end"/>
          </w:r>
        </w:p>
        <w:p w14:paraId="6BD8574A">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_Toc26452 </w:instrText>
          </w:r>
          <w:r>
            <w:fldChar w:fldCharType="separate"/>
          </w:r>
          <w:r>
            <w:t>2.7 深度学习神经网络</w:t>
          </w:r>
          <w:r>
            <w:tab/>
          </w:r>
          <w:r>
            <w:fldChar w:fldCharType="begin"/>
          </w:r>
          <w:r>
            <w:instrText xml:space="preserve"> PAGEREF _Toc26452 \h </w:instrText>
          </w:r>
          <w:r>
            <w:fldChar w:fldCharType="separate"/>
          </w:r>
          <w:r>
            <w:t>12</w:t>
          </w:r>
          <w:r>
            <w:fldChar w:fldCharType="end"/>
          </w:r>
          <w:r>
            <w:fldChar w:fldCharType="end"/>
          </w:r>
        </w:p>
        <w:p w14:paraId="6CF68DE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_Toc7016 </w:instrText>
          </w:r>
          <w:r>
            <w:fldChar w:fldCharType="separate"/>
          </w:r>
          <w:r>
            <w:t>2.8 可视化平台</w:t>
          </w:r>
          <w:r>
            <w:tab/>
          </w:r>
          <w:r>
            <w:fldChar w:fldCharType="begin"/>
          </w:r>
          <w:r>
            <w:instrText xml:space="preserve"> PAGEREF _Toc7016 \h </w:instrText>
          </w:r>
          <w:r>
            <w:fldChar w:fldCharType="separate"/>
          </w:r>
          <w:r>
            <w:t>13</w:t>
          </w:r>
          <w:r>
            <w:fldChar w:fldCharType="end"/>
          </w:r>
          <w:r>
            <w:fldChar w:fldCharType="end"/>
          </w:r>
        </w:p>
        <w:p w14:paraId="0F372A22">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_Toc24692 </w:instrText>
          </w:r>
          <w:r>
            <w:fldChar w:fldCharType="separate"/>
          </w:r>
          <w:r>
            <w:t>2.9 开发环境与工具</w:t>
          </w:r>
          <w:r>
            <w:tab/>
          </w:r>
          <w:r>
            <w:fldChar w:fldCharType="begin"/>
          </w:r>
          <w:r>
            <w:instrText xml:space="preserve"> PAGEREF _Toc24692 \h </w:instrText>
          </w:r>
          <w:r>
            <w:fldChar w:fldCharType="separate"/>
          </w:r>
          <w:r>
            <w:t>14</w:t>
          </w:r>
          <w:r>
            <w:fldChar w:fldCharType="end"/>
          </w:r>
          <w:r>
            <w:fldChar w:fldCharType="end"/>
          </w:r>
        </w:p>
        <w:p w14:paraId="7553F728">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_Toc30829 </w:instrText>
          </w:r>
          <w:r>
            <w:fldChar w:fldCharType="separate"/>
          </w:r>
          <w:r>
            <w:rPr>
              <w:rFonts w:hint="default"/>
            </w:rPr>
            <w:t xml:space="preserve">3 </w:t>
          </w:r>
          <w:r>
            <w:t>数据获取</w:t>
          </w:r>
          <w:r>
            <w:tab/>
          </w:r>
          <w:bookmarkStart w:id="126" w:name="_GoBack"/>
          <w:bookmarkEnd w:id="126"/>
          <w:r>
            <w:fldChar w:fldCharType="begin"/>
          </w:r>
          <w:r>
            <w:instrText xml:space="preserve"> PAGEREF _Toc30829 \h </w:instrText>
          </w:r>
          <w:r>
            <w:fldChar w:fldCharType="separate"/>
          </w:r>
          <w:r>
            <w:t>16</w:t>
          </w:r>
          <w:r>
            <w:fldChar w:fldCharType="end"/>
          </w:r>
          <w:r>
            <w:fldChar w:fldCharType="end"/>
          </w:r>
        </w:p>
        <w:p w14:paraId="11FAF32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_Toc6743 </w:instrText>
          </w:r>
          <w:r>
            <w:fldChar w:fldCharType="separate"/>
          </w:r>
          <w:r>
            <w:t>3.1 数据源说明</w:t>
          </w:r>
          <w:r>
            <w:tab/>
          </w:r>
          <w:r>
            <w:fldChar w:fldCharType="begin"/>
          </w:r>
          <w:r>
            <w:instrText xml:space="preserve"> PAGEREF _Toc6743 \h </w:instrText>
          </w:r>
          <w:r>
            <w:fldChar w:fldCharType="separate"/>
          </w:r>
          <w:r>
            <w:t>16</w:t>
          </w:r>
          <w:r>
            <w:fldChar w:fldCharType="end"/>
          </w:r>
          <w:r>
            <w:fldChar w:fldCharType="end"/>
          </w:r>
        </w:p>
        <w:p w14:paraId="4F3FCA4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_Toc22920 </w:instrText>
          </w:r>
          <w:r>
            <w:fldChar w:fldCharType="separate"/>
          </w:r>
          <w:r>
            <w:t>3.2 爬虫方案设计</w:t>
          </w:r>
          <w:r>
            <w:tab/>
          </w:r>
          <w:r>
            <w:fldChar w:fldCharType="begin"/>
          </w:r>
          <w:r>
            <w:instrText xml:space="preserve"> PAGEREF _Toc22920 \h </w:instrText>
          </w:r>
          <w:r>
            <w:fldChar w:fldCharType="separate"/>
          </w:r>
          <w:r>
            <w:t>17</w:t>
          </w:r>
          <w:r>
            <w:fldChar w:fldCharType="end"/>
          </w:r>
          <w:r>
            <w:fldChar w:fldCharType="end"/>
          </w:r>
        </w:p>
        <w:p w14:paraId="33DFCAC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_Toc17881 </w:instrText>
          </w:r>
          <w:r>
            <w:fldChar w:fldCharType="separate"/>
          </w:r>
          <w:r>
            <w:t>3.3 爬虫实现过程</w:t>
          </w:r>
          <w:r>
            <w:tab/>
          </w:r>
          <w:r>
            <w:fldChar w:fldCharType="begin"/>
          </w:r>
          <w:r>
            <w:instrText xml:space="preserve"> PAGEREF _Toc17881 \h </w:instrText>
          </w:r>
          <w:r>
            <w:fldChar w:fldCharType="separate"/>
          </w:r>
          <w:r>
            <w:t>19</w:t>
          </w:r>
          <w:r>
            <w:fldChar w:fldCharType="end"/>
          </w:r>
          <w:r>
            <w:fldChar w:fldCharType="end"/>
          </w:r>
        </w:p>
        <w:p w14:paraId="378061D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_Toc31017 </w:instrText>
          </w:r>
          <w:r>
            <w:fldChar w:fldCharType="separate"/>
          </w:r>
          <w:r>
            <w:t>3.4 原始数据集介绍</w:t>
          </w:r>
          <w:r>
            <w:tab/>
          </w:r>
          <w:r>
            <w:fldChar w:fldCharType="begin"/>
          </w:r>
          <w:r>
            <w:instrText xml:space="preserve"> PAGEREF _Toc31017 \h </w:instrText>
          </w:r>
          <w:r>
            <w:fldChar w:fldCharType="separate"/>
          </w:r>
          <w:r>
            <w:t>22</w:t>
          </w:r>
          <w:r>
            <w:fldChar w:fldCharType="end"/>
          </w:r>
          <w:r>
            <w:fldChar w:fldCharType="end"/>
          </w:r>
        </w:p>
        <w:p w14:paraId="6EE48728">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_Toc21668 </w:instrText>
          </w:r>
          <w:r>
            <w:fldChar w:fldCharType="separate"/>
          </w:r>
          <w:r>
            <w:rPr>
              <w:rFonts w:hint="default"/>
            </w:rPr>
            <w:t xml:space="preserve">4 </w:t>
          </w:r>
          <w:r>
            <w:t>数据预处理</w:t>
          </w:r>
          <w:r>
            <w:tab/>
          </w:r>
          <w:r>
            <w:fldChar w:fldCharType="begin"/>
          </w:r>
          <w:r>
            <w:instrText xml:space="preserve"> PAGEREF _Toc21668 \h </w:instrText>
          </w:r>
          <w:r>
            <w:fldChar w:fldCharType="separate"/>
          </w:r>
          <w:r>
            <w:t>24</w:t>
          </w:r>
          <w:r>
            <w:fldChar w:fldCharType="end"/>
          </w:r>
          <w:r>
            <w:fldChar w:fldCharType="end"/>
          </w:r>
        </w:p>
        <w:p w14:paraId="532905E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_Toc1890 </w:instrText>
          </w:r>
          <w:r>
            <w:fldChar w:fldCharType="separate"/>
          </w:r>
          <w:r>
            <w:rPr>
              <w:rFonts w:hint="eastAsia"/>
            </w:rPr>
            <w:t>4.1 数据预处理目标</w:t>
          </w:r>
          <w:r>
            <w:tab/>
          </w:r>
          <w:r>
            <w:fldChar w:fldCharType="begin"/>
          </w:r>
          <w:r>
            <w:instrText xml:space="preserve"> PAGEREF _Toc1890 \h </w:instrText>
          </w:r>
          <w:r>
            <w:fldChar w:fldCharType="separate"/>
          </w:r>
          <w:r>
            <w:t>24</w:t>
          </w:r>
          <w:r>
            <w:fldChar w:fldCharType="end"/>
          </w:r>
          <w:r>
            <w:fldChar w:fldCharType="end"/>
          </w:r>
        </w:p>
        <w:p w14:paraId="2B7A6408">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_Toc28487 </w:instrText>
          </w:r>
          <w:r>
            <w:fldChar w:fldCharType="separate"/>
          </w:r>
          <w:r>
            <w:t>4.2 缺失值处理</w:t>
          </w:r>
          <w:r>
            <w:tab/>
          </w:r>
          <w:r>
            <w:fldChar w:fldCharType="begin"/>
          </w:r>
          <w:r>
            <w:instrText xml:space="preserve"> PAGEREF _Toc28487 \h </w:instrText>
          </w:r>
          <w:r>
            <w:fldChar w:fldCharType="separate"/>
          </w:r>
          <w:r>
            <w:t>24</w:t>
          </w:r>
          <w:r>
            <w:fldChar w:fldCharType="end"/>
          </w:r>
          <w:r>
            <w:fldChar w:fldCharType="end"/>
          </w:r>
        </w:p>
        <w:p w14:paraId="11EB20F1">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_Toc2090 </w:instrText>
          </w:r>
          <w:r>
            <w:fldChar w:fldCharType="separate"/>
          </w:r>
          <w:r>
            <w:rPr>
              <w:rFonts w:hint="eastAsia"/>
              <w:lang w:val="en-US" w:eastAsia="zh-CN"/>
            </w:rPr>
            <w:t>4</w:t>
          </w:r>
          <w:r>
            <w:rPr>
              <w:rFonts w:hint="eastAsia"/>
            </w:rPr>
            <w:t>.3 异常值检测与处理</w:t>
          </w:r>
          <w:r>
            <w:tab/>
          </w:r>
          <w:r>
            <w:fldChar w:fldCharType="begin"/>
          </w:r>
          <w:r>
            <w:instrText xml:space="preserve"> PAGEREF _Toc2090 \h </w:instrText>
          </w:r>
          <w:r>
            <w:fldChar w:fldCharType="separate"/>
          </w:r>
          <w:r>
            <w:t>25</w:t>
          </w:r>
          <w:r>
            <w:fldChar w:fldCharType="end"/>
          </w:r>
          <w:r>
            <w:fldChar w:fldCharType="end"/>
          </w:r>
        </w:p>
        <w:p w14:paraId="7A0D09C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_Toc6397 </w:instrText>
          </w:r>
          <w:r>
            <w:fldChar w:fldCharType="separate"/>
          </w:r>
          <w:r>
            <w:rPr>
              <w:rFonts w:hint="eastAsia"/>
            </w:rPr>
            <w:t>4.4 数据格式转换与一致性修复</w:t>
          </w:r>
          <w:r>
            <w:tab/>
          </w:r>
          <w:r>
            <w:fldChar w:fldCharType="begin"/>
          </w:r>
          <w:r>
            <w:instrText xml:space="preserve"> PAGEREF _Toc6397 \h </w:instrText>
          </w:r>
          <w:r>
            <w:fldChar w:fldCharType="separate"/>
          </w:r>
          <w:r>
            <w:t>26</w:t>
          </w:r>
          <w:r>
            <w:fldChar w:fldCharType="end"/>
          </w:r>
          <w:r>
            <w:fldChar w:fldCharType="end"/>
          </w:r>
        </w:p>
        <w:p w14:paraId="6555463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_Toc11392 </w:instrText>
          </w:r>
          <w:r>
            <w:fldChar w:fldCharType="separate"/>
          </w:r>
          <w:r>
            <w:t>4.5 预处理后数据集整体说明</w:t>
          </w:r>
          <w:r>
            <w:tab/>
          </w:r>
          <w:r>
            <w:fldChar w:fldCharType="begin"/>
          </w:r>
          <w:r>
            <w:instrText xml:space="preserve"> PAGEREF _Toc11392 \h </w:instrText>
          </w:r>
          <w:r>
            <w:fldChar w:fldCharType="separate"/>
          </w:r>
          <w:r>
            <w:t>27</w:t>
          </w:r>
          <w:r>
            <w:fldChar w:fldCharType="end"/>
          </w:r>
          <w:r>
            <w:fldChar w:fldCharType="end"/>
          </w:r>
        </w:p>
        <w:p w14:paraId="37BEC25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_Toc22190 </w:instrText>
          </w:r>
          <w:r>
            <w:fldChar w:fldCharType="separate"/>
          </w:r>
          <w:r>
            <w:rPr>
              <w:rFonts w:hint="eastAsia"/>
            </w:rPr>
            <w:t>4.</w:t>
          </w:r>
          <w:r>
            <w:rPr>
              <w:rFonts w:hint="eastAsia"/>
              <w:lang w:val="en-US" w:eastAsia="zh-CN"/>
            </w:rPr>
            <w:t>6</w:t>
          </w:r>
          <w:r>
            <w:rPr>
              <w:rFonts w:hint="eastAsia"/>
            </w:rPr>
            <w:t xml:space="preserve"> 整体预处理流程总结</w:t>
          </w:r>
          <w:r>
            <w:tab/>
          </w:r>
          <w:r>
            <w:fldChar w:fldCharType="begin"/>
          </w:r>
          <w:r>
            <w:instrText xml:space="preserve"> PAGEREF _Toc22190 \h </w:instrText>
          </w:r>
          <w:r>
            <w:fldChar w:fldCharType="separate"/>
          </w:r>
          <w:r>
            <w:t>28</w:t>
          </w:r>
          <w:r>
            <w:fldChar w:fldCharType="end"/>
          </w:r>
          <w:r>
            <w:fldChar w:fldCharType="end"/>
          </w:r>
        </w:p>
        <w:p w14:paraId="46DD4F9D">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_Toc17906 </w:instrText>
          </w:r>
          <w:r>
            <w:fldChar w:fldCharType="separate"/>
          </w:r>
          <w:r>
            <w:rPr>
              <w:rFonts w:hint="default"/>
            </w:rPr>
            <w:t xml:space="preserve">5 </w:t>
          </w:r>
          <w:r>
            <w:rPr>
              <w:lang w:val="en-US" w:eastAsia="zh-CN"/>
            </w:rPr>
            <w:t>探索性数据分析（EDA）</w:t>
          </w:r>
          <w:r>
            <w:tab/>
          </w:r>
          <w:r>
            <w:fldChar w:fldCharType="begin"/>
          </w:r>
          <w:r>
            <w:instrText xml:space="preserve"> PAGEREF _Toc17906 \h </w:instrText>
          </w:r>
          <w:r>
            <w:fldChar w:fldCharType="separate"/>
          </w:r>
          <w:r>
            <w:t>30</w:t>
          </w:r>
          <w:r>
            <w:fldChar w:fldCharType="end"/>
          </w:r>
          <w:r>
            <w:fldChar w:fldCharType="end"/>
          </w:r>
        </w:p>
        <w:p w14:paraId="0CA811A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_Toc6893 </w:instrText>
          </w:r>
          <w:r>
            <w:fldChar w:fldCharType="separate"/>
          </w:r>
          <w:r>
            <w:t>5.1 数据基本统计分析</w:t>
          </w:r>
          <w:r>
            <w:tab/>
          </w:r>
          <w:r>
            <w:fldChar w:fldCharType="begin"/>
          </w:r>
          <w:r>
            <w:instrText xml:space="preserve"> PAGEREF _Toc6893 \h </w:instrText>
          </w:r>
          <w:r>
            <w:fldChar w:fldCharType="separate"/>
          </w:r>
          <w:r>
            <w:t>30</w:t>
          </w:r>
          <w:r>
            <w:fldChar w:fldCharType="end"/>
          </w:r>
          <w:r>
            <w:fldChar w:fldCharType="end"/>
          </w:r>
        </w:p>
        <w:p w14:paraId="054955D0">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_Toc12053 </w:instrText>
          </w:r>
          <w:r>
            <w:fldChar w:fldCharType="separate"/>
          </w:r>
          <w:r>
            <w:t>5.2 空气质量等级分布分析</w:t>
          </w:r>
          <w:r>
            <w:tab/>
          </w:r>
          <w:r>
            <w:fldChar w:fldCharType="begin"/>
          </w:r>
          <w:r>
            <w:instrText xml:space="preserve"> PAGEREF _Toc12053 \h </w:instrText>
          </w:r>
          <w:r>
            <w:fldChar w:fldCharType="separate"/>
          </w:r>
          <w:r>
            <w:t>31</w:t>
          </w:r>
          <w:r>
            <w:fldChar w:fldCharType="end"/>
          </w:r>
          <w:r>
            <w:fldChar w:fldCharType="end"/>
          </w:r>
        </w:p>
        <w:p w14:paraId="27AC5CB1">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_Toc1799 </w:instrText>
          </w:r>
          <w:r>
            <w:fldChar w:fldCharType="separate"/>
          </w:r>
          <w:r>
            <w:rPr>
              <w:rFonts w:hint="eastAsia"/>
            </w:rPr>
            <w:t>5.3 单变量分布分析</w:t>
          </w:r>
          <w:r>
            <w:tab/>
          </w:r>
          <w:r>
            <w:fldChar w:fldCharType="begin"/>
          </w:r>
          <w:r>
            <w:instrText xml:space="preserve"> PAGEREF _Toc1799 \h </w:instrText>
          </w:r>
          <w:r>
            <w:fldChar w:fldCharType="separate"/>
          </w:r>
          <w:r>
            <w:t>32</w:t>
          </w:r>
          <w:r>
            <w:fldChar w:fldCharType="end"/>
          </w:r>
          <w:r>
            <w:fldChar w:fldCharType="end"/>
          </w:r>
        </w:p>
        <w:p w14:paraId="3766362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_Toc6374 </w:instrText>
          </w:r>
          <w:r>
            <w:fldChar w:fldCharType="separate"/>
          </w:r>
          <w:r>
            <w:t>5.4 多变量相关性分析</w:t>
          </w:r>
          <w:r>
            <w:tab/>
          </w:r>
          <w:r>
            <w:fldChar w:fldCharType="begin"/>
          </w:r>
          <w:r>
            <w:instrText xml:space="preserve"> PAGEREF _Toc6374 \h </w:instrText>
          </w:r>
          <w:r>
            <w:fldChar w:fldCharType="separate"/>
          </w:r>
          <w:r>
            <w:t>33</w:t>
          </w:r>
          <w:r>
            <w:fldChar w:fldCharType="end"/>
          </w:r>
          <w:r>
            <w:fldChar w:fldCharType="end"/>
          </w:r>
        </w:p>
        <w:p w14:paraId="5AC7EAE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_Toc20825 </w:instrText>
          </w:r>
          <w:r>
            <w:fldChar w:fldCharType="separate"/>
          </w:r>
          <w:r>
            <w:t>5.5 时序趋势分析</w:t>
          </w:r>
          <w:r>
            <w:tab/>
          </w:r>
          <w:r>
            <w:fldChar w:fldCharType="begin"/>
          </w:r>
          <w:r>
            <w:instrText xml:space="preserve"> PAGEREF _Toc20825 \h </w:instrText>
          </w:r>
          <w:r>
            <w:fldChar w:fldCharType="separate"/>
          </w:r>
          <w:r>
            <w:t>35</w:t>
          </w:r>
          <w:r>
            <w:fldChar w:fldCharType="end"/>
          </w:r>
          <w:r>
            <w:fldChar w:fldCharType="end"/>
          </w:r>
        </w:p>
        <w:p w14:paraId="4BF23D04">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_Toc27709 </w:instrText>
          </w:r>
          <w:r>
            <w:fldChar w:fldCharType="separate"/>
          </w:r>
          <w:r>
            <w:rPr>
              <w:rFonts w:hint="eastAsia"/>
            </w:rPr>
            <w:t>5.6 EDA分析结论</w:t>
          </w:r>
          <w:r>
            <w:tab/>
          </w:r>
          <w:r>
            <w:fldChar w:fldCharType="begin"/>
          </w:r>
          <w:r>
            <w:instrText xml:space="preserve"> PAGEREF _Toc27709 \h </w:instrText>
          </w:r>
          <w:r>
            <w:fldChar w:fldCharType="separate"/>
          </w:r>
          <w:r>
            <w:t>39</w:t>
          </w:r>
          <w:r>
            <w:fldChar w:fldCharType="end"/>
          </w:r>
          <w:r>
            <w:fldChar w:fldCharType="end"/>
          </w:r>
        </w:p>
        <w:p w14:paraId="29B33F78">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_Toc25481 </w:instrText>
          </w:r>
          <w:r>
            <w:fldChar w:fldCharType="separate"/>
          </w:r>
          <w:r>
            <w:rPr>
              <w:rFonts w:hint="default"/>
            </w:rPr>
            <w:t xml:space="preserve">6 </w:t>
          </w:r>
          <w:r>
            <w:rPr>
              <w:lang w:val="en-US" w:eastAsia="zh-CN"/>
            </w:rPr>
            <w:t>特征工程</w:t>
          </w:r>
          <w:r>
            <w:tab/>
          </w:r>
          <w:r>
            <w:fldChar w:fldCharType="begin"/>
          </w:r>
          <w:r>
            <w:instrText xml:space="preserve"> PAGEREF _Toc25481 \h </w:instrText>
          </w:r>
          <w:r>
            <w:fldChar w:fldCharType="separate"/>
          </w:r>
          <w:r>
            <w:t>40</w:t>
          </w:r>
          <w:r>
            <w:fldChar w:fldCharType="end"/>
          </w:r>
          <w:r>
            <w:fldChar w:fldCharType="end"/>
          </w:r>
        </w:p>
        <w:p w14:paraId="17C9217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_Toc10157 </w:instrText>
          </w:r>
          <w:r>
            <w:fldChar w:fldCharType="separate"/>
          </w:r>
          <w:r>
            <w:t>6.1 特征工程概述与流程</w:t>
          </w:r>
          <w:r>
            <w:tab/>
          </w:r>
          <w:r>
            <w:fldChar w:fldCharType="begin"/>
          </w:r>
          <w:r>
            <w:instrText xml:space="preserve"> PAGEREF _Toc10157 \h </w:instrText>
          </w:r>
          <w:r>
            <w:fldChar w:fldCharType="separate"/>
          </w:r>
          <w:r>
            <w:t>40</w:t>
          </w:r>
          <w:r>
            <w:fldChar w:fldCharType="end"/>
          </w:r>
          <w:r>
            <w:fldChar w:fldCharType="end"/>
          </w:r>
        </w:p>
        <w:p w14:paraId="385D5A8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_Toc5976 </w:instrText>
          </w:r>
          <w:r>
            <w:fldChar w:fldCharType="separate"/>
          </w:r>
          <w:r>
            <w:rPr>
              <w:rFonts w:hint="eastAsia"/>
            </w:rPr>
            <w:t>6.2 特征选择</w:t>
          </w:r>
          <w:r>
            <w:tab/>
          </w:r>
          <w:r>
            <w:fldChar w:fldCharType="begin"/>
          </w:r>
          <w:r>
            <w:instrText xml:space="preserve"> PAGEREF _Toc5976 \h </w:instrText>
          </w:r>
          <w:r>
            <w:fldChar w:fldCharType="separate"/>
          </w:r>
          <w:r>
            <w:t>40</w:t>
          </w:r>
          <w:r>
            <w:fldChar w:fldCharType="end"/>
          </w:r>
          <w:r>
            <w:fldChar w:fldCharType="end"/>
          </w:r>
        </w:p>
        <w:p w14:paraId="565222F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_Toc9605 </w:instrText>
          </w:r>
          <w:r>
            <w:fldChar w:fldCharType="separate"/>
          </w:r>
          <w:r>
            <w:t>6.3 特征构造与实现</w:t>
          </w:r>
          <w:r>
            <w:tab/>
          </w:r>
          <w:r>
            <w:fldChar w:fldCharType="begin"/>
          </w:r>
          <w:r>
            <w:instrText xml:space="preserve"> PAGEREF _Toc9605 \h </w:instrText>
          </w:r>
          <w:r>
            <w:fldChar w:fldCharType="separate"/>
          </w:r>
          <w:r>
            <w:t>41</w:t>
          </w:r>
          <w:r>
            <w:fldChar w:fldCharType="end"/>
          </w:r>
          <w:r>
            <w:fldChar w:fldCharType="end"/>
          </w:r>
        </w:p>
        <w:p w14:paraId="0A3E173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_Toc28448 </w:instrText>
          </w:r>
          <w:r>
            <w:fldChar w:fldCharType="separate"/>
          </w:r>
          <w:r>
            <w:rPr>
              <w:rFonts w:hint="eastAsia"/>
            </w:rPr>
            <w:t>6.4 特征筛选与降维</w:t>
          </w:r>
          <w:r>
            <w:tab/>
          </w:r>
          <w:r>
            <w:fldChar w:fldCharType="begin"/>
          </w:r>
          <w:r>
            <w:instrText xml:space="preserve"> PAGEREF _Toc28448 \h </w:instrText>
          </w:r>
          <w:r>
            <w:fldChar w:fldCharType="separate"/>
          </w:r>
          <w:r>
            <w:t>43</w:t>
          </w:r>
          <w:r>
            <w:fldChar w:fldCharType="end"/>
          </w:r>
          <w:r>
            <w:fldChar w:fldCharType="end"/>
          </w:r>
        </w:p>
        <w:p w14:paraId="218B4E1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_Toc21209 </w:instrText>
          </w:r>
          <w:r>
            <w:fldChar w:fldCharType="separate"/>
          </w:r>
          <w:r>
            <w:t>6.5 最终特征集确定</w:t>
          </w:r>
          <w:r>
            <w:tab/>
          </w:r>
          <w:r>
            <w:fldChar w:fldCharType="begin"/>
          </w:r>
          <w:r>
            <w:instrText xml:space="preserve"> PAGEREF _Toc21209 \h </w:instrText>
          </w:r>
          <w:r>
            <w:fldChar w:fldCharType="separate"/>
          </w:r>
          <w:r>
            <w:t>45</w:t>
          </w:r>
          <w:r>
            <w:fldChar w:fldCharType="end"/>
          </w:r>
          <w:r>
            <w:fldChar w:fldCharType="end"/>
          </w:r>
        </w:p>
        <w:p w14:paraId="37E844A1">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_Toc20293 </w:instrText>
          </w:r>
          <w:r>
            <w:fldChar w:fldCharType="separate"/>
          </w:r>
          <w:r>
            <w:t>6.</w:t>
          </w:r>
          <w:r>
            <w:rPr>
              <w:rFonts w:hint="eastAsia"/>
              <w:lang w:val="en-US" w:eastAsia="zh-CN"/>
            </w:rPr>
            <w:t>6</w:t>
          </w:r>
          <w:r>
            <w:t xml:space="preserve"> 特征工程流程总结</w:t>
          </w:r>
          <w:r>
            <w:tab/>
          </w:r>
          <w:r>
            <w:fldChar w:fldCharType="begin"/>
          </w:r>
          <w:r>
            <w:instrText xml:space="preserve"> PAGEREF _Toc20293 \h </w:instrText>
          </w:r>
          <w:r>
            <w:fldChar w:fldCharType="separate"/>
          </w:r>
          <w:r>
            <w:t>47</w:t>
          </w:r>
          <w:r>
            <w:fldChar w:fldCharType="end"/>
          </w:r>
          <w:r>
            <w:fldChar w:fldCharType="end"/>
          </w:r>
        </w:p>
        <w:p w14:paraId="5809FB44">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_Toc26542 </w:instrText>
          </w:r>
          <w:r>
            <w:fldChar w:fldCharType="separate"/>
          </w:r>
          <w:r>
            <w:rPr>
              <w:rFonts w:hint="default"/>
            </w:rPr>
            <w:t xml:space="preserve">7 </w:t>
          </w:r>
          <w:r>
            <w:t>降维与聚类分析</w:t>
          </w:r>
          <w:r>
            <w:tab/>
          </w:r>
          <w:r>
            <w:fldChar w:fldCharType="begin"/>
          </w:r>
          <w:r>
            <w:instrText xml:space="preserve"> PAGEREF _Toc26542 \h </w:instrText>
          </w:r>
          <w:r>
            <w:fldChar w:fldCharType="separate"/>
          </w:r>
          <w:r>
            <w:t>48</w:t>
          </w:r>
          <w:r>
            <w:fldChar w:fldCharType="end"/>
          </w:r>
          <w:r>
            <w:fldChar w:fldCharType="end"/>
          </w:r>
        </w:p>
        <w:p w14:paraId="6B4F29C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_Toc10267 </w:instrText>
          </w:r>
          <w:r>
            <w:fldChar w:fldCharType="separate"/>
          </w:r>
          <w:r>
            <w:t>7.1 PCA降维算法原理</w:t>
          </w:r>
          <w:r>
            <w:tab/>
          </w:r>
          <w:r>
            <w:fldChar w:fldCharType="begin"/>
          </w:r>
          <w:r>
            <w:instrText xml:space="preserve"> PAGEREF _Toc10267 \h </w:instrText>
          </w:r>
          <w:r>
            <w:fldChar w:fldCharType="separate"/>
          </w:r>
          <w:r>
            <w:t>48</w:t>
          </w:r>
          <w:r>
            <w:fldChar w:fldCharType="end"/>
          </w:r>
          <w:r>
            <w:fldChar w:fldCharType="end"/>
          </w:r>
        </w:p>
        <w:p w14:paraId="13B9F03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_Toc29129 </w:instrText>
          </w:r>
          <w:r>
            <w:fldChar w:fldCharType="separate"/>
          </w:r>
          <w:r>
            <w:t>7.2 K-Means聚类算法原理</w:t>
          </w:r>
          <w:r>
            <w:tab/>
          </w:r>
          <w:r>
            <w:fldChar w:fldCharType="begin"/>
          </w:r>
          <w:r>
            <w:instrText xml:space="preserve"> PAGEREF _Toc29129 \h </w:instrText>
          </w:r>
          <w:r>
            <w:fldChar w:fldCharType="separate"/>
          </w:r>
          <w:r>
            <w:t>48</w:t>
          </w:r>
          <w:r>
            <w:fldChar w:fldCharType="end"/>
          </w:r>
          <w:r>
            <w:fldChar w:fldCharType="end"/>
          </w:r>
        </w:p>
        <w:p w14:paraId="096FE19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_Toc15378 </w:instrText>
          </w:r>
          <w:r>
            <w:fldChar w:fldCharType="separate"/>
          </w:r>
          <w:r>
            <w:t>7.3 降维与聚类实验过程</w:t>
          </w:r>
          <w:r>
            <w:tab/>
          </w:r>
          <w:r>
            <w:fldChar w:fldCharType="begin"/>
          </w:r>
          <w:r>
            <w:instrText xml:space="preserve"> PAGEREF _Toc15378 \h </w:instrText>
          </w:r>
          <w:r>
            <w:fldChar w:fldCharType="separate"/>
          </w:r>
          <w:r>
            <w:t>49</w:t>
          </w:r>
          <w:r>
            <w:fldChar w:fldCharType="end"/>
          </w:r>
          <w:r>
            <w:fldChar w:fldCharType="end"/>
          </w:r>
        </w:p>
        <w:p w14:paraId="7361339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_Toc20142 </w:instrText>
          </w:r>
          <w:r>
            <w:fldChar w:fldCharType="separate"/>
          </w:r>
          <w:r>
            <w:t>7.4 聚类结果分析与评价</w:t>
          </w:r>
          <w:r>
            <w:tab/>
          </w:r>
          <w:r>
            <w:fldChar w:fldCharType="begin"/>
          </w:r>
          <w:r>
            <w:instrText xml:space="preserve"> PAGEREF _Toc20142 \h </w:instrText>
          </w:r>
          <w:r>
            <w:fldChar w:fldCharType="separate"/>
          </w:r>
          <w:r>
            <w:t>52</w:t>
          </w:r>
          <w:r>
            <w:fldChar w:fldCharType="end"/>
          </w:r>
          <w:r>
            <w:fldChar w:fldCharType="end"/>
          </w:r>
        </w:p>
        <w:p w14:paraId="507006A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_Toc19492 </w:instrText>
          </w:r>
          <w:r>
            <w:fldChar w:fldCharType="separate"/>
          </w:r>
          <w:r>
            <w:t>7.</w:t>
          </w:r>
          <w:r>
            <w:rPr>
              <w:rFonts w:hint="eastAsia"/>
              <w:lang w:val="en-US" w:eastAsia="zh-CN"/>
            </w:rPr>
            <w:t>5</w:t>
          </w:r>
          <w:r>
            <w:t xml:space="preserve"> </w:t>
          </w:r>
          <w:r>
            <w:rPr>
              <w:rFonts w:hint="eastAsia"/>
              <w:lang w:val="en-US" w:eastAsia="zh-CN"/>
            </w:rPr>
            <w:t>降维聚类</w:t>
          </w:r>
          <w:r>
            <w:t>流程总结</w:t>
          </w:r>
          <w:r>
            <w:tab/>
          </w:r>
          <w:r>
            <w:fldChar w:fldCharType="begin"/>
          </w:r>
          <w:r>
            <w:instrText xml:space="preserve"> PAGEREF _Toc19492 \h </w:instrText>
          </w:r>
          <w:r>
            <w:fldChar w:fldCharType="separate"/>
          </w:r>
          <w:r>
            <w:t>55</w:t>
          </w:r>
          <w:r>
            <w:fldChar w:fldCharType="end"/>
          </w:r>
          <w:r>
            <w:fldChar w:fldCharType="end"/>
          </w:r>
        </w:p>
        <w:p w14:paraId="654DA872">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_Toc22221 </w:instrText>
          </w:r>
          <w:r>
            <w:fldChar w:fldCharType="separate"/>
          </w:r>
          <w:r>
            <w:rPr>
              <w:rFonts w:hint="default"/>
            </w:rPr>
            <w:t xml:space="preserve">8 </w:t>
          </w:r>
          <w:r>
            <w:rPr>
              <w:rFonts w:hint="eastAsia"/>
            </w:rPr>
            <w:t>基于机器学习的AQI预测分析</w:t>
          </w:r>
          <w:r>
            <w:tab/>
          </w:r>
          <w:r>
            <w:fldChar w:fldCharType="begin"/>
          </w:r>
          <w:r>
            <w:instrText xml:space="preserve"> PAGEREF _Toc22221 \h </w:instrText>
          </w:r>
          <w:r>
            <w:fldChar w:fldCharType="separate"/>
          </w:r>
          <w:r>
            <w:t>56</w:t>
          </w:r>
          <w:r>
            <w:fldChar w:fldCharType="end"/>
          </w:r>
          <w:r>
            <w:fldChar w:fldCharType="end"/>
          </w:r>
        </w:p>
        <w:p w14:paraId="144D7288">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_Toc1246 </w:instrText>
          </w:r>
          <w:r>
            <w:fldChar w:fldCharType="separate"/>
          </w:r>
          <w:r>
            <w:rPr>
              <w:rFonts w:hint="eastAsia"/>
            </w:rPr>
            <w:t>8.1 预测任务描述</w:t>
          </w:r>
          <w:r>
            <w:tab/>
          </w:r>
          <w:r>
            <w:fldChar w:fldCharType="begin"/>
          </w:r>
          <w:r>
            <w:instrText xml:space="preserve"> PAGEREF _Toc1246 \h </w:instrText>
          </w:r>
          <w:r>
            <w:fldChar w:fldCharType="separate"/>
          </w:r>
          <w:r>
            <w:t>56</w:t>
          </w:r>
          <w:r>
            <w:fldChar w:fldCharType="end"/>
          </w:r>
          <w:r>
            <w:fldChar w:fldCharType="end"/>
          </w:r>
        </w:p>
        <w:p w14:paraId="6C1547B2">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_Toc19192 </w:instrText>
          </w:r>
          <w:r>
            <w:fldChar w:fldCharType="separate"/>
          </w:r>
          <w:r>
            <w:t>8.2 数据集划分</w:t>
          </w:r>
          <w:r>
            <w:tab/>
          </w:r>
          <w:r>
            <w:fldChar w:fldCharType="begin"/>
          </w:r>
          <w:r>
            <w:instrText xml:space="preserve"> PAGEREF _Toc19192 \h </w:instrText>
          </w:r>
          <w:r>
            <w:fldChar w:fldCharType="separate"/>
          </w:r>
          <w:r>
            <w:t>56</w:t>
          </w:r>
          <w:r>
            <w:fldChar w:fldCharType="end"/>
          </w:r>
          <w:r>
            <w:fldChar w:fldCharType="end"/>
          </w:r>
        </w:p>
        <w:p w14:paraId="718117A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_Toc6262 </w:instrText>
          </w:r>
          <w:r>
            <w:fldChar w:fldCharType="separate"/>
          </w:r>
          <w:r>
            <w:t>8.3 线性回归模型</w:t>
          </w:r>
          <w:r>
            <w:tab/>
          </w:r>
          <w:r>
            <w:fldChar w:fldCharType="begin"/>
          </w:r>
          <w:r>
            <w:instrText xml:space="preserve"> PAGEREF _Toc6262 \h </w:instrText>
          </w:r>
          <w:r>
            <w:fldChar w:fldCharType="separate"/>
          </w:r>
          <w:r>
            <w:t>58</w:t>
          </w:r>
          <w:r>
            <w:fldChar w:fldCharType="end"/>
          </w:r>
          <w:r>
            <w:fldChar w:fldCharType="end"/>
          </w:r>
        </w:p>
        <w:p w14:paraId="768AFC11">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_Toc24204 </w:instrText>
          </w:r>
          <w:r>
            <w:fldChar w:fldCharType="separate"/>
          </w:r>
          <w:r>
            <w:t>8.4 随机森林模型</w:t>
          </w:r>
          <w:r>
            <w:tab/>
          </w:r>
          <w:r>
            <w:fldChar w:fldCharType="begin"/>
          </w:r>
          <w:r>
            <w:instrText xml:space="preserve"> PAGEREF _Toc24204 \h </w:instrText>
          </w:r>
          <w:r>
            <w:fldChar w:fldCharType="separate"/>
          </w:r>
          <w:r>
            <w:t>60</w:t>
          </w:r>
          <w:r>
            <w:fldChar w:fldCharType="end"/>
          </w:r>
          <w:r>
            <w:fldChar w:fldCharType="end"/>
          </w:r>
        </w:p>
        <w:p w14:paraId="58019C8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_Toc5834 </w:instrText>
          </w:r>
          <w:r>
            <w:fldChar w:fldCharType="separate"/>
          </w:r>
          <w:r>
            <w:t>8.5 LightGBM模型</w:t>
          </w:r>
          <w:r>
            <w:tab/>
          </w:r>
          <w:r>
            <w:fldChar w:fldCharType="begin"/>
          </w:r>
          <w:r>
            <w:instrText xml:space="preserve"> PAGEREF _Toc5834 \h </w:instrText>
          </w:r>
          <w:r>
            <w:fldChar w:fldCharType="separate"/>
          </w:r>
          <w:r>
            <w:t>63</w:t>
          </w:r>
          <w:r>
            <w:fldChar w:fldCharType="end"/>
          </w:r>
          <w:r>
            <w:fldChar w:fldCharType="end"/>
          </w:r>
        </w:p>
        <w:p w14:paraId="51BEB4D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_Toc19453 </w:instrText>
          </w:r>
          <w:r>
            <w:fldChar w:fldCharType="separate"/>
          </w:r>
          <w:r>
            <w:t>8.6 SVR支持向量回归模型</w:t>
          </w:r>
          <w:r>
            <w:tab/>
          </w:r>
          <w:r>
            <w:fldChar w:fldCharType="begin"/>
          </w:r>
          <w:r>
            <w:instrText xml:space="preserve"> PAGEREF _Toc19453 \h </w:instrText>
          </w:r>
          <w:r>
            <w:fldChar w:fldCharType="separate"/>
          </w:r>
          <w:r>
            <w:t>67</w:t>
          </w:r>
          <w:r>
            <w:fldChar w:fldCharType="end"/>
          </w:r>
          <w:r>
            <w:fldChar w:fldCharType="end"/>
          </w:r>
        </w:p>
        <w:p w14:paraId="3289EDF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_Toc23114 </w:instrText>
          </w:r>
          <w:r>
            <w:fldChar w:fldCharType="separate"/>
          </w:r>
          <w:r>
            <w:t>8.7 模型评估指标</w:t>
          </w:r>
          <w:r>
            <w:tab/>
          </w:r>
          <w:r>
            <w:fldChar w:fldCharType="begin"/>
          </w:r>
          <w:r>
            <w:instrText xml:space="preserve"> PAGEREF _Toc23114 \h </w:instrText>
          </w:r>
          <w:r>
            <w:fldChar w:fldCharType="separate"/>
          </w:r>
          <w:r>
            <w:t>70</w:t>
          </w:r>
          <w:r>
            <w:fldChar w:fldCharType="end"/>
          </w:r>
          <w:r>
            <w:fldChar w:fldCharType="end"/>
          </w:r>
        </w:p>
        <w:p w14:paraId="610FB99A">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_Toc3747 </w:instrText>
          </w:r>
          <w:r>
            <w:fldChar w:fldCharType="separate"/>
          </w:r>
          <w:r>
            <w:rPr>
              <w:lang w:val="en-US" w:eastAsia="zh-CN"/>
            </w:rPr>
            <w:t>8.</w:t>
          </w:r>
          <w:r>
            <w:rPr>
              <w:rFonts w:hint="eastAsia"/>
              <w:lang w:val="en-US" w:eastAsia="zh-CN"/>
            </w:rPr>
            <w:t>8</w:t>
          </w:r>
          <w:r>
            <w:rPr>
              <w:lang w:val="en-US" w:eastAsia="zh-CN"/>
            </w:rPr>
            <w:t xml:space="preserve"> 模型超参数调优</w:t>
          </w:r>
          <w:r>
            <w:tab/>
          </w:r>
          <w:r>
            <w:fldChar w:fldCharType="begin"/>
          </w:r>
          <w:r>
            <w:instrText xml:space="preserve"> PAGEREF _Toc3747 \h </w:instrText>
          </w:r>
          <w:r>
            <w:fldChar w:fldCharType="separate"/>
          </w:r>
          <w:r>
            <w:t>72</w:t>
          </w:r>
          <w:r>
            <w:fldChar w:fldCharType="end"/>
          </w:r>
          <w:r>
            <w:fldChar w:fldCharType="end"/>
          </w:r>
        </w:p>
        <w:p w14:paraId="110162F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_Toc22793 </w:instrText>
          </w:r>
          <w:r>
            <w:fldChar w:fldCharType="separate"/>
          </w:r>
          <w:r>
            <w:rPr>
              <w:lang w:val="en-US" w:eastAsia="zh-CN"/>
            </w:rPr>
            <w:t>8.</w:t>
          </w:r>
          <w:r>
            <w:rPr>
              <w:rFonts w:hint="eastAsia"/>
              <w:lang w:val="en-US" w:eastAsia="zh-CN"/>
            </w:rPr>
            <w:t>9</w:t>
          </w:r>
          <w:r>
            <w:rPr>
              <w:lang w:val="en-US" w:eastAsia="zh-CN"/>
            </w:rPr>
            <w:t xml:space="preserve"> 预测结果对比与深度分析</w:t>
          </w:r>
          <w:r>
            <w:tab/>
          </w:r>
          <w:r>
            <w:fldChar w:fldCharType="begin"/>
          </w:r>
          <w:r>
            <w:instrText xml:space="preserve"> PAGEREF _Toc22793 \h </w:instrText>
          </w:r>
          <w:r>
            <w:fldChar w:fldCharType="separate"/>
          </w:r>
          <w:r>
            <w:t>76</w:t>
          </w:r>
          <w:r>
            <w:fldChar w:fldCharType="end"/>
          </w:r>
          <w:r>
            <w:fldChar w:fldCharType="end"/>
          </w:r>
        </w:p>
        <w:p w14:paraId="37C73453">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_Toc29683 </w:instrText>
          </w:r>
          <w:r>
            <w:fldChar w:fldCharType="separate"/>
          </w:r>
          <w:r>
            <w:t>8.</w:t>
          </w:r>
          <w:r>
            <w:rPr>
              <w:rFonts w:hint="eastAsia"/>
              <w:lang w:val="en-US" w:eastAsia="zh-CN"/>
            </w:rPr>
            <w:t>10</w:t>
          </w:r>
          <w:r>
            <w:t xml:space="preserve"> 本章小结</w:t>
          </w:r>
          <w:r>
            <w:tab/>
          </w:r>
          <w:r>
            <w:fldChar w:fldCharType="begin"/>
          </w:r>
          <w:r>
            <w:instrText xml:space="preserve"> PAGEREF _Toc29683 \h </w:instrText>
          </w:r>
          <w:r>
            <w:fldChar w:fldCharType="separate"/>
          </w:r>
          <w:r>
            <w:t>79</w:t>
          </w:r>
          <w:r>
            <w:fldChar w:fldCharType="end"/>
          </w:r>
          <w:r>
            <w:fldChar w:fldCharType="end"/>
          </w:r>
        </w:p>
        <w:p w14:paraId="644858D2">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_Toc25490 </w:instrText>
          </w:r>
          <w:r>
            <w:fldChar w:fldCharType="separate"/>
          </w:r>
          <w:r>
            <w:rPr>
              <w:rFonts w:hint="default"/>
            </w:rPr>
            <w:t xml:space="preserve">9 </w:t>
          </w:r>
          <w:r>
            <w:t>基于深度学习的AQI预测分析</w:t>
          </w:r>
          <w:r>
            <w:tab/>
          </w:r>
          <w:r>
            <w:fldChar w:fldCharType="begin"/>
          </w:r>
          <w:r>
            <w:instrText xml:space="preserve"> PAGEREF _Toc25490 \h </w:instrText>
          </w:r>
          <w:r>
            <w:fldChar w:fldCharType="separate"/>
          </w:r>
          <w:r>
            <w:t>80</w:t>
          </w:r>
          <w:r>
            <w:fldChar w:fldCharType="end"/>
          </w:r>
          <w:r>
            <w:fldChar w:fldCharType="end"/>
          </w:r>
        </w:p>
        <w:p w14:paraId="73A42A7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_Toc1935 </w:instrText>
          </w:r>
          <w:r>
            <w:fldChar w:fldCharType="separate"/>
          </w:r>
          <w:r>
            <w:t>9.1 深度学习概述</w:t>
          </w:r>
          <w:r>
            <w:tab/>
          </w:r>
          <w:r>
            <w:fldChar w:fldCharType="begin"/>
          </w:r>
          <w:r>
            <w:instrText xml:space="preserve"> PAGEREF _Toc1935 \h </w:instrText>
          </w:r>
          <w:r>
            <w:fldChar w:fldCharType="separate"/>
          </w:r>
          <w:r>
            <w:t>80</w:t>
          </w:r>
          <w:r>
            <w:fldChar w:fldCharType="end"/>
          </w:r>
          <w:r>
            <w:fldChar w:fldCharType="end"/>
          </w:r>
        </w:p>
        <w:p w14:paraId="09BF9A18">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_Toc26423 </w:instrText>
          </w:r>
          <w:r>
            <w:fldChar w:fldCharType="separate"/>
          </w:r>
          <w:r>
            <w:t>9.2 MLP神经网络模型原理</w:t>
          </w:r>
          <w:r>
            <w:tab/>
          </w:r>
          <w:r>
            <w:fldChar w:fldCharType="begin"/>
          </w:r>
          <w:r>
            <w:instrText xml:space="preserve"> PAGEREF _Toc26423 \h </w:instrText>
          </w:r>
          <w:r>
            <w:fldChar w:fldCharType="separate"/>
          </w:r>
          <w:r>
            <w:t>80</w:t>
          </w:r>
          <w:r>
            <w:fldChar w:fldCharType="end"/>
          </w:r>
          <w:r>
            <w:fldChar w:fldCharType="end"/>
          </w:r>
        </w:p>
        <w:p w14:paraId="72886638">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_Toc14549 </w:instrText>
          </w:r>
          <w:r>
            <w:fldChar w:fldCharType="separate"/>
          </w:r>
          <w:r>
            <w:t>9.3 模型结构设计</w:t>
          </w:r>
          <w:r>
            <w:tab/>
          </w:r>
          <w:r>
            <w:fldChar w:fldCharType="begin"/>
          </w:r>
          <w:r>
            <w:instrText xml:space="preserve"> PAGEREF _Toc14549 \h </w:instrText>
          </w:r>
          <w:r>
            <w:fldChar w:fldCharType="separate"/>
          </w:r>
          <w:r>
            <w:t>81</w:t>
          </w:r>
          <w:r>
            <w:fldChar w:fldCharType="end"/>
          </w:r>
          <w:r>
            <w:fldChar w:fldCharType="end"/>
          </w:r>
        </w:p>
        <w:p w14:paraId="56B83C38">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_Toc14314 </w:instrText>
          </w:r>
          <w:r>
            <w:fldChar w:fldCharType="separate"/>
          </w:r>
          <w:r>
            <w:t>9.4 模型训练与参数设置</w:t>
          </w:r>
          <w:r>
            <w:tab/>
          </w:r>
          <w:r>
            <w:fldChar w:fldCharType="begin"/>
          </w:r>
          <w:r>
            <w:instrText xml:space="preserve"> PAGEREF _Toc14314 \h </w:instrText>
          </w:r>
          <w:r>
            <w:fldChar w:fldCharType="separate"/>
          </w:r>
          <w:r>
            <w:t>82</w:t>
          </w:r>
          <w:r>
            <w:fldChar w:fldCharType="end"/>
          </w:r>
          <w:r>
            <w:fldChar w:fldCharType="end"/>
          </w:r>
        </w:p>
        <w:p w14:paraId="79DCCC62">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_Toc19917 </w:instrText>
          </w:r>
          <w:r>
            <w:fldChar w:fldCharType="separate"/>
          </w:r>
          <w:r>
            <w:t>9.5 模型评估指标体系</w:t>
          </w:r>
          <w:r>
            <w:tab/>
          </w:r>
          <w:r>
            <w:fldChar w:fldCharType="begin"/>
          </w:r>
          <w:r>
            <w:instrText xml:space="preserve"> PAGEREF _Toc19917 \h </w:instrText>
          </w:r>
          <w:r>
            <w:fldChar w:fldCharType="separate"/>
          </w:r>
          <w:r>
            <w:t>83</w:t>
          </w:r>
          <w:r>
            <w:fldChar w:fldCharType="end"/>
          </w:r>
          <w:r>
            <w:fldChar w:fldCharType="end"/>
          </w:r>
        </w:p>
        <w:p w14:paraId="04A1814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_Toc17900 </w:instrText>
          </w:r>
          <w:r>
            <w:fldChar w:fldCharType="separate"/>
          </w:r>
          <w:r>
            <w:t>9.6 模型超参数调优</w:t>
          </w:r>
          <w:r>
            <w:tab/>
          </w:r>
          <w:r>
            <w:fldChar w:fldCharType="begin"/>
          </w:r>
          <w:r>
            <w:instrText xml:space="preserve"> PAGEREF _Toc17900 \h </w:instrText>
          </w:r>
          <w:r>
            <w:fldChar w:fldCharType="separate"/>
          </w:r>
          <w:r>
            <w:t>83</w:t>
          </w:r>
          <w:r>
            <w:fldChar w:fldCharType="end"/>
          </w:r>
          <w:r>
            <w:fldChar w:fldCharType="end"/>
          </w:r>
        </w:p>
        <w:p w14:paraId="0DB69BEE">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_Toc5803 </w:instrText>
          </w:r>
          <w:r>
            <w:fldChar w:fldCharType="separate"/>
          </w:r>
          <w:r>
            <w:t>9.7 预测结果与综合分析</w:t>
          </w:r>
          <w:r>
            <w:tab/>
          </w:r>
          <w:r>
            <w:fldChar w:fldCharType="begin"/>
          </w:r>
          <w:r>
            <w:instrText xml:space="preserve"> PAGEREF _Toc5803 \h </w:instrText>
          </w:r>
          <w:r>
            <w:fldChar w:fldCharType="separate"/>
          </w:r>
          <w:r>
            <w:t>85</w:t>
          </w:r>
          <w:r>
            <w:fldChar w:fldCharType="end"/>
          </w:r>
          <w:r>
            <w:fldChar w:fldCharType="end"/>
          </w:r>
        </w:p>
        <w:p w14:paraId="778D923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_Toc1484 </w:instrText>
          </w:r>
          <w:r>
            <w:fldChar w:fldCharType="separate"/>
          </w:r>
          <w:r>
            <w:rPr>
              <w:rFonts w:hint="eastAsia"/>
              <w:lang w:val="en-US" w:eastAsia="zh-CN"/>
            </w:rPr>
            <w:t xml:space="preserve">9.8 </w:t>
          </w:r>
          <w:r>
            <w:t>本章小结</w:t>
          </w:r>
          <w:r>
            <w:tab/>
          </w:r>
          <w:r>
            <w:fldChar w:fldCharType="begin"/>
          </w:r>
          <w:r>
            <w:instrText xml:space="preserve"> PAGEREF _Toc1484 \h </w:instrText>
          </w:r>
          <w:r>
            <w:fldChar w:fldCharType="separate"/>
          </w:r>
          <w:r>
            <w:t>87</w:t>
          </w:r>
          <w:r>
            <w:fldChar w:fldCharType="end"/>
          </w:r>
          <w:r>
            <w:fldChar w:fldCharType="end"/>
          </w:r>
        </w:p>
        <w:p w14:paraId="1D21ACC3">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_Toc11839 </w:instrText>
          </w:r>
          <w:r>
            <w:fldChar w:fldCharType="separate"/>
          </w:r>
          <w:r>
            <w:rPr>
              <w:rFonts w:hint="default"/>
            </w:rPr>
            <w:t xml:space="preserve">10 </w:t>
          </w:r>
          <w:r>
            <w:rPr>
              <w:rFonts w:hint="eastAsia"/>
            </w:rPr>
            <w:t>系统可视化平台</w:t>
          </w:r>
          <w:r>
            <w:rPr>
              <w:rFonts w:hint="eastAsia"/>
              <w:lang w:val="en-US" w:eastAsia="zh-CN"/>
            </w:rPr>
            <w:t>设计与</w:t>
          </w:r>
          <w:r>
            <w:rPr>
              <w:rFonts w:hint="eastAsia"/>
            </w:rPr>
            <w:t>实现</w:t>
          </w:r>
          <w:r>
            <w:tab/>
          </w:r>
          <w:r>
            <w:fldChar w:fldCharType="begin"/>
          </w:r>
          <w:r>
            <w:instrText xml:space="preserve"> PAGEREF _Toc11839 \h </w:instrText>
          </w:r>
          <w:r>
            <w:fldChar w:fldCharType="separate"/>
          </w:r>
          <w:r>
            <w:t>89</w:t>
          </w:r>
          <w:r>
            <w:fldChar w:fldCharType="end"/>
          </w:r>
          <w:r>
            <w:fldChar w:fldCharType="end"/>
          </w:r>
        </w:p>
        <w:p w14:paraId="7D576C40">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_Toc17808 </w:instrText>
          </w:r>
          <w:r>
            <w:fldChar w:fldCharType="separate"/>
          </w:r>
          <w:r>
            <w:rPr>
              <w:rFonts w:hint="eastAsia"/>
            </w:rPr>
            <w:t>10.1 平台总体架构</w:t>
          </w:r>
          <w:r>
            <w:tab/>
          </w:r>
          <w:r>
            <w:fldChar w:fldCharType="begin"/>
          </w:r>
          <w:r>
            <w:instrText xml:space="preserve"> PAGEREF _Toc17808 \h </w:instrText>
          </w:r>
          <w:r>
            <w:fldChar w:fldCharType="separate"/>
          </w:r>
          <w:r>
            <w:t>89</w:t>
          </w:r>
          <w:r>
            <w:fldChar w:fldCharType="end"/>
          </w:r>
          <w:r>
            <w:fldChar w:fldCharType="end"/>
          </w:r>
        </w:p>
        <w:p w14:paraId="63A7DE8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_Toc14091 </w:instrText>
          </w:r>
          <w:r>
            <w:fldChar w:fldCharType="separate"/>
          </w:r>
          <w:r>
            <w:t>10.2 功能模块设计</w:t>
          </w:r>
          <w:r>
            <w:tab/>
          </w:r>
          <w:r>
            <w:fldChar w:fldCharType="begin"/>
          </w:r>
          <w:r>
            <w:instrText xml:space="preserve"> PAGEREF _Toc14091 \h </w:instrText>
          </w:r>
          <w:r>
            <w:fldChar w:fldCharType="separate"/>
          </w:r>
          <w:r>
            <w:t>89</w:t>
          </w:r>
          <w:r>
            <w:fldChar w:fldCharType="end"/>
          </w:r>
          <w:r>
            <w:fldChar w:fldCharType="end"/>
          </w:r>
        </w:p>
        <w:p w14:paraId="4F38E5A0">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_Toc16387 </w:instrText>
          </w:r>
          <w:r>
            <w:fldChar w:fldCharType="separate"/>
          </w:r>
          <w:r>
            <w:t>10.3 核心页面展示</w:t>
          </w:r>
          <w:r>
            <w:tab/>
          </w:r>
          <w:r>
            <w:fldChar w:fldCharType="begin"/>
          </w:r>
          <w:r>
            <w:instrText xml:space="preserve"> PAGEREF _Toc16387 \h </w:instrText>
          </w:r>
          <w:r>
            <w:fldChar w:fldCharType="separate"/>
          </w:r>
          <w:r>
            <w:t>90</w:t>
          </w:r>
          <w:r>
            <w:fldChar w:fldCharType="end"/>
          </w:r>
          <w:r>
            <w:fldChar w:fldCharType="end"/>
          </w:r>
        </w:p>
        <w:p w14:paraId="222B7338">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_Toc16850 </w:instrText>
          </w:r>
          <w:r>
            <w:fldChar w:fldCharType="separate"/>
          </w:r>
          <w:r>
            <w:rPr>
              <w:rFonts w:hint="default"/>
            </w:rPr>
            <w:t xml:space="preserve">11 </w:t>
          </w:r>
          <w:r>
            <w:rPr>
              <w:lang w:val="en-US" w:eastAsia="zh-CN"/>
            </w:rPr>
            <w:t>总结与展望</w:t>
          </w:r>
          <w:r>
            <w:tab/>
          </w:r>
          <w:r>
            <w:fldChar w:fldCharType="begin"/>
          </w:r>
          <w:r>
            <w:instrText xml:space="preserve"> PAGEREF _Toc16850 \h </w:instrText>
          </w:r>
          <w:r>
            <w:fldChar w:fldCharType="separate"/>
          </w:r>
          <w:r>
            <w:t>95</w:t>
          </w:r>
          <w:r>
            <w:fldChar w:fldCharType="end"/>
          </w:r>
          <w:r>
            <w:fldChar w:fldCharType="end"/>
          </w:r>
        </w:p>
        <w:p w14:paraId="508984C8">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_Toc1905 </w:instrText>
          </w:r>
          <w:r>
            <w:fldChar w:fldCharType="separate"/>
          </w:r>
          <w:r>
            <w:t>11.1 研究总结</w:t>
          </w:r>
          <w:r>
            <w:tab/>
          </w:r>
          <w:r>
            <w:fldChar w:fldCharType="begin"/>
          </w:r>
          <w:r>
            <w:instrText xml:space="preserve"> PAGEREF _Toc1905 \h </w:instrText>
          </w:r>
          <w:r>
            <w:fldChar w:fldCharType="separate"/>
          </w:r>
          <w:r>
            <w:t>95</w:t>
          </w:r>
          <w:r>
            <w:fldChar w:fldCharType="end"/>
          </w:r>
          <w:r>
            <w:fldChar w:fldCharType="end"/>
          </w:r>
        </w:p>
        <w:p w14:paraId="7D285D1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_Toc12768 </w:instrText>
          </w:r>
          <w:r>
            <w:fldChar w:fldCharType="separate"/>
          </w:r>
          <w:r>
            <w:t>11.2 研究不足</w:t>
          </w:r>
          <w:r>
            <w:tab/>
          </w:r>
          <w:r>
            <w:fldChar w:fldCharType="begin"/>
          </w:r>
          <w:r>
            <w:instrText xml:space="preserve"> PAGEREF _Toc12768 \h </w:instrText>
          </w:r>
          <w:r>
            <w:fldChar w:fldCharType="separate"/>
          </w:r>
          <w:r>
            <w:t>95</w:t>
          </w:r>
          <w:r>
            <w:fldChar w:fldCharType="end"/>
          </w:r>
          <w:r>
            <w:fldChar w:fldCharType="end"/>
          </w:r>
        </w:p>
        <w:p w14:paraId="0682FD7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fldChar w:fldCharType="begin"/>
          </w:r>
          <w:r>
            <w:instrText xml:space="preserve"> HYPERLINK \l _Toc27490 </w:instrText>
          </w:r>
          <w:r>
            <w:fldChar w:fldCharType="separate"/>
          </w:r>
          <w:r>
            <w:t>11.3 未来展望</w:t>
          </w:r>
          <w:r>
            <w:tab/>
          </w:r>
          <w:r>
            <w:fldChar w:fldCharType="begin"/>
          </w:r>
          <w:r>
            <w:instrText xml:space="preserve"> PAGEREF _Toc27490 \h </w:instrText>
          </w:r>
          <w:r>
            <w:fldChar w:fldCharType="separate"/>
          </w:r>
          <w:r>
            <w:t>96</w:t>
          </w:r>
          <w:r>
            <w:fldChar w:fldCharType="end"/>
          </w:r>
          <w:r>
            <w:fldChar w:fldCharType="end"/>
          </w:r>
        </w:p>
        <w:p w14:paraId="31AF7B74">
          <w:pPr>
            <w:keepNext w:val="0"/>
            <w:keepLines w:val="0"/>
            <w:pageBreakBefore w:val="0"/>
            <w:widowControl w:val="0"/>
            <w:kinsoku/>
            <w:wordWrap/>
            <w:overflowPunct/>
            <w:topLinePunct w:val="0"/>
            <w:autoSpaceDE/>
            <w:autoSpaceDN/>
            <w:bidi w:val="0"/>
            <w:adjustRightInd/>
            <w:snapToGrid/>
            <w:ind w:firstLine="0"/>
            <w:textAlignment w:val="auto"/>
          </w:pPr>
          <w:r>
            <w:fldChar w:fldCharType="end"/>
          </w:r>
        </w:p>
      </w:sdtContent>
    </w:sdt>
    <w:p w14:paraId="7792EF5D"/>
    <w:p w14:paraId="38D31225">
      <w:pPr>
        <w:pStyle w:val="2"/>
        <w:numPr>
          <w:ilvl w:val="0"/>
          <w:numId w:val="2"/>
        </w:numPr>
        <w:bidi w:val="0"/>
        <w:ind w:left="425" w:leftChars="0" w:hanging="425" w:firstLineChars="0"/>
        <w:rPr>
          <w:rFonts w:hint="default"/>
          <w:lang w:val="en-US" w:eastAsia="zh-CN"/>
        </w:rPr>
        <w:sectPr>
          <w:footerReference r:id="rId9" w:type="first"/>
          <w:headerReference r:id="rId5" w:type="default"/>
          <w:footerReference r:id="rId7" w:type="default"/>
          <w:headerReference r:id="rId6" w:type="even"/>
          <w:footerReference r:id="rId8" w:type="even"/>
          <w:pgSz w:w="11906" w:h="16838"/>
          <w:pgMar w:top="1440" w:right="1800" w:bottom="1440" w:left="1800" w:header="851" w:footer="992" w:gutter="0"/>
          <w:pgNumType w:fmt="upperRoman" w:start="1"/>
          <w:cols w:space="425" w:num="1"/>
          <w:docGrid w:type="lines" w:linePitch="326" w:charSpace="0"/>
        </w:sectPr>
      </w:pPr>
    </w:p>
    <w:p w14:paraId="09C367CD">
      <w:pPr>
        <w:pStyle w:val="2"/>
        <w:bidi w:val="0"/>
        <w:rPr>
          <w:rFonts w:hint="default"/>
          <w:lang w:val="en-US" w:eastAsia="zh-CN"/>
        </w:rPr>
      </w:pPr>
      <w:r>
        <w:rPr>
          <w:rFonts w:hint="eastAsia"/>
          <w:lang w:val="en-US" w:eastAsia="zh-CN"/>
        </w:rPr>
        <w:t xml:space="preserve"> </w:t>
      </w:r>
      <w:bookmarkStart w:id="0" w:name="_Toc13075"/>
      <w:r>
        <w:rPr>
          <w:rFonts w:hint="default"/>
          <w:lang w:val="en-US" w:eastAsia="zh-CN"/>
        </w:rPr>
        <w:t>绪论</w:t>
      </w:r>
      <w:bookmarkEnd w:id="0"/>
    </w:p>
    <w:p w14:paraId="2D443B32">
      <w:pPr>
        <w:pStyle w:val="3"/>
        <w:keepNext/>
        <w:keepLines/>
        <w:widowControl/>
        <w:bidi w:val="0"/>
        <w:spacing w:before="50" w:beforeLines="50" w:beforeAutospacing="0" w:afterAutospacing="0" w:line="360" w:lineRule="auto"/>
        <w:ind w:firstLine="0" w:firstLineChars="0"/>
        <w:jc w:val="both"/>
        <w:outlineLvl w:val="1"/>
        <w:rPr>
          <w:rFonts w:hint="default" w:ascii="Times New Roman" w:hAnsi="Times New Roman" w:eastAsia="黑体" w:cs="Times New Roman"/>
          <w:b w:val="0"/>
          <w:color w:val="000000"/>
          <w:sz w:val="28"/>
          <w:szCs w:val="28"/>
          <w:lang w:bidi="ar-SA"/>
        </w:rPr>
      </w:pPr>
      <w:bookmarkStart w:id="1" w:name="_Toc17705"/>
      <w:r>
        <w:rPr>
          <w:rFonts w:hint="default" w:ascii="Times New Roman" w:hAnsi="Times New Roman" w:eastAsia="黑体" w:cs="Times New Roman"/>
          <w:b w:val="0"/>
          <w:color w:val="000000"/>
          <w:sz w:val="28"/>
          <w:szCs w:val="28"/>
          <w:lang w:bidi="ar-SA"/>
        </w:rPr>
        <w:t>1.1 研究背景与意义</w:t>
      </w:r>
      <w:bookmarkEnd w:id="1"/>
    </w:p>
    <w:p w14:paraId="43A7EC04">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随着国内工业化建设与城市化进程持续推进，大气环境污染问题愈发突出，大气污染不仅会损伤人体呼吸系统、心血管系统，直接威胁居民身体健康，同时也会破坏区域生态平衡，制约城市绿色可持续发展。空气质量指数AQI能够综合表征空气中各类污染物的污染程度，直观反映区域实时空气质量状况，是环境监测、污染治理、公众出行参考的核心评价指标。</w:t>
      </w:r>
    </w:p>
    <w:p w14:paraId="693BD51A">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兰州市地处我国西北内陆，地形为南北两山夹一河的狭长谷地，大气扩散条件较差，加之区域工业产业集中，大气污染物不易消散，长期存在空气污染问题，空气质量管控难度较大。开展兰州市空气质量数据挖掘、污染特征分析以及短期浓度预测研究，能够精准把握本地空气污染变化规律，具有切实的理论研究价值与工程应用价值。</w:t>
      </w:r>
    </w:p>
    <w:p w14:paraId="0DF0617F">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本文以兰州市空气质量监测数据为研究对象，从数据采集、数据清洗、探索性分析、特征优化、聚类挖掘、多模型预测、可视化系统开发全流程开展研究。分别搭建传统机器学习预测模型与深度学习神经网络预测模型，横向对比不同算法的预测性能，最后搭建前端可视化平台，实现空气质量数据与预测结果的直观展示。本次研究具体意义分为以下三点：</w:t>
      </w:r>
    </w:p>
    <w:p w14:paraId="75661453">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1）实际应用意义：通过爬虫获取兰州市长期空气质量原始监测数据，完成全方位数据清洗与可视化分析，挖掘污染物时序变化规律、变量相关性特征以及污染聚类模式，为当地环保部门开展常态化大气污染管控、错峰治理提供真实可靠的数据支撑。</w:t>
      </w:r>
    </w:p>
    <w:p w14:paraId="5D2243A8">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2）算法研究意义：构建线性回归、随机森林、LightGBM、SVR四类传统机器学习模型与MLP多层感知机深度学习模型，统一实验环境与评价指标，客观对比机器学习与单一神经网络在空气质量时序预测任务中的适配能力，明确不同模型的优劣与适用场景。</w:t>
      </w:r>
    </w:p>
    <w:p w14:paraId="1083C49C">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3）系统落地意义：基于Vue前端框架搭建可视化分析平台，整合数据分析图表、聚类结果、模型预测结果，摒弃枯燥的代码后台数据，以可视化界面直观呈现研究成果，提升本次数据分析与预测研究的实用性与展示性。</w:t>
      </w:r>
    </w:p>
    <w:p w14:paraId="6B5BB311">
      <w:pPr>
        <w:pStyle w:val="3"/>
        <w:keepNext/>
        <w:keepLines/>
        <w:widowControl/>
        <w:bidi w:val="0"/>
        <w:spacing w:before="50" w:beforeLines="50" w:beforeAutospacing="0" w:afterAutospacing="0" w:line="360" w:lineRule="auto"/>
        <w:ind w:firstLine="0" w:firstLineChars="0"/>
        <w:jc w:val="both"/>
        <w:outlineLvl w:val="1"/>
        <w:rPr>
          <w:rFonts w:hint="default" w:ascii="Times New Roman" w:hAnsi="Times New Roman" w:eastAsia="黑体" w:cs="Times New Roman"/>
          <w:b w:val="0"/>
          <w:color w:val="000000"/>
          <w:sz w:val="28"/>
          <w:szCs w:val="28"/>
          <w:lang w:bidi="ar-SA"/>
        </w:rPr>
      </w:pPr>
      <w:bookmarkStart w:id="2" w:name="_Toc9336"/>
      <w:r>
        <w:rPr>
          <w:rFonts w:hint="default" w:ascii="Times New Roman" w:hAnsi="Times New Roman" w:eastAsia="黑体" w:cs="Times New Roman"/>
          <w:b w:val="0"/>
          <w:color w:val="000000"/>
          <w:sz w:val="28"/>
          <w:szCs w:val="28"/>
          <w:lang w:bidi="ar-SA"/>
        </w:rPr>
        <w:t>1.2 国内外研究现状</w:t>
      </w:r>
      <w:bookmarkEnd w:id="2"/>
    </w:p>
    <w:p w14:paraId="289E59CB">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空气质量时序分析与预测是环境大数据与人工智能交叉领域的热门研究方向，国内外学界围绕数据挖掘、机器学习、深度学习三类技术，开展了大量空气质量分析与预测相关研究，整体研究体系逐步成熟。</w:t>
      </w:r>
    </w:p>
    <w:p w14:paraId="2B115BBF">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国外空气质量研究起步较早，已经形成完整的监测、分析、预报一体化体系。国外多数地区搭建了全域自动化地面监测站点，全天候采集大气污染物与气象关联数据，依托成熟的大数据分析技术，实现空气质量常态化监测。在预测算法层面，行业研究逐步从传统数理统计模型，转向树类集成学习算法与深度学习算法，依托机器学习强大的非线性拟合能力，有效提升时序数据预测精度，同时针对时序数据自身特点，逐步完善神经网络在空气质量预测场景的应用方案。</w:t>
      </w:r>
    </w:p>
    <w:p w14:paraId="3FA73F3E">
      <w:pPr>
        <w:bidi w:val="0"/>
        <w:spacing w:before="0" w:after="0" w:line="300" w:lineRule="auto"/>
        <w:ind w:firstLine="480" w:firstLineChars="0"/>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国内近年来高度重视生态文明建设与大气污染防治工作，空气质量大数据相关研究快速发展。国内现有研究大多依托公开监测平台获取空气质量数据，通过数据预处理、相关性分析挖掘污染物内在关联；预测层面普遍采用传统机器学习模型完成AQI回归预测，部分研究引入深度学习网络进一步优化预测效果。</w:t>
      </w:r>
    </w:p>
    <w:p w14:paraId="1888AD03">
      <w:pPr>
        <w:bidi w:val="0"/>
        <w:rPr>
          <w:rFonts w:hint="eastAsia"/>
          <w:lang w:val="en-US" w:eastAsia="zh-CN"/>
        </w:rPr>
      </w:pPr>
      <w:r>
        <w:rPr>
          <w:rFonts w:hint="eastAsia" w:ascii="Times New Roman" w:hAnsi="Times New Roman" w:cs="Times New Roman"/>
          <w:color w:val="000000"/>
          <w:lang w:val="en-US" w:eastAsia="zh-CN"/>
        </w:rPr>
        <w:t>结合现有国内外相关研究可以发现，目前现有研究仍存在三处不足：第一，多数研究数据直接采用公开现成数据集，缺少自主爬虫采集数据的完整流程，数据获取环节研究不够完整；第二，大部分研究仅单一使用机器学习或者单一使用深度学习模型，缺少两大类模型同环境、同指标下的公平对比实验；第三，多数研究止步于算法建模实验，缺少前端可视化系统落地，研究成果可视化程度不足，难</w:t>
      </w:r>
      <w:r>
        <w:rPr>
          <w:rFonts w:hint="eastAsia"/>
          <w:lang w:val="en-US" w:eastAsia="zh-CN"/>
        </w:rPr>
        <w:t>以直观展示分析与预测结果。</w:t>
      </w:r>
    </w:p>
    <w:p w14:paraId="2D9B4BAE">
      <w:pPr>
        <w:bidi w:val="0"/>
        <w:rPr>
          <w:rFonts w:hint="eastAsia"/>
          <w:lang w:val="en-US" w:eastAsia="zh-CN"/>
        </w:rPr>
      </w:pPr>
      <w:r>
        <w:rPr>
          <w:rFonts w:hint="eastAsia"/>
          <w:lang w:val="en-US" w:eastAsia="zh-CN"/>
        </w:rPr>
        <w:t>针对以上现有研究短板，本文完整覆盖爬虫数据采集、数据预处理、探索性分析、特征工程、聚类分析、机器学习预测、深度学习预测、可视化平台开发全流程，分两大模块开展预测对比实验，同时配套可视化界面，弥补现有研究的不足。</w:t>
      </w:r>
    </w:p>
    <w:p w14:paraId="294DB907">
      <w:pPr>
        <w:pStyle w:val="3"/>
        <w:bidi w:val="0"/>
        <w:rPr>
          <w:rFonts w:hint="default"/>
        </w:rPr>
      </w:pPr>
      <w:bookmarkStart w:id="3" w:name="_Toc12231"/>
      <w:r>
        <w:rPr>
          <w:rFonts w:hint="default"/>
        </w:rPr>
        <w:t>1.3 主要研究内容与技术路线</w:t>
      </w:r>
      <w:bookmarkEnd w:id="3"/>
    </w:p>
    <w:p w14:paraId="022FD539">
      <w:pPr>
        <w:pStyle w:val="4"/>
        <w:bidi w:val="0"/>
        <w:rPr>
          <w:rFonts w:hint="eastAsia"/>
          <w:lang w:val="en-US" w:eastAsia="zh-CN"/>
        </w:rPr>
      </w:pPr>
      <w:r>
        <w:rPr>
          <w:rFonts w:hint="eastAsia"/>
          <w:lang w:val="en-US" w:eastAsia="zh-CN"/>
        </w:rPr>
        <w:t>1.3.1 主要研究内容</w:t>
      </w:r>
    </w:p>
    <w:p w14:paraId="35A7DCC6">
      <w:pPr>
        <w:bidi w:val="0"/>
      </w:pPr>
      <w:r>
        <w:rPr>
          <w:lang w:val="en-US" w:eastAsia="zh-CN"/>
        </w:rPr>
        <w:t>本文围绕兰州市空气质量时序预测开展研究，按照数据处理、特征挖掘、聚类分析、模型预测、结果可视化的完整研究流程，主要研究内容分为以下七个部分：</w:t>
      </w:r>
    </w:p>
    <w:p w14:paraId="06B1D762">
      <w:pPr>
        <w:bidi w:val="0"/>
      </w:pPr>
      <w:r>
        <w:rPr>
          <w:lang w:val="en-US" w:eastAsia="zh-CN"/>
        </w:rPr>
        <w:t>（1）空气质量数据采集。通过网络爬虫技术获取兰州市空气质量及对应气象监测原始数据，明确数据集各项监测指标含义，完成原始数据归集与整理，为后续研究提供完整数据源。</w:t>
      </w:r>
    </w:p>
    <w:p w14:paraId="59C8F03E">
      <w:pPr>
        <w:bidi w:val="0"/>
      </w:pPr>
      <w:r>
        <w:rPr>
          <w:lang w:val="en-US" w:eastAsia="zh-CN"/>
        </w:rPr>
        <w:t>（2）数据预处理。针对爬虫原始数据存在的缺失值、异常值、格式不统一等问题，完成数据清洗、格式转换与数据标准化处理，消除数据噪声与量纲干扰，提升数据集质量，满足后续建模实验要求。</w:t>
      </w:r>
    </w:p>
    <w:p w14:paraId="05D8B0C9">
      <w:pPr>
        <w:bidi w:val="0"/>
      </w:pPr>
      <w:r>
        <w:rPr>
          <w:lang w:val="en-US" w:eastAsia="zh-CN"/>
        </w:rPr>
        <w:t>（3）探索性数据分析（EDA）。对预处理后的数据集开展多维度分析，包括描述性统计分析、单变量分布分析、多变量相关性分析与时序趋势分析，挖掘污染物分布规律、变量关联关系以及空气质量时序变化特征，为后续特征工程提供数据依据。</w:t>
      </w:r>
    </w:p>
    <w:p w14:paraId="0B14627D">
      <w:pPr>
        <w:bidi w:val="0"/>
      </w:pPr>
      <w:r>
        <w:rPr>
          <w:lang w:val="en-US" w:eastAsia="zh-CN"/>
        </w:rPr>
        <w:t>（4）特征工程。结合数据分析结果开展特征筛选、特征降维与时序特征构造工作，剔除冗余无效特征，补充时序衍生特征，优化输入特征集，进一步提升模型预测精度。</w:t>
      </w:r>
    </w:p>
    <w:p w14:paraId="0AC29CA5">
      <w:pPr>
        <w:bidi w:val="0"/>
      </w:pPr>
      <w:r>
        <w:rPr>
          <w:lang w:val="en-US" w:eastAsia="zh-CN"/>
        </w:rPr>
        <w:t>（5）降维与聚类分析。采用PCA主成分分析法对高维特征数据进行降维处理，降低数据冗余度；结合K-Means聚类算法对空气质量样本进行聚类划分，挖掘不同时段隐藏的空气污染模式与污染特征。</w:t>
      </w:r>
    </w:p>
    <w:p w14:paraId="1C81551D">
      <w:pPr>
        <w:bidi w:val="0"/>
      </w:pPr>
      <w:r>
        <w:rPr>
          <w:lang w:val="en-US" w:eastAsia="zh-CN"/>
        </w:rPr>
        <w:t>（6）基于机器学习的AQI预测分析。构建线性回归、随机森林、LightGBM、SVR四种传统机器学习回归模型，在统一数据集与评价指标下完成模型训练、调参与测试，对比分析各机器学习模型的预测性能。</w:t>
      </w:r>
    </w:p>
    <w:p w14:paraId="74F2F354">
      <w:pPr>
        <w:bidi w:val="0"/>
      </w:pPr>
      <w:r>
        <w:rPr>
          <w:lang w:val="en-US" w:eastAsia="zh-CN"/>
        </w:rPr>
        <w:t>（7）基于深度学习的AQI预测分析。搭建MLP多层感知机神经网络模型，完成网络结构设计与模型训练，采用相同评价指标评估网络预测效果，横向对比机器学习模型与MLP深度学习模型的预测差异，分析模型适配性与优劣成因。</w:t>
      </w:r>
    </w:p>
    <w:p w14:paraId="48CA63C3">
      <w:pPr>
        <w:bidi w:val="0"/>
      </w:pPr>
      <w:r>
        <w:rPr>
          <w:lang w:val="en-US" w:eastAsia="zh-CN"/>
        </w:rPr>
        <w:t>（8）空气质量可视化分析平台开发。基于Vue.js前端框架搭建可视化平台，集成数据统计结果、聚类分析结果、多模型预测对比结果，以直观图表形式展示全部研究成果，实现研究结果的可视化呈现。</w:t>
      </w:r>
    </w:p>
    <w:p w14:paraId="30965A70">
      <w:pPr>
        <w:pStyle w:val="4"/>
        <w:bidi w:val="0"/>
      </w:pPr>
      <w:r>
        <w:t>1.3.2 整体技术路线</w:t>
      </w:r>
    </w:p>
    <w:p w14:paraId="387990C5">
      <w:pPr>
        <w:bidi w:val="0"/>
      </w:pPr>
      <w:r>
        <w:rPr>
          <w:lang w:val="en-US" w:eastAsia="zh-CN"/>
        </w:rPr>
        <w:t>整体技术路线流程图如下所示：</w:t>
      </w:r>
    </w:p>
    <w:p w14:paraId="0FF2A805">
      <w:pPr>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078480" cy="2879725"/>
            <wp:effectExtent l="0" t="0" r="0" b="635"/>
            <wp:docPr id="2" name="图片 1" descr="plantuml-diagra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lantuml-diagram (30)"/>
                    <pic:cNvPicPr>
                      <a:picLocks noChangeAspect="1"/>
                    </pic:cNvPicPr>
                  </pic:nvPicPr>
                  <pic:blipFill>
                    <a:blip r:embed="rId14"/>
                    <a:stretch>
                      <a:fillRect/>
                    </a:stretch>
                  </pic:blipFill>
                  <pic:spPr>
                    <a:xfrm>
                      <a:off x="0" y="0"/>
                      <a:ext cx="3078480" cy="2879725"/>
                    </a:xfrm>
                    <a:prstGeom prst="rect">
                      <a:avLst/>
                    </a:prstGeom>
                    <a:noFill/>
                    <a:ln>
                      <a:noFill/>
                    </a:ln>
                  </pic:spPr>
                </pic:pic>
              </a:graphicData>
            </a:graphic>
          </wp:inline>
        </w:drawing>
      </w:r>
    </w:p>
    <w:p w14:paraId="789CBDC5">
      <w:pPr>
        <w:pStyle w:val="6"/>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1</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整体技术路线</w:t>
      </w:r>
    </w:p>
    <w:p w14:paraId="687EFE4A">
      <w:pPr>
        <w:bidi w:val="0"/>
        <w:rPr>
          <w:rFonts w:hint="eastAsia"/>
        </w:rPr>
      </w:pPr>
      <w:r>
        <w:rPr>
          <w:rFonts w:hint="eastAsia"/>
        </w:rPr>
        <w:t>本文遵循数据处理</w:t>
      </w:r>
      <w:r>
        <w:rPr>
          <w:rFonts w:hint="default"/>
        </w:rPr>
        <w:t>—</w:t>
      </w:r>
      <w:r>
        <w:rPr>
          <w:rFonts w:hint="eastAsia"/>
        </w:rPr>
        <w:t>特征挖掘</w:t>
      </w:r>
      <w:r>
        <w:rPr>
          <w:rFonts w:hint="default"/>
        </w:rPr>
        <w:t>—</w:t>
      </w:r>
      <w:r>
        <w:rPr>
          <w:rFonts w:hint="eastAsia"/>
        </w:rPr>
        <w:t>聚类分析</w:t>
      </w:r>
      <w:r>
        <w:rPr>
          <w:rFonts w:hint="default"/>
        </w:rPr>
        <w:t>—</w:t>
      </w:r>
      <w:r>
        <w:rPr>
          <w:rFonts w:hint="eastAsia"/>
        </w:rPr>
        <w:t>模型预测</w:t>
      </w:r>
      <w:r>
        <w:rPr>
          <w:rFonts w:hint="default"/>
        </w:rPr>
        <w:t>—</w:t>
      </w:r>
      <w:r>
        <w:rPr>
          <w:rFonts w:hint="eastAsia"/>
        </w:rPr>
        <w:t>结果可视化的标准数据分析研究流程开展实验，整体技术路线贴合研究逻辑设计，不体现论文章节信息，具体流程为：首先完成空气质量原始数据采集，再通过数据预处理清洗噪声数据；随后开展多维度探索性数据分析，挖掘数据内在规律；依托分析结果完成特征工程优化，构建高质量特征数据集；基于处理完毕的数据集，同步开展降维聚类分析、机器学习</w:t>
      </w:r>
      <w:r>
        <w:rPr>
          <w:rFonts w:hint="default"/>
        </w:rPr>
        <w:t>AQI</w:t>
      </w:r>
      <w:r>
        <w:rPr>
          <w:rFonts w:hint="eastAsia"/>
        </w:rPr>
        <w:t>预测、深度学习</w:t>
      </w:r>
      <w:r>
        <w:rPr>
          <w:rFonts w:hint="default"/>
        </w:rPr>
        <w:t>MLP</w:t>
      </w:r>
      <w:r>
        <w:rPr>
          <w:rFonts w:hint="eastAsia"/>
        </w:rPr>
        <w:t>预测三组实验；最后整合全部实验结果，搭建可视化平台完成成果展示。</w:t>
      </w:r>
    </w:p>
    <w:p w14:paraId="5E96DF9D">
      <w:pPr>
        <w:pStyle w:val="3"/>
        <w:bidi w:val="0"/>
        <w:rPr>
          <w:rFonts w:hint="eastAsia"/>
          <w:lang w:eastAsia="zh-CN"/>
        </w:rPr>
      </w:pPr>
      <w:bookmarkStart w:id="4" w:name="_Toc5209"/>
      <w:r>
        <w:rPr>
          <w:rFonts w:hint="eastAsia"/>
          <w:lang w:eastAsia="zh-CN"/>
        </w:rPr>
        <w:t>1.4 论文组织结构</w:t>
      </w:r>
      <w:bookmarkEnd w:id="4"/>
    </w:p>
    <w:p w14:paraId="3331A384">
      <w:pPr>
        <w:bidi w:val="0"/>
        <w:rPr>
          <w:rFonts w:hint="eastAsia"/>
          <w:lang w:eastAsia="zh-CN"/>
        </w:rPr>
      </w:pPr>
      <w:r>
        <w:rPr>
          <w:rFonts w:hint="eastAsia"/>
          <w:lang w:eastAsia="zh-CN"/>
        </w:rPr>
        <w:t>本文一共分为十一个章节，全文从理论介绍、数据处理、实验建模、系统开发、总结展望逐层递进，各章节具体安排如下：</w:t>
      </w:r>
    </w:p>
    <w:p w14:paraId="57469E19">
      <w:pPr>
        <w:bidi w:val="0"/>
        <w:rPr>
          <w:rFonts w:hint="eastAsia"/>
          <w:lang w:eastAsia="zh-CN"/>
        </w:rPr>
      </w:pPr>
      <w:r>
        <w:rPr>
          <w:rFonts w:hint="eastAsia"/>
          <w:lang w:eastAsia="zh-CN"/>
        </w:rPr>
        <w:t>第1章绪论：阐述本次空气质量预测课题的研究背景与研究意义，梳理国内外现有空气质量分析与预测研究现状，点明当前研究存在的不足，确定全文核心研究内容、整体技术路线以及完整论文组织结构。</w:t>
      </w:r>
    </w:p>
    <w:p w14:paraId="6AC47CC4">
      <w:pPr>
        <w:bidi w:val="0"/>
        <w:rPr>
          <w:rFonts w:hint="eastAsia"/>
          <w:lang w:eastAsia="zh-CN"/>
        </w:rPr>
      </w:pPr>
      <w:r>
        <w:rPr>
          <w:rFonts w:hint="eastAsia"/>
          <w:lang w:eastAsia="zh-CN"/>
        </w:rPr>
        <w:t>第2章相关技术与开发环境：依次介绍本次研究用到的网络爬虫技术、数据分析挖掘技术、MLP深度学习神经网络原理，同时说明本次实验代码开发环境、第三方工具以及Vue前端可视化开发框架。</w:t>
      </w:r>
    </w:p>
    <w:p w14:paraId="6131C05B">
      <w:pPr>
        <w:bidi w:val="0"/>
        <w:rPr>
          <w:rFonts w:hint="eastAsia"/>
          <w:lang w:eastAsia="zh-CN"/>
        </w:rPr>
      </w:pPr>
      <w:r>
        <w:rPr>
          <w:rFonts w:hint="eastAsia"/>
          <w:lang w:eastAsia="zh-CN"/>
        </w:rPr>
        <w:t>第3章数据获取：说明本次空气质量数据来源，设计完整爬虫采集方案，介绍爬虫代码实现流程，最终展示爬虫获取得到的原始数据集整体结构与字段信息。</w:t>
      </w:r>
    </w:p>
    <w:p w14:paraId="4C90FB1E">
      <w:pPr>
        <w:bidi w:val="0"/>
        <w:rPr>
          <w:rFonts w:hint="eastAsia"/>
          <w:lang w:eastAsia="zh-CN"/>
        </w:rPr>
      </w:pPr>
      <w:r>
        <w:rPr>
          <w:rFonts w:hint="eastAsia"/>
          <w:lang w:eastAsia="zh-CN"/>
        </w:rPr>
        <w:t>第4章数据预处理：明确数据预处理核心目标，分别针对原始数据缺失值、异常值开展处理工作，完成数据格式转换与数据标准化处理，最后对比预处理前后数据集差异，说明预处理优化效果。</w:t>
      </w:r>
    </w:p>
    <w:p w14:paraId="7C4D3108">
      <w:pPr>
        <w:bidi w:val="0"/>
        <w:rPr>
          <w:rFonts w:hint="eastAsia"/>
          <w:lang w:eastAsia="zh-CN"/>
        </w:rPr>
      </w:pPr>
      <w:r>
        <w:rPr>
          <w:rFonts w:hint="eastAsia"/>
          <w:lang w:eastAsia="zh-CN"/>
        </w:rPr>
        <w:t>第5章探索性数据分析（EDA）：对清洗后的数据集开展基础统计分析、单变量分布分析、多变量相关性分析以及时序趋势分析，总结兰州市空气质量整体变化规律与数据内在关联特征。</w:t>
      </w:r>
    </w:p>
    <w:p w14:paraId="7E1D72EC">
      <w:pPr>
        <w:bidi w:val="0"/>
        <w:rPr>
          <w:rFonts w:hint="eastAsia"/>
          <w:lang w:eastAsia="zh-CN"/>
        </w:rPr>
      </w:pPr>
      <w:r>
        <w:rPr>
          <w:rFonts w:hint="eastAsia"/>
          <w:lang w:eastAsia="zh-CN"/>
        </w:rPr>
        <w:t>第6章特征工程：说明特征筛选基本原则，完成无效特征过滤与PCA降维处理，构造时序类衍生特征，最终确定用于机器学习与深度学习建模的最优特征集合。</w:t>
      </w:r>
    </w:p>
    <w:p w14:paraId="649F38BD">
      <w:pPr>
        <w:bidi w:val="0"/>
        <w:rPr>
          <w:rFonts w:hint="eastAsia"/>
          <w:lang w:eastAsia="zh-CN"/>
        </w:rPr>
      </w:pPr>
      <w:r>
        <w:rPr>
          <w:rFonts w:hint="eastAsia"/>
          <w:lang w:eastAsia="zh-CN"/>
        </w:rPr>
        <w:t>第7章降维与聚类分析：讲解PCA主成分降维算法、K-Means聚类算法基础原理，开展降维与聚类对照实验，分析不同聚类组别对应的空气污染特征，评价聚类实验效果。</w:t>
      </w:r>
    </w:p>
    <w:p w14:paraId="701A6412">
      <w:pPr>
        <w:bidi w:val="0"/>
        <w:rPr>
          <w:rFonts w:hint="eastAsia"/>
          <w:lang w:eastAsia="zh-CN"/>
        </w:rPr>
      </w:pPr>
      <w:r>
        <w:rPr>
          <w:rFonts w:hint="eastAsia"/>
          <w:lang w:eastAsia="zh-CN"/>
        </w:rPr>
        <w:t>第8章基于机器学习的AQI预测分析：说明回归预测任务要求，划分训练集与测试集，依次搭建线性回归、随机森林、LightGBM、SVR四类机器学习模型，统一设置模型参数与评价指标，对比分析四类机器学习模型预测性能。</w:t>
      </w:r>
    </w:p>
    <w:p w14:paraId="47B03523">
      <w:pPr>
        <w:bidi w:val="0"/>
        <w:rPr>
          <w:rFonts w:hint="eastAsia"/>
          <w:lang w:eastAsia="zh-CN"/>
        </w:rPr>
      </w:pPr>
      <w:r>
        <w:rPr>
          <w:rFonts w:hint="eastAsia"/>
          <w:lang w:eastAsia="zh-CN"/>
        </w:rPr>
        <w:t>第9章基于深度学习的AQI预测分析：介绍深度学习基础理论与MLP多层感知机网络原理，设计适配本次时序数据的网络结构，完成模型训练与参数调试，结合评价指标分析MLP神经网络预测效果，同时和前文四类机器学习模型进行横向对比。</w:t>
      </w:r>
    </w:p>
    <w:p w14:paraId="48485AC8">
      <w:pPr>
        <w:bidi w:val="0"/>
        <w:rPr>
          <w:rFonts w:hint="eastAsia"/>
          <w:lang w:eastAsia="zh-CN"/>
        </w:rPr>
      </w:pPr>
      <w:r>
        <w:rPr>
          <w:rFonts w:hint="eastAsia"/>
          <w:lang w:eastAsia="zh-CN"/>
        </w:rPr>
        <w:t>第10章系统可视化平台实现：设计可视化平台整体分层架构与细分功能模块，依托Vue框架完成前端页面开发，展示数据统计页面、聚类结果页面、模型预测对比页面等核心功能界面。</w:t>
      </w:r>
    </w:p>
    <w:p w14:paraId="2CFF5034">
      <w:pPr>
        <w:bidi w:val="0"/>
        <w:rPr>
          <w:rFonts w:hint="eastAsia"/>
          <w:lang w:eastAsia="zh-CN"/>
        </w:rPr>
      </w:pPr>
      <w:r>
        <w:rPr>
          <w:rFonts w:hint="eastAsia"/>
          <w:lang w:eastAsia="zh-CN"/>
        </w:rPr>
        <w:t>第11章总结与展望：全面总结全文所有研究工作与核心实验结论，客观分析本次研究存在的局限性与不足之处，结合本次实验短板，对未来空气质量时序预测研究方向进行合理展望。</w:t>
      </w:r>
    </w:p>
    <w:p w14:paraId="33422DD9">
      <w:pPr>
        <w:snapToGrid w:val="0"/>
        <w:spacing w:before="163" w:beforeLines="50" w:after="163" w:afterLines="50"/>
        <w:ind w:firstLine="0" w:firstLineChars="0"/>
        <w:jc w:val="left"/>
      </w:pPr>
    </w:p>
    <w:p w14:paraId="42A5EDF8">
      <w:pPr>
        <w:snapToGrid w:val="0"/>
        <w:spacing w:before="163" w:beforeLines="50" w:after="163" w:afterLines="50"/>
        <w:ind w:firstLine="0" w:firstLineChars="0"/>
        <w:jc w:val="left"/>
      </w:pPr>
    </w:p>
    <w:p w14:paraId="4517A5DD">
      <w:pPr>
        <w:pStyle w:val="2"/>
        <w:bidi w:val="0"/>
        <w:rPr>
          <w:rFonts w:hint="default"/>
          <w:lang w:val="en-US" w:eastAsia="zh-CN"/>
        </w:rPr>
      </w:pPr>
      <w:r>
        <w:rPr>
          <w:rFonts w:hint="eastAsia"/>
          <w:lang w:val="en-US" w:eastAsia="zh-CN"/>
        </w:rPr>
        <w:t xml:space="preserve"> </w:t>
      </w:r>
      <w:bookmarkStart w:id="5" w:name="_Toc3219"/>
      <w:r>
        <w:rPr>
          <w:rFonts w:hint="default"/>
          <w:lang w:val="en-US" w:eastAsia="zh-CN"/>
        </w:rPr>
        <w:t>相关技术与开发环境</w:t>
      </w:r>
      <w:bookmarkEnd w:id="5"/>
    </w:p>
    <w:p w14:paraId="4CE50A6E">
      <w:pPr>
        <w:pStyle w:val="3"/>
        <w:keepNext w:val="0"/>
        <w:keepLines w:val="0"/>
        <w:widowControl/>
        <w:suppressLineNumbers w:val="0"/>
        <w:jc w:val="left"/>
      </w:pPr>
      <w:bookmarkStart w:id="6" w:name="_Toc17859"/>
      <w:r>
        <w:t>2.1 数据爬取技术</w:t>
      </w:r>
      <w:bookmarkEnd w:id="6"/>
    </w:p>
    <w:p w14:paraId="2741D2FB">
      <w:pPr>
        <w:bidi w:val="0"/>
      </w:pPr>
      <w:r>
        <w:rPr>
          <w:lang w:val="en-US" w:eastAsia="zh-CN"/>
        </w:rPr>
        <w:t>网络爬虫是一种自动遍历互联网并按照一定规则抓取网页数据的程序。它通过模拟浏览器的行为，向目标网站发送HTTP请求，解析返回的HTML页面内容，从中提取所需的数据。数据爬取技术在大数据时代具有重要意义，能够高效地从互联网上获取海量数据，为数据分析提供数据支撑。</w:t>
      </w:r>
    </w:p>
    <w:p w14:paraId="79517345">
      <w:pPr>
        <w:bidi w:val="0"/>
      </w:pPr>
      <w:r>
        <w:rPr>
          <w:lang w:val="en-US" w:eastAsia="zh-CN"/>
        </w:rPr>
        <w:t>爬虫整体执行流程如下：</w:t>
      </w:r>
    </w:p>
    <w:p w14:paraId="5DCFD5EC">
      <w:pPr>
        <w:snapToGrid w:val="0"/>
        <w:spacing w:before="163" w:beforeLines="50" w:after="163" w:afterLines="50"/>
        <w:ind w:firstLine="0" w:firstLineChars="0"/>
        <w:jc w:val="center"/>
        <w:rPr>
          <w:rFonts w:hint="eastAsia" w:eastAsia="宋体"/>
          <w:lang w:eastAsia="zh-CN"/>
        </w:rPr>
      </w:pPr>
      <w:r>
        <w:rPr>
          <w:rFonts w:hint="eastAsia" w:eastAsia="宋体"/>
          <w:lang w:eastAsia="zh-CN"/>
        </w:rPr>
        <w:drawing>
          <wp:inline distT="0" distB="0" distL="114300" distR="114300">
            <wp:extent cx="1183005" cy="2879725"/>
            <wp:effectExtent l="0" t="0" r="5715" b="635"/>
            <wp:docPr id="3" name="图片 4" descr="plantuml-diagra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plantuml-diagram (32)"/>
                    <pic:cNvPicPr>
                      <a:picLocks noChangeAspect="1"/>
                    </pic:cNvPicPr>
                  </pic:nvPicPr>
                  <pic:blipFill>
                    <a:blip r:embed="rId15"/>
                    <a:stretch>
                      <a:fillRect/>
                    </a:stretch>
                  </pic:blipFill>
                  <pic:spPr>
                    <a:xfrm>
                      <a:off x="0" y="0"/>
                      <a:ext cx="1183005" cy="2879725"/>
                    </a:xfrm>
                    <a:prstGeom prst="rect">
                      <a:avLst/>
                    </a:prstGeom>
                    <a:noFill/>
                    <a:ln>
                      <a:noFill/>
                    </a:ln>
                  </pic:spPr>
                </pic:pic>
              </a:graphicData>
            </a:graphic>
          </wp:inline>
        </w:drawing>
      </w:r>
    </w:p>
    <w:p w14:paraId="25D8CFB8">
      <w:pPr>
        <w:pStyle w:val="6"/>
        <w:snapToGrid w:val="0"/>
        <w:spacing w:before="163" w:beforeLines="50" w:after="163" w:afterLines="50"/>
        <w:ind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爬虫整体执行流程</w:t>
      </w:r>
    </w:p>
    <w:p w14:paraId="0E315963">
      <w:pPr>
        <w:bidi w:val="0"/>
      </w:pPr>
      <w:r>
        <w:rPr>
          <w:lang w:val="en-US" w:eastAsia="zh-CN"/>
        </w:rPr>
        <w:t>本研究使用Python进行数据爬取开发，主要使用以下库和工具：</w:t>
      </w:r>
    </w:p>
    <w:p w14:paraId="4AAA2A60">
      <w:pPr>
        <w:bidi w:val="0"/>
      </w:pPr>
      <w:r>
        <w:rPr>
          <w:lang w:val="en-US" w:eastAsia="zh-CN"/>
        </w:rPr>
        <w:t>（1）requests库：Python最流行的HTTP请求库，用于向目标网站发送GET/POST请求，获取网页内容。requests库提供了简洁易用的API，支持连接池、会话保持、超时控制等功能。</w:t>
      </w:r>
    </w:p>
    <w:p w14:paraId="41DC0D8D">
      <w:pPr>
        <w:bidi w:val="0"/>
      </w:pPr>
      <w:r>
        <w:rPr>
          <w:lang w:val="en-US" w:eastAsia="zh-CN"/>
        </w:rPr>
        <w:t>（2）BeautifulSoup库：用于解析HTML和XML文档的Python库，能够从网页中快速提取所需的数据。BeautifulSoup提供多种解析器选择，支持CSS选择器和遍历文档树的方法。</w:t>
      </w:r>
    </w:p>
    <w:p w14:paraId="73130E21">
      <w:pPr>
        <w:bidi w:val="0"/>
      </w:pPr>
      <w:r>
        <w:rPr>
          <w:lang w:val="en-US" w:eastAsia="zh-CN"/>
        </w:rPr>
        <w:t>（3）lxml库：高性能的HTML/XML解析库，解析速度快于BeautifulSoup的默认解析器，常用于处理大型网页文档。</w:t>
      </w:r>
    </w:p>
    <w:p w14:paraId="21C274AF">
      <w:pPr>
        <w:bidi w:val="0"/>
        <w:rPr>
          <w:lang w:val="en-US" w:eastAsia="zh-CN"/>
        </w:rPr>
      </w:pPr>
      <w:r>
        <w:rPr>
          <w:lang w:val="en-US" w:eastAsia="zh-CN"/>
        </w:rPr>
        <w:t>（4）csv模块：Python标准库，用于将爬取的数据保存为CSV格式文件，便于后续数据处理和分析。</w:t>
      </w:r>
    </w:p>
    <w:p w14:paraId="7F51E46C">
      <w:pPr>
        <w:pStyle w:val="3"/>
        <w:bidi w:val="0"/>
      </w:pPr>
      <w:bookmarkStart w:id="7" w:name="_Toc14733"/>
      <w:r>
        <w:t>2.2 数据预处理技术</w:t>
      </w:r>
      <w:bookmarkEnd w:id="7"/>
    </w:p>
    <w:p w14:paraId="1FA6B942">
      <w:pPr>
        <w:bidi w:val="0"/>
      </w:pPr>
      <w:r>
        <w:rPr>
          <w:lang w:val="en-US" w:eastAsia="zh-CN"/>
        </w:rPr>
        <w:t>数据预处理是数据挖掘流程中的关键步骤，目的是改善数据质量，为后续分析和建模提供可靠的数据基础。原始数据往往存在缺失值、异常值、格式不一致等问题，如果直接用于分析和建模，会严重影响结果的准确性和可靠性。</w:t>
      </w:r>
    </w:p>
    <w:p w14:paraId="3237A0F6">
      <w:pPr>
        <w:bidi w:val="0"/>
      </w:pPr>
      <w:r>
        <w:rPr>
          <w:lang w:val="en-US" w:eastAsia="zh-CN"/>
        </w:rPr>
        <w:t>数据预处理整体执行流程如下：</w:t>
      </w:r>
    </w:p>
    <w:p w14:paraId="7EAF5F20">
      <w:pPr>
        <w:bidi w:val="0"/>
        <w:ind w:left="0" w:leftChars="0" w:firstLine="0" w:firstLineChars="0"/>
        <w:jc w:val="center"/>
        <w:rPr>
          <w:lang w:val="en-US" w:eastAsia="zh-CN"/>
        </w:rPr>
      </w:pPr>
      <w:r>
        <w:rPr>
          <w:lang w:val="en-US" w:eastAsia="zh-CN"/>
        </w:rPr>
        <w:drawing>
          <wp:inline distT="0" distB="0" distL="114300" distR="114300">
            <wp:extent cx="1090295" cy="2879725"/>
            <wp:effectExtent l="0" t="0" r="6985" b="635"/>
            <wp:docPr id="4" name="图片 5" descr="plantuml-diagra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plantuml-diagram (33)"/>
                    <pic:cNvPicPr>
                      <a:picLocks noChangeAspect="1"/>
                    </pic:cNvPicPr>
                  </pic:nvPicPr>
                  <pic:blipFill>
                    <a:blip r:embed="rId16"/>
                    <a:stretch>
                      <a:fillRect/>
                    </a:stretch>
                  </pic:blipFill>
                  <pic:spPr>
                    <a:xfrm>
                      <a:off x="0" y="0"/>
                      <a:ext cx="1090295" cy="2879725"/>
                    </a:xfrm>
                    <a:prstGeom prst="rect">
                      <a:avLst/>
                    </a:prstGeom>
                    <a:noFill/>
                    <a:ln>
                      <a:noFill/>
                    </a:ln>
                  </pic:spPr>
                </pic:pic>
              </a:graphicData>
            </a:graphic>
          </wp:inline>
        </w:drawing>
      </w:r>
    </w:p>
    <w:p w14:paraId="4D108C82">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数据预处理</w:t>
      </w:r>
      <w:r>
        <w:rPr>
          <w:rFonts w:hint="eastAsia"/>
          <w:lang w:val="en-US" w:eastAsia="zh-CN"/>
        </w:rPr>
        <w:t>执行</w:t>
      </w:r>
      <w:r>
        <w:rPr>
          <w:rFonts w:hint="eastAsia"/>
          <w:lang w:eastAsia="zh-CN"/>
        </w:rPr>
        <w:t>流程</w:t>
      </w:r>
    </w:p>
    <w:p w14:paraId="194F6C55">
      <w:pPr>
        <w:bidi w:val="0"/>
        <w:rPr>
          <w:rFonts w:hint="eastAsia"/>
        </w:rPr>
      </w:pPr>
      <w:r>
        <w:rPr>
          <w:rFonts w:hint="eastAsia"/>
        </w:rPr>
        <w:t>本研究的数据预处理主要包括以下步骤：</w:t>
      </w:r>
    </w:p>
    <w:p w14:paraId="5C401F71">
      <w:pPr>
        <w:bidi w:val="0"/>
        <w:rPr>
          <w:rFonts w:hint="eastAsia"/>
        </w:rPr>
      </w:pPr>
      <w:r>
        <w:rPr>
          <w:rFonts w:hint="eastAsia"/>
        </w:rPr>
        <w:t>（1）数据加载：使用Pandas库读取CSV格式的原始空气质量数据，将数据加载到DataFrame中进行后续处理。</w:t>
      </w:r>
    </w:p>
    <w:p w14:paraId="4859C75E">
      <w:pPr>
        <w:bidi w:val="0"/>
        <w:rPr>
          <w:rFonts w:hint="eastAsia"/>
        </w:rPr>
      </w:pPr>
      <w:r>
        <w:rPr>
          <w:rFonts w:hint="eastAsia"/>
        </w:rPr>
        <w:t>（2）缺失值处理：</w:t>
      </w:r>
    </w:p>
    <w:p w14:paraId="44D262EE">
      <w:pPr>
        <w:bidi w:val="0"/>
        <w:rPr>
          <w:rFonts w:hint="eastAsia"/>
        </w:rPr>
      </w:pPr>
      <w:r>
        <w:rPr>
          <w:rFonts w:hint="eastAsia"/>
        </w:rPr>
        <w:t>数值型特征（AQI、PM2.5、PM10、NO2、SO2、CO、O3、AQI排名）：使用中位数进行填充，中位数对极端值具有较好的鲁棒性；</w:t>
      </w:r>
    </w:p>
    <w:p w14:paraId="3B908DF2">
      <w:pPr>
        <w:bidi w:val="0"/>
        <w:rPr>
          <w:rFonts w:hint="eastAsia"/>
        </w:rPr>
      </w:pPr>
      <w:r>
        <w:rPr>
          <w:rFonts w:hint="eastAsia"/>
        </w:rPr>
        <w:t>类别型特征（质量等级）：使用众数进行填充，确保类别特征的代表性；</w:t>
      </w:r>
    </w:p>
    <w:p w14:paraId="15B9FDAF">
      <w:pPr>
        <w:bidi w:val="0"/>
        <w:rPr>
          <w:rFonts w:hint="eastAsia"/>
        </w:rPr>
      </w:pPr>
      <w:r>
        <w:rPr>
          <w:rFonts w:hint="eastAsia"/>
        </w:rPr>
        <w:t>日期字段：采用前向填充（ffill）和后向填充（bfill）相结合的方式处理无效日期，保证时间序列的连续性。</w:t>
      </w:r>
    </w:p>
    <w:p w14:paraId="6FBF609E">
      <w:pPr>
        <w:bidi w:val="0"/>
        <w:rPr>
          <w:rFonts w:hint="eastAsia"/>
        </w:rPr>
      </w:pPr>
      <w:r>
        <w:rPr>
          <w:rFonts w:hint="eastAsia"/>
        </w:rPr>
        <w:t>（3）异常值处理：</w:t>
      </w:r>
    </w:p>
    <w:p w14:paraId="6C545FB8">
      <w:pPr>
        <w:bidi w:val="0"/>
        <w:rPr>
          <w:rFonts w:hint="eastAsia"/>
        </w:rPr>
      </w:pPr>
      <w:r>
        <w:rPr>
          <w:rFonts w:hint="eastAsia"/>
        </w:rPr>
        <w:t>使用IQR（四分位数间距）方法识别异常值，计算Q1（25%分位数）和Q3（75%分位数），确定异常值范围为[Q11.5×IQR,Q3+1.5×IQR]，超出范围的值被截断到边界值；</w:t>
      </w:r>
    </w:p>
    <w:p w14:paraId="6EC31C6B">
      <w:pPr>
        <w:bidi w:val="0"/>
        <w:rPr>
          <w:rFonts w:hint="eastAsia"/>
        </w:rPr>
      </w:pPr>
      <w:r>
        <w:rPr>
          <w:rFonts w:hint="eastAsia"/>
        </w:rPr>
        <w:t>CO浓度采用业务规则上限（50000μg/m³）进行截断，符合环境监测标准；</w:t>
      </w:r>
    </w:p>
    <w:p w14:paraId="350CE4E6">
      <w:pPr>
        <w:bidi w:val="0"/>
        <w:rPr>
          <w:rFonts w:hint="eastAsia"/>
        </w:rPr>
      </w:pPr>
      <w:r>
        <w:rPr>
          <w:rFonts w:hint="eastAsia"/>
        </w:rPr>
        <w:t>负值统一用0替换，因为污染物浓度不能为负数。</w:t>
      </w:r>
    </w:p>
    <w:p w14:paraId="5CDB58D9">
      <w:pPr>
        <w:bidi w:val="0"/>
        <w:rPr>
          <w:rFonts w:hint="eastAsia"/>
        </w:rPr>
      </w:pPr>
      <w:r>
        <w:rPr>
          <w:rFonts w:hint="eastAsia"/>
        </w:rPr>
        <w:t>（4）数据一致性检查与修复：</w:t>
      </w:r>
    </w:p>
    <w:p w14:paraId="4F2ED990">
      <w:pPr>
        <w:bidi w:val="0"/>
        <w:rPr>
          <w:rFonts w:hint="eastAsia"/>
        </w:rPr>
      </w:pPr>
      <w:r>
        <w:rPr>
          <w:rFonts w:hint="eastAsia"/>
        </w:rPr>
        <w:t>AQI范围检查（0500），超出范围的值被截断到有效区间；</w:t>
      </w:r>
    </w:p>
    <w:p w14:paraId="79594B67">
      <w:pPr>
        <w:bidi w:val="0"/>
        <w:rPr>
          <w:rFonts w:hint="eastAsia"/>
        </w:rPr>
      </w:pPr>
      <w:r>
        <w:rPr>
          <w:rFonts w:hint="eastAsia"/>
        </w:rPr>
        <w:t>PM2.5与PM10的逻辑关系检查，修复PM2.5&gt;PM10的不合理数据，因为PM2.5是PM10的子集；</w:t>
      </w:r>
    </w:p>
    <w:p w14:paraId="0A609CF9">
      <w:pPr>
        <w:bidi w:val="0"/>
        <w:rPr>
          <w:rFonts w:hint="eastAsia"/>
        </w:rPr>
      </w:pPr>
      <w:r>
        <w:rPr>
          <w:rFonts w:hint="eastAsia"/>
        </w:rPr>
        <w:t>根据AQI值重新计算质量等级，确保等级与AQI值严格匹配。</w:t>
      </w:r>
    </w:p>
    <w:p w14:paraId="69DBA2C5">
      <w:pPr>
        <w:bidi w:val="0"/>
        <w:rPr>
          <w:rFonts w:hint="eastAsia"/>
        </w:rPr>
      </w:pPr>
      <w:r>
        <w:rPr>
          <w:rFonts w:hint="eastAsia"/>
        </w:rPr>
        <w:t>（5）数据排序：按日期对数据进行升序排序，确保时间序列的连续性和顺序性。</w:t>
      </w:r>
    </w:p>
    <w:p w14:paraId="49E6378F">
      <w:pPr>
        <w:bidi w:val="0"/>
      </w:pPr>
      <w:r>
        <w:rPr>
          <w:rFonts w:hint="eastAsia"/>
        </w:rPr>
        <w:t>（6）结果保存：将处理后的数据保存为CSV文件，供后续分析使用。</w:t>
      </w:r>
    </w:p>
    <w:p w14:paraId="24941DB9">
      <w:pPr>
        <w:pStyle w:val="3"/>
        <w:bidi w:val="0"/>
      </w:pPr>
      <w:bookmarkStart w:id="8" w:name="_Toc12623"/>
      <w:r>
        <w:t>2.3 探索性数据分析（EDA）</w:t>
      </w:r>
      <w:bookmarkEnd w:id="8"/>
    </w:p>
    <w:p w14:paraId="1B4A5D46">
      <w:pPr>
        <w:bidi w:val="0"/>
      </w:pPr>
      <w:r>
        <w:rPr>
          <w:lang w:val="en-US" w:eastAsia="zh-CN"/>
        </w:rPr>
        <w:t>探索性数据分析（Exploratory Data Analysis，EDA）是通过可视化和统计手段对数据进行初步探索，了解数据的基本特征、分布规律和潜在问题的过程。EDA是数据分析的重要环节，能够帮助研究者深入理解数据，发现数据中的模式和关系，为后续的特征工程和建模提供指导。</w:t>
      </w:r>
    </w:p>
    <w:p w14:paraId="7F13C47C">
      <w:pPr>
        <w:bidi w:val="0"/>
      </w:pPr>
      <w:r>
        <w:rPr>
          <w:lang w:val="en-US" w:eastAsia="zh-CN"/>
        </w:rPr>
        <w:t>EDA整体执行流程如下：</w:t>
      </w:r>
    </w:p>
    <w:p w14:paraId="0363440E">
      <w:pPr>
        <w:snapToGrid w:val="0"/>
        <w:spacing w:before="163" w:beforeLines="50" w:after="163" w:afterLines="50"/>
        <w:ind w:firstLine="0" w:firstLineChars="0"/>
        <w:jc w:val="center"/>
        <w:rPr>
          <w:rFonts w:hint="eastAsia" w:eastAsia="宋体"/>
          <w:lang w:eastAsia="zh-CN"/>
        </w:rPr>
      </w:pPr>
      <w:r>
        <w:rPr>
          <w:rFonts w:hint="eastAsia" w:eastAsia="宋体"/>
          <w:lang w:eastAsia="zh-CN"/>
        </w:rPr>
        <w:drawing>
          <wp:inline distT="0" distB="0" distL="114300" distR="114300">
            <wp:extent cx="1273175" cy="2879725"/>
            <wp:effectExtent l="0" t="0" r="6985" b="635"/>
            <wp:docPr id="5" name="图片 7" descr="plantuml-diagra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plantuml-diagram (34)"/>
                    <pic:cNvPicPr>
                      <a:picLocks noChangeAspect="1"/>
                    </pic:cNvPicPr>
                  </pic:nvPicPr>
                  <pic:blipFill>
                    <a:blip r:embed="rId17"/>
                    <a:stretch>
                      <a:fillRect/>
                    </a:stretch>
                  </pic:blipFill>
                  <pic:spPr>
                    <a:xfrm>
                      <a:off x="0" y="0"/>
                      <a:ext cx="1273175" cy="2879725"/>
                    </a:xfrm>
                    <a:prstGeom prst="rect">
                      <a:avLst/>
                    </a:prstGeom>
                    <a:noFill/>
                    <a:ln>
                      <a:noFill/>
                    </a:ln>
                  </pic:spPr>
                </pic:pic>
              </a:graphicData>
            </a:graphic>
          </wp:inline>
        </w:drawing>
      </w:r>
    </w:p>
    <w:p w14:paraId="36BD3E70">
      <w:pPr>
        <w:pStyle w:val="6"/>
        <w:snapToGrid w:val="0"/>
        <w:spacing w:before="163" w:beforeLines="50" w:after="163" w:afterLines="50"/>
        <w:ind w:firstLine="0" w:firstLineChars="0"/>
        <w:jc w:val="center"/>
        <w:rPr>
          <w:rFonts w:hint="eastAsia"/>
          <w:lang w:eastAsia="zh-CN"/>
        </w:rPr>
      </w:pPr>
      <w:r>
        <w:t xml:space="preserve">图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EDA整体执行流程</w:t>
      </w:r>
    </w:p>
    <w:p w14:paraId="360BF004">
      <w:pPr>
        <w:bidi w:val="0"/>
        <w:rPr>
          <w:rFonts w:hint="eastAsia"/>
          <w:lang w:eastAsia="zh-CN"/>
        </w:rPr>
      </w:pPr>
      <w:r>
        <w:rPr>
          <w:rFonts w:hint="eastAsia"/>
          <w:lang w:eastAsia="zh-CN"/>
        </w:rPr>
        <w:t>本研究的EDA主要包括以下步骤：</w:t>
      </w:r>
    </w:p>
    <w:p w14:paraId="716900B1">
      <w:pPr>
        <w:bidi w:val="0"/>
        <w:rPr>
          <w:rFonts w:hint="eastAsia"/>
          <w:lang w:eastAsia="zh-CN"/>
        </w:rPr>
      </w:pPr>
      <w:r>
        <w:rPr>
          <w:rFonts w:hint="eastAsia"/>
          <w:lang w:eastAsia="zh-CN"/>
        </w:rPr>
        <w:t>（1）数据加载：读取预处理后的CSV数据文件，转换日期格式并按日期排序，确保数据的时间顺序正确。</w:t>
      </w:r>
    </w:p>
    <w:p w14:paraId="19C7D24D">
      <w:pPr>
        <w:bidi w:val="0"/>
        <w:rPr>
          <w:rFonts w:hint="eastAsia"/>
          <w:lang w:eastAsia="zh-CN"/>
        </w:rPr>
      </w:pPr>
      <w:r>
        <w:rPr>
          <w:rFonts w:hint="eastAsia"/>
          <w:lang w:eastAsia="zh-CN"/>
        </w:rPr>
        <w:t>（2）统计汇总分析：计算各污染物的均值、标准差、最小值、25%分位数、中位数、75%分位数、最大值，生成统计汇总表并保存，全面了解数据的基本统计特征。</w:t>
      </w:r>
    </w:p>
    <w:p w14:paraId="3780A5EF">
      <w:pPr>
        <w:bidi w:val="0"/>
        <w:rPr>
          <w:rFonts w:hint="eastAsia"/>
          <w:lang w:eastAsia="zh-CN"/>
        </w:rPr>
      </w:pPr>
      <w:r>
        <w:rPr>
          <w:rFonts w:hint="eastAsia"/>
          <w:lang w:eastAsia="zh-CN"/>
        </w:rPr>
        <w:t>（3）质量等级分布分析：统计各空气质量等级（优、良、轻度污染、中度污染、重度污染、严重污染）的数量和占比，绘制质量等级分布饼图，直观展示空气质量的整体分布情况。</w:t>
      </w:r>
    </w:p>
    <w:p w14:paraId="3C1CB8B2">
      <w:pPr>
        <w:bidi w:val="0"/>
        <w:rPr>
          <w:rFonts w:hint="eastAsia"/>
          <w:lang w:eastAsia="zh-CN"/>
        </w:rPr>
      </w:pPr>
      <w:r>
        <w:rPr>
          <w:rFonts w:hint="eastAsia"/>
          <w:lang w:eastAsia="zh-CN"/>
        </w:rPr>
        <w:t>（4）时间序列分析：</w:t>
      </w:r>
    </w:p>
    <w:p w14:paraId="0B801AE6">
      <w:pPr>
        <w:bidi w:val="0"/>
        <w:rPr>
          <w:rFonts w:hint="eastAsia"/>
          <w:lang w:eastAsia="zh-CN"/>
        </w:rPr>
      </w:pPr>
      <w:r>
        <w:rPr>
          <w:rFonts w:hint="eastAsia"/>
          <w:lang w:eastAsia="zh-CN"/>
        </w:rPr>
        <w:t>绘制AQI时间趋势图，分析AQI随时间的变化规律；</w:t>
      </w:r>
    </w:p>
    <w:p w14:paraId="46F0961F">
      <w:pPr>
        <w:bidi w:val="0"/>
        <w:rPr>
          <w:rFonts w:hint="eastAsia"/>
          <w:lang w:eastAsia="zh-CN"/>
        </w:rPr>
      </w:pPr>
      <w:r>
        <w:rPr>
          <w:rFonts w:hint="eastAsia"/>
          <w:lang w:eastAsia="zh-CN"/>
        </w:rPr>
        <w:t>绘制各污染物（PM2.5、PM10、NO2、SO2、CO、O3）时间趋势图，了解各污染物的变化特征；</w:t>
      </w:r>
    </w:p>
    <w:p w14:paraId="167BC9C4">
      <w:pPr>
        <w:bidi w:val="0"/>
        <w:rPr>
          <w:rFonts w:hint="eastAsia"/>
          <w:lang w:eastAsia="zh-CN"/>
        </w:rPr>
      </w:pPr>
      <w:r>
        <w:rPr>
          <w:rFonts w:hint="eastAsia"/>
          <w:lang w:eastAsia="zh-CN"/>
        </w:rPr>
        <w:t>绘制月度平均AQI柱状图，分析AQI的月度变化规律；</w:t>
      </w:r>
    </w:p>
    <w:p w14:paraId="27616914">
      <w:pPr>
        <w:bidi w:val="0"/>
        <w:rPr>
          <w:rFonts w:hint="eastAsia"/>
          <w:lang w:eastAsia="zh-CN"/>
        </w:rPr>
      </w:pPr>
      <w:r>
        <w:rPr>
          <w:rFonts w:hint="eastAsia"/>
          <w:lang w:eastAsia="zh-CN"/>
        </w:rPr>
        <w:t>绘制季度平均AQI柱状图，分析AQI的季节性变化特征。</w:t>
      </w:r>
    </w:p>
    <w:p w14:paraId="3A6C55C7">
      <w:pPr>
        <w:bidi w:val="0"/>
        <w:rPr>
          <w:rFonts w:hint="eastAsia"/>
          <w:lang w:eastAsia="zh-CN"/>
        </w:rPr>
      </w:pPr>
      <w:r>
        <w:rPr>
          <w:rFonts w:hint="eastAsia"/>
          <w:lang w:eastAsia="zh-CN"/>
        </w:rPr>
        <w:t>（5）相关性分析：计算各污染物之间的皮尔逊相关系数，生成相关性矩阵表格，绘制相关性热力图，分析污染物之间的线性关系和影响程度。</w:t>
      </w:r>
    </w:p>
    <w:p w14:paraId="13992161">
      <w:pPr>
        <w:bidi w:val="0"/>
        <w:rPr>
          <w:rFonts w:hint="eastAsia"/>
          <w:lang w:eastAsia="zh-CN"/>
        </w:rPr>
      </w:pPr>
      <w:r>
        <w:rPr>
          <w:rFonts w:hint="eastAsia"/>
          <w:lang w:eastAsia="zh-CN"/>
        </w:rPr>
        <w:t>（6）散点图分析：绘制PM2.5与PM10、PM2.5与AQI的散点图，直观展示变量之间的关系和分布模式。</w:t>
      </w:r>
    </w:p>
    <w:p w14:paraId="5BEE6B97">
      <w:pPr>
        <w:pStyle w:val="3"/>
        <w:keepNext w:val="0"/>
        <w:keepLines w:val="0"/>
        <w:widowControl/>
        <w:suppressLineNumbers w:val="0"/>
        <w:jc w:val="left"/>
      </w:pPr>
      <w:bookmarkStart w:id="9" w:name="_Toc32025"/>
      <w:r>
        <w:rPr>
          <w:rFonts w:hint="eastAsia"/>
          <w:lang w:val="en-US" w:eastAsia="zh-CN"/>
        </w:rPr>
        <w:t>2</w:t>
      </w:r>
      <w:r>
        <w:t>.4 特征工程</w:t>
      </w:r>
      <w:bookmarkEnd w:id="9"/>
    </w:p>
    <w:p w14:paraId="07D6F8F8">
      <w:pPr>
        <w:bidi w:val="0"/>
      </w:pPr>
      <w:r>
        <w:rPr>
          <w:lang w:val="en-US" w:eastAsia="zh-CN"/>
        </w:rPr>
        <w:t>特征工程是从原始数据中提取对预测目标有价值特征的过程，是机器学习中最为关键的环节之一。好的特征能够显著提升模型的预测性能，而劣质特征可能导致模型效果不佳甚至失败。</w:t>
      </w:r>
    </w:p>
    <w:p w14:paraId="2DE3E277">
      <w:pPr>
        <w:bidi w:val="0"/>
      </w:pPr>
      <w:r>
        <w:rPr>
          <w:lang w:val="en-US" w:eastAsia="zh-CN"/>
        </w:rPr>
        <w:t>特征工程整体执行流程如下：</w:t>
      </w:r>
    </w:p>
    <w:p w14:paraId="3F55E02E">
      <w:pPr>
        <w:snapToGrid w:val="0"/>
        <w:spacing w:before="163" w:beforeLines="50" w:after="163" w:afterLines="50"/>
        <w:ind w:firstLine="0" w:firstLineChars="0"/>
        <w:jc w:val="center"/>
        <w:rPr>
          <w:rFonts w:hint="eastAsia" w:eastAsia="宋体"/>
          <w:lang w:eastAsia="zh-CN"/>
        </w:rPr>
      </w:pPr>
      <w:r>
        <w:rPr>
          <w:rFonts w:hint="eastAsia" w:eastAsia="宋体"/>
          <w:lang w:eastAsia="zh-CN"/>
        </w:rPr>
        <w:drawing>
          <wp:inline distT="0" distB="0" distL="114300" distR="114300">
            <wp:extent cx="1109980" cy="2879725"/>
            <wp:effectExtent l="0" t="0" r="2540" b="635"/>
            <wp:docPr id="6" name="图片 8" descr="plantuml-diagra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plantuml-diagram (35)"/>
                    <pic:cNvPicPr>
                      <a:picLocks noChangeAspect="1"/>
                    </pic:cNvPicPr>
                  </pic:nvPicPr>
                  <pic:blipFill>
                    <a:blip r:embed="rId18"/>
                    <a:stretch>
                      <a:fillRect/>
                    </a:stretch>
                  </pic:blipFill>
                  <pic:spPr>
                    <a:xfrm>
                      <a:off x="0" y="0"/>
                      <a:ext cx="1109980" cy="2879725"/>
                    </a:xfrm>
                    <a:prstGeom prst="rect">
                      <a:avLst/>
                    </a:prstGeom>
                    <a:noFill/>
                    <a:ln>
                      <a:noFill/>
                    </a:ln>
                  </pic:spPr>
                </pic:pic>
              </a:graphicData>
            </a:graphic>
          </wp:inline>
        </w:drawing>
      </w:r>
    </w:p>
    <w:p w14:paraId="47BFA144">
      <w:pPr>
        <w:pStyle w:val="6"/>
        <w:snapToGrid w:val="0"/>
        <w:spacing w:before="163" w:beforeLines="50" w:after="163" w:afterLines="50"/>
        <w:ind w:firstLine="0" w:firstLineChars="0"/>
        <w:jc w:val="center"/>
        <w:rPr>
          <w:rFonts w:hint="eastAsia"/>
          <w:lang w:eastAsia="zh-CN"/>
        </w:rPr>
      </w:pPr>
      <w:r>
        <w:t xml:space="preserve">图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特征工程整体执行流程</w:t>
      </w:r>
    </w:p>
    <w:p w14:paraId="13BDA60F">
      <w:pPr>
        <w:pStyle w:val="3"/>
        <w:keepNext w:val="0"/>
        <w:keepLines w:val="0"/>
        <w:widowControl/>
        <w:suppressLineNumbers w:val="0"/>
        <w:jc w:val="left"/>
      </w:pPr>
      <w:bookmarkStart w:id="10" w:name="_Toc15167"/>
      <w:r>
        <w:t>2.5 降维与聚类分析</w:t>
      </w:r>
      <w:bookmarkEnd w:id="10"/>
    </w:p>
    <w:p w14:paraId="5474202D">
      <w:pPr>
        <w:bidi w:val="0"/>
      </w:pPr>
      <w:r>
        <w:rPr>
          <w:lang w:val="en-US" w:eastAsia="zh-CN"/>
        </w:rPr>
        <w:t>聚类分析是一种无监督学习方法，其目标是将数据集中的样本划分为若干个类别或簇，使得同一簇内的样本相似度较高，不同簇之间的样本相似度较低。聚类分析能够发现数据中的潜在模式和结构，为数据理解和决策提供依据。</w:t>
      </w:r>
    </w:p>
    <w:p w14:paraId="2608986F">
      <w:pPr>
        <w:bidi w:val="0"/>
      </w:pPr>
      <w:r>
        <w:rPr>
          <w:lang w:val="en-US" w:eastAsia="zh-CN"/>
        </w:rPr>
        <w:t>降维与聚类分析整体执行流程如下：</w:t>
      </w:r>
    </w:p>
    <w:p w14:paraId="631B9685">
      <w:pPr>
        <w:ind w:left="0" w:leftChars="0" w:firstLine="0" w:firstLineChars="0"/>
        <w:jc w:val="center"/>
        <w:rPr>
          <w:rFonts w:hint="eastAsia"/>
          <w:lang w:eastAsia="zh-CN"/>
        </w:rPr>
      </w:pPr>
      <w:r>
        <w:rPr>
          <w:rFonts w:hint="eastAsia"/>
          <w:lang w:eastAsia="zh-CN"/>
        </w:rPr>
        <w:drawing>
          <wp:inline distT="0" distB="0" distL="114300" distR="114300">
            <wp:extent cx="1273175" cy="2879725"/>
            <wp:effectExtent l="0" t="0" r="6985" b="635"/>
            <wp:docPr id="7" name="图片 9" descr="plantuml-diagra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plantuml-diagram (36)"/>
                    <pic:cNvPicPr>
                      <a:picLocks noChangeAspect="1"/>
                    </pic:cNvPicPr>
                  </pic:nvPicPr>
                  <pic:blipFill>
                    <a:blip r:embed="rId19"/>
                    <a:stretch>
                      <a:fillRect/>
                    </a:stretch>
                  </pic:blipFill>
                  <pic:spPr>
                    <a:xfrm>
                      <a:off x="0" y="0"/>
                      <a:ext cx="1273175" cy="2879725"/>
                    </a:xfrm>
                    <a:prstGeom prst="rect">
                      <a:avLst/>
                    </a:prstGeom>
                    <a:noFill/>
                    <a:ln>
                      <a:noFill/>
                    </a:ln>
                  </pic:spPr>
                </pic:pic>
              </a:graphicData>
            </a:graphic>
          </wp:inline>
        </w:drawing>
      </w:r>
    </w:p>
    <w:p w14:paraId="7FA53FE0">
      <w:pPr>
        <w:pStyle w:val="6"/>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降维与聚类分析整体执行流程</w:t>
      </w:r>
    </w:p>
    <w:p w14:paraId="6A344181">
      <w:pPr>
        <w:bidi w:val="0"/>
        <w:rPr>
          <w:rFonts w:hint="eastAsia"/>
        </w:rPr>
      </w:pPr>
      <w:r>
        <w:rPr>
          <w:rFonts w:hint="eastAsia"/>
        </w:rPr>
        <w:t>本研究的降维与聚类分析主要包括以下步骤：</w:t>
      </w:r>
    </w:p>
    <w:p w14:paraId="1AFFB404">
      <w:pPr>
        <w:bidi w:val="0"/>
        <w:rPr>
          <w:rFonts w:hint="eastAsia"/>
        </w:rPr>
      </w:pPr>
      <w:r>
        <w:rPr>
          <w:rFonts w:hint="eastAsia"/>
        </w:rPr>
        <w:t>（1）数据加载：读取特征工程后的数据文件，确保数据格式正确。</w:t>
      </w:r>
    </w:p>
    <w:p w14:paraId="32EC97C9">
      <w:pPr>
        <w:bidi w:val="0"/>
        <w:rPr>
          <w:rFonts w:hint="eastAsia"/>
        </w:rPr>
      </w:pPr>
      <w:r>
        <w:rPr>
          <w:rFonts w:hint="eastAsia"/>
        </w:rPr>
        <w:t>（2）特征准备：选择用于聚类的特征，包括基础污染物特征（PM2.5、PM10、NO2、SO2、CO、O3）和时序衍生特征（AQI_lag1、PM2.5_roll7_mean），确保特征的代表性和相关性。</w:t>
      </w:r>
    </w:p>
    <w:p w14:paraId="6F577F1F">
      <w:pPr>
        <w:bidi w:val="0"/>
        <w:rPr>
          <w:rFonts w:hint="eastAsia"/>
        </w:rPr>
      </w:pPr>
      <w:r>
        <w:rPr>
          <w:rFonts w:hint="eastAsia"/>
        </w:rPr>
        <w:t>（3）数据标准化：使用StandardScaler对数据进行标准化处理，将特征转换为均值为0、标准差为1的分布，确保不同量纲的特征具有可比性。</w:t>
      </w:r>
    </w:p>
    <w:p w14:paraId="32F77B75">
      <w:pPr>
        <w:bidi w:val="0"/>
        <w:rPr>
          <w:rFonts w:hint="eastAsia"/>
        </w:rPr>
      </w:pPr>
      <w:r>
        <w:rPr>
          <w:rFonts w:hint="eastAsia"/>
        </w:rPr>
        <w:t>（4）肘部法则确定聚类数：尝试聚类数k=1到k=10，计算每个k值对应的惯性（Inertia），绘制肘部法则图，根据拐点确定最佳聚类数。</w:t>
      </w:r>
    </w:p>
    <w:p w14:paraId="622CDE02">
      <w:pPr>
        <w:bidi w:val="0"/>
        <w:rPr>
          <w:rFonts w:hint="eastAsia"/>
        </w:rPr>
      </w:pPr>
      <w:r>
        <w:rPr>
          <w:rFonts w:hint="eastAsia"/>
        </w:rPr>
        <w:t>（5）PCA降维：使用PCA将高维特征降维到2维，计算各主成分的方差解释率和累计方差解释率，绘制PCA方差解释率图，评估降维效果。</w:t>
      </w:r>
    </w:p>
    <w:p w14:paraId="16ACFAB9">
      <w:pPr>
        <w:bidi w:val="0"/>
        <w:rPr>
          <w:rFonts w:hint="eastAsia"/>
        </w:rPr>
      </w:pPr>
      <w:r>
        <w:rPr>
          <w:rFonts w:hint="eastAsia"/>
        </w:rPr>
        <w:t>（6）K-Means聚类：使用K-Means算法对降维后的数据进行聚类（默认4个聚类），计算每个聚类的中心和样本归属，完成数据的类别划分。</w:t>
      </w:r>
    </w:p>
    <w:p w14:paraId="3043AD38">
      <w:pPr>
        <w:bidi w:val="0"/>
        <w:rPr>
          <w:rFonts w:hint="eastAsia"/>
        </w:rPr>
      </w:pPr>
      <w:r>
        <w:rPr>
          <w:rFonts w:hint="eastAsia"/>
        </w:rPr>
        <w:t>（7）聚类分析：计算每个聚类的统计特征（均值、样本数量、占比），根据污染物特征为聚类命名（优良天气、轻度污染、燃煤型污染、沙尘型污染），深入分析各聚类的特征和含义。</w:t>
      </w:r>
    </w:p>
    <w:p w14:paraId="70453DB7">
      <w:pPr>
        <w:bidi w:val="0"/>
        <w:rPr>
          <w:rFonts w:hint="eastAsia"/>
        </w:rPr>
      </w:pPr>
      <w:r>
        <w:rPr>
          <w:rFonts w:hint="eastAsia"/>
        </w:rPr>
        <w:t>（8）可视化：绘制2D聚类散点图（基于PCA降维结果）和各聚类特征对比雷达图，直观展示聚类结果和各聚类的特征差异。</w:t>
      </w:r>
    </w:p>
    <w:p w14:paraId="51153115">
      <w:pPr>
        <w:bidi w:val="0"/>
      </w:pPr>
      <w:r>
        <w:rPr>
          <w:rFonts w:hint="eastAsia"/>
        </w:rPr>
        <w:t>（9）结果保存：保存PCA降维结果、聚类结果、聚类统计信息等数据文件，供后续分析和展示使用。</w:t>
      </w:r>
    </w:p>
    <w:p w14:paraId="5BE771D6">
      <w:pPr>
        <w:pStyle w:val="3"/>
        <w:bidi w:val="0"/>
      </w:pPr>
      <w:bookmarkStart w:id="11" w:name="_Toc11314"/>
      <w:r>
        <w:t>2.6 机器学习预测模型</w:t>
      </w:r>
      <w:bookmarkEnd w:id="11"/>
    </w:p>
    <w:p w14:paraId="5C6B4DBC">
      <w:pPr>
        <w:bidi w:val="0"/>
      </w:pPr>
      <w:r>
        <w:rPr>
          <w:lang w:val="en-US" w:eastAsia="zh-CN"/>
        </w:rPr>
        <w:t>机器学习预测模型是利用历史数据中的模式和规律，对未来数据进行预测的算法模型。在空气质量预测领域，机器学习模型能够基于历史监测数据，学习污染物浓度与影响因素之间的关系，从而实现对未来空气质量的预测。</w:t>
      </w:r>
    </w:p>
    <w:p w14:paraId="08882703">
      <w:pPr>
        <w:bidi w:val="0"/>
      </w:pPr>
      <w:r>
        <w:rPr>
          <w:lang w:val="en-US" w:eastAsia="zh-CN"/>
        </w:rPr>
        <w:t>机器学习预测模型整体执行流程如下：</w:t>
      </w:r>
    </w:p>
    <w:p w14:paraId="485BE02D">
      <w:pPr>
        <w:snapToGrid w:val="0"/>
        <w:spacing w:before="163" w:beforeLines="50" w:after="163" w:afterLines="50"/>
        <w:ind w:firstLine="0" w:firstLineChars="0"/>
        <w:jc w:val="center"/>
        <w:rPr>
          <w:rFonts w:hint="eastAsia" w:eastAsia="宋体"/>
          <w:lang w:eastAsia="zh-CN"/>
        </w:rPr>
      </w:pPr>
      <w:r>
        <w:rPr>
          <w:rFonts w:hint="eastAsia" w:eastAsia="宋体"/>
          <w:lang w:eastAsia="zh-CN"/>
        </w:rPr>
        <w:drawing>
          <wp:inline distT="0" distB="0" distL="114300" distR="114300">
            <wp:extent cx="1364615" cy="2879725"/>
            <wp:effectExtent l="0" t="0" r="6985" b="635"/>
            <wp:docPr id="8" name="图片 10" descr="plantuml-diagra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plantuml-diagram (37)"/>
                    <pic:cNvPicPr>
                      <a:picLocks noChangeAspect="1"/>
                    </pic:cNvPicPr>
                  </pic:nvPicPr>
                  <pic:blipFill>
                    <a:blip r:embed="rId20"/>
                    <a:stretch>
                      <a:fillRect/>
                    </a:stretch>
                  </pic:blipFill>
                  <pic:spPr>
                    <a:xfrm>
                      <a:off x="0" y="0"/>
                      <a:ext cx="1364615" cy="2879725"/>
                    </a:xfrm>
                    <a:prstGeom prst="rect">
                      <a:avLst/>
                    </a:prstGeom>
                    <a:noFill/>
                    <a:ln>
                      <a:noFill/>
                    </a:ln>
                  </pic:spPr>
                </pic:pic>
              </a:graphicData>
            </a:graphic>
          </wp:inline>
        </w:drawing>
      </w:r>
    </w:p>
    <w:p w14:paraId="0F8F4F15">
      <w:pPr>
        <w:pStyle w:val="6"/>
        <w:snapToGrid w:val="0"/>
        <w:spacing w:before="163" w:beforeLines="50" w:after="163" w:afterLines="50"/>
        <w:ind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机器学习预测模型整体执行流程</w:t>
      </w:r>
    </w:p>
    <w:p w14:paraId="7B7ED26B">
      <w:pPr>
        <w:bidi w:val="0"/>
        <w:rPr>
          <w:rFonts w:hint="eastAsia"/>
        </w:rPr>
      </w:pPr>
      <w:r>
        <w:rPr>
          <w:rFonts w:hint="eastAsia"/>
        </w:rPr>
        <w:t>本研究的机器学习预测模型主要包括以下步骤：</w:t>
      </w:r>
    </w:p>
    <w:p w14:paraId="32029671">
      <w:pPr>
        <w:bidi w:val="0"/>
        <w:rPr>
          <w:rFonts w:hint="eastAsia"/>
        </w:rPr>
      </w:pPr>
      <w:r>
        <w:rPr>
          <w:rFonts w:hint="eastAsia"/>
        </w:rPr>
        <w:t>（1）数据加载：读取特征工程后的数据文件，确保数据质量符合建模要求。</w:t>
      </w:r>
    </w:p>
    <w:p w14:paraId="6DEF9134">
      <w:pPr>
        <w:bidi w:val="0"/>
        <w:rPr>
          <w:rFonts w:hint="eastAsia"/>
        </w:rPr>
      </w:pPr>
      <w:r>
        <w:rPr>
          <w:rFonts w:hint="eastAsia"/>
        </w:rPr>
        <w:t>（2）数据集划分：按时间顺序划分训练集和测试集（训练集占70%，验证集占15%，测试集占15%），使用时间序列交叉验证确保模型的时间泛化能力，避免数据泄露。</w:t>
      </w:r>
    </w:p>
    <w:p w14:paraId="68C475E5">
      <w:pPr>
        <w:bidi w:val="0"/>
        <w:rPr>
          <w:rFonts w:hint="eastAsia"/>
        </w:rPr>
      </w:pPr>
      <w:r>
        <w:rPr>
          <w:rFonts w:hint="eastAsia"/>
        </w:rPr>
        <w:t>（3）特征选择：选择用于预测的特征（PM2.5、PM10、NO2、SO2、CO、O3、AQI_lag1、PM2.5_roll7_mean），确保特征与目标变量（AQI）具有相关性。</w:t>
      </w:r>
    </w:p>
    <w:p w14:paraId="59E28786">
      <w:pPr>
        <w:bidi w:val="0"/>
        <w:rPr>
          <w:rFonts w:hint="eastAsia"/>
        </w:rPr>
      </w:pPr>
      <w:r>
        <w:rPr>
          <w:rFonts w:hint="eastAsia"/>
        </w:rPr>
        <w:t>（4）模型训练：</w:t>
      </w:r>
    </w:p>
    <w:p w14:paraId="2B412A1B">
      <w:pPr>
        <w:bidi w:val="0"/>
        <w:rPr>
          <w:rFonts w:hint="eastAsia"/>
        </w:rPr>
      </w:pPr>
      <w:r>
        <w:rPr>
          <w:rFonts w:hint="eastAsia"/>
        </w:rPr>
        <w:t>线性回归：使用Scikitlearn的LinearRegression实现，假设因变量与自变量之间存在线性关系；</w:t>
      </w:r>
    </w:p>
    <w:p w14:paraId="477794FF">
      <w:pPr>
        <w:bidi w:val="0"/>
        <w:rPr>
          <w:rFonts w:hint="eastAsia"/>
        </w:rPr>
      </w:pPr>
      <w:r>
        <w:rPr>
          <w:rFonts w:hint="eastAsia"/>
        </w:rPr>
        <w:t>随机森林：使用Scikitlearn的RandomForestRegressor实现，通过Bagging策略集成多棵决策树，具有较强的抗过拟合能力；</w:t>
      </w:r>
    </w:p>
    <w:p w14:paraId="2A4227A4">
      <w:pPr>
        <w:bidi w:val="0"/>
        <w:rPr>
          <w:rFonts w:hint="eastAsia"/>
        </w:rPr>
      </w:pPr>
      <w:r>
        <w:rPr>
          <w:rFonts w:hint="eastAsia"/>
        </w:rPr>
        <w:t>LightGBM：使用lightgbm库实现，采用基于梯度的单边采样（GOSS）和互斥特征捆绑（EFB）技术，训练速度快且预测精度高；</w:t>
      </w:r>
    </w:p>
    <w:p w14:paraId="743F9FB3">
      <w:pPr>
        <w:bidi w:val="0"/>
        <w:rPr>
          <w:rFonts w:hint="eastAsia"/>
        </w:rPr>
      </w:pPr>
      <w:r>
        <w:rPr>
          <w:rFonts w:hint="eastAsia"/>
        </w:rPr>
        <w:t>支持向量回归（SVR）：使用Scikitlearn的SVR实现，通过核函数将数据映射到高维空间进行回归预测，对异常值具有较强的鲁棒性。</w:t>
      </w:r>
    </w:p>
    <w:p w14:paraId="0D6E2751">
      <w:pPr>
        <w:bidi w:val="0"/>
        <w:rPr>
          <w:rFonts w:hint="eastAsia"/>
        </w:rPr>
      </w:pPr>
      <w:r>
        <w:rPr>
          <w:rFonts w:hint="eastAsia"/>
        </w:rPr>
        <w:t>（5）模型评估：计算RMSE（均方根误差）、MAE（平均绝对误差）和R²（决定系数）评估模型性能，全面衡量模型的预测准确性和拟合程度。</w:t>
      </w:r>
    </w:p>
    <w:p w14:paraId="112CDE86">
      <w:pPr>
        <w:bidi w:val="0"/>
      </w:pPr>
      <w:r>
        <w:rPr>
          <w:rFonts w:hint="eastAsia"/>
        </w:rPr>
        <w:t>（6）结果保存：保存模型评估指标到CSV文件，保存预测结果（日期、实际AQI、预测AQI、残差）到CSV文件，绘制实际值与预测值对比图、残差分布图、拟合散点图，直观展示模型预测效果。</w:t>
      </w:r>
    </w:p>
    <w:p w14:paraId="47C4FAC9">
      <w:pPr>
        <w:pStyle w:val="3"/>
        <w:keepNext w:val="0"/>
        <w:keepLines w:val="0"/>
        <w:widowControl/>
        <w:suppressLineNumbers w:val="0"/>
        <w:jc w:val="left"/>
      </w:pPr>
      <w:bookmarkStart w:id="12" w:name="_Toc26452"/>
      <w:r>
        <w:t>2.7 深度学习神经网络</w:t>
      </w:r>
      <w:bookmarkEnd w:id="12"/>
    </w:p>
    <w:p w14:paraId="4E752134">
      <w:pPr>
        <w:bidi w:val="0"/>
      </w:pPr>
      <w:r>
        <w:rPr>
          <w:lang w:val="en-US" w:eastAsia="zh-CN"/>
        </w:rPr>
        <w:t>深度学习是机器学习的一个分支，其核心是含有多层隐藏层的人工神经网络，能够自动学习数据中的层次化特征表示。深度学习模型在处理复杂非线性关系时具有显著优势，近年来在图像识别、自然语言处理、时间序列预测等领域取得了突破性进展。</w:t>
      </w:r>
    </w:p>
    <w:p w14:paraId="1A58F00B">
      <w:pPr>
        <w:bidi w:val="0"/>
      </w:pPr>
      <w:r>
        <w:rPr>
          <w:lang w:val="en-US" w:eastAsia="zh-CN"/>
        </w:rPr>
        <w:t>MLP多层感知机整体执行流程如下：</w:t>
      </w:r>
    </w:p>
    <w:p w14:paraId="634D45A9">
      <w:pPr>
        <w:snapToGrid w:val="0"/>
        <w:spacing w:before="163" w:beforeLines="50" w:after="163" w:afterLines="50"/>
        <w:ind w:firstLine="0" w:firstLineChars="0"/>
        <w:jc w:val="center"/>
        <w:rPr>
          <w:rFonts w:hint="eastAsia" w:eastAsia="宋体"/>
          <w:lang w:eastAsia="zh-CN"/>
        </w:rPr>
      </w:pPr>
      <w:r>
        <w:rPr>
          <w:rFonts w:hint="eastAsia" w:eastAsia="宋体"/>
          <w:lang w:eastAsia="zh-CN"/>
        </w:rPr>
        <w:drawing>
          <wp:inline distT="0" distB="0" distL="114300" distR="114300">
            <wp:extent cx="1221105" cy="2879725"/>
            <wp:effectExtent l="0" t="0" r="13335" b="635"/>
            <wp:docPr id="9" name="图片 11" descr="plantuml-diagra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plantuml-diagram (38)"/>
                    <pic:cNvPicPr>
                      <a:picLocks noChangeAspect="1"/>
                    </pic:cNvPicPr>
                  </pic:nvPicPr>
                  <pic:blipFill>
                    <a:blip r:embed="rId21"/>
                    <a:stretch>
                      <a:fillRect/>
                    </a:stretch>
                  </pic:blipFill>
                  <pic:spPr>
                    <a:xfrm>
                      <a:off x="0" y="0"/>
                      <a:ext cx="1221105" cy="2879725"/>
                    </a:xfrm>
                    <a:prstGeom prst="rect">
                      <a:avLst/>
                    </a:prstGeom>
                    <a:noFill/>
                    <a:ln>
                      <a:noFill/>
                    </a:ln>
                  </pic:spPr>
                </pic:pic>
              </a:graphicData>
            </a:graphic>
          </wp:inline>
        </w:drawing>
      </w:r>
    </w:p>
    <w:p w14:paraId="003E8D2B">
      <w:pPr>
        <w:pStyle w:val="6"/>
        <w:snapToGrid w:val="0"/>
        <w:spacing w:before="163" w:beforeLines="50" w:after="163" w:afterLines="50"/>
        <w:ind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MLP多层感知机整体执行流程</w:t>
      </w:r>
    </w:p>
    <w:p w14:paraId="372B6C51">
      <w:pPr>
        <w:bidi w:val="0"/>
        <w:rPr>
          <w:rFonts w:hint="eastAsia"/>
        </w:rPr>
      </w:pPr>
      <w:r>
        <w:rPr>
          <w:rFonts w:hint="eastAsia"/>
        </w:rPr>
        <w:t>本研究的MLP神经网络主要包括以下步骤：</w:t>
      </w:r>
    </w:p>
    <w:p w14:paraId="45AB4954">
      <w:pPr>
        <w:bidi w:val="0"/>
        <w:rPr>
          <w:rFonts w:hint="eastAsia"/>
        </w:rPr>
      </w:pPr>
      <w:r>
        <w:rPr>
          <w:rFonts w:hint="eastAsia"/>
        </w:rPr>
        <w:t>（1）数据加载：读取特征工程后的数据文件，确保数据格式正确。</w:t>
      </w:r>
    </w:p>
    <w:p w14:paraId="5C440C43">
      <w:pPr>
        <w:bidi w:val="0"/>
        <w:rPr>
          <w:rFonts w:hint="eastAsia"/>
        </w:rPr>
      </w:pPr>
      <w:r>
        <w:rPr>
          <w:rFonts w:hint="eastAsia"/>
        </w:rPr>
        <w:t>（2）数据标准化：使用StandardScaler对输入特征进行标准化处理，将特征转换为均值为0、标准差为1的分布，确保模型训练的稳定性和收敛速度。</w:t>
      </w:r>
    </w:p>
    <w:p w14:paraId="293CF2F8">
      <w:pPr>
        <w:bidi w:val="0"/>
        <w:rPr>
          <w:rFonts w:hint="eastAsia"/>
        </w:rPr>
      </w:pPr>
      <w:r>
        <w:rPr>
          <w:rFonts w:hint="eastAsia"/>
        </w:rPr>
        <w:t>（3）数据集划分：按时间顺序划分训练集、验证集和测试集，确保数据的时间顺序性和模型的泛化能力。</w:t>
      </w:r>
    </w:p>
    <w:p w14:paraId="0583A432">
      <w:pPr>
        <w:bidi w:val="0"/>
        <w:rPr>
          <w:rFonts w:hint="eastAsia"/>
        </w:rPr>
      </w:pPr>
      <w:r>
        <w:rPr>
          <w:rFonts w:hint="eastAsia"/>
        </w:rPr>
        <w:t>（4）模型结构设计</w:t>
      </w:r>
      <w:r>
        <w:rPr>
          <w:rFonts w:hint="eastAsia"/>
          <w:lang w:eastAsia="zh-CN"/>
        </w:rPr>
        <w:t>（</w:t>
      </w:r>
      <w:r>
        <w:rPr>
          <w:rFonts w:hint="eastAsia"/>
          <w:lang w:val="en-US" w:eastAsia="zh-CN"/>
        </w:rPr>
        <w:t>以下为未调优的初始参数</w:t>
      </w:r>
      <w:r>
        <w:rPr>
          <w:rFonts w:hint="eastAsia"/>
          <w:lang w:eastAsia="zh-CN"/>
        </w:rPr>
        <w:t>）</w:t>
      </w:r>
      <w:r>
        <w:rPr>
          <w:rFonts w:hint="eastAsia"/>
        </w:rPr>
        <w:t>：</w:t>
      </w:r>
    </w:p>
    <w:p w14:paraId="35454F94">
      <w:pPr>
        <w:bidi w:val="0"/>
        <w:rPr>
          <w:rFonts w:hint="eastAsia"/>
        </w:rPr>
      </w:pPr>
      <w:r>
        <w:rPr>
          <w:rFonts w:hint="eastAsia"/>
        </w:rPr>
        <w:t>输入层：接收8个特征（PM2.5、PM10、NO2、SO2、CO、O3、AQI_lag1、PM2.5_roll7_mean）；</w:t>
      </w:r>
    </w:p>
    <w:p w14:paraId="226B29D3">
      <w:pPr>
        <w:bidi w:val="0"/>
        <w:rPr>
          <w:rFonts w:hint="eastAsia"/>
        </w:rPr>
      </w:pPr>
      <w:r>
        <w:rPr>
          <w:rFonts w:hint="eastAsia"/>
        </w:rPr>
        <w:t>隐藏层1：128个神经元，ReLU激活函数，Dropout(0.3)防止过拟合；</w:t>
      </w:r>
    </w:p>
    <w:p w14:paraId="2376987E">
      <w:pPr>
        <w:bidi w:val="0"/>
        <w:rPr>
          <w:rFonts w:hint="eastAsia"/>
        </w:rPr>
      </w:pPr>
      <w:r>
        <w:rPr>
          <w:rFonts w:hint="eastAsia"/>
        </w:rPr>
        <w:t>隐藏层2：64个神经元，ReLU激活函数，Dropout(0.3)防止过拟合；</w:t>
      </w:r>
    </w:p>
    <w:p w14:paraId="51CD4517">
      <w:pPr>
        <w:bidi w:val="0"/>
        <w:rPr>
          <w:rFonts w:hint="eastAsia"/>
        </w:rPr>
      </w:pPr>
      <w:r>
        <w:rPr>
          <w:rFonts w:hint="eastAsia"/>
        </w:rPr>
        <w:t>隐藏层3：32个神经元，ReLU激活函数，Dropout(0.2)防止过拟合；</w:t>
      </w:r>
    </w:p>
    <w:p w14:paraId="54D6536A">
      <w:pPr>
        <w:bidi w:val="0"/>
        <w:rPr>
          <w:rFonts w:hint="eastAsia"/>
        </w:rPr>
      </w:pPr>
      <w:r>
        <w:rPr>
          <w:rFonts w:hint="eastAsia"/>
        </w:rPr>
        <w:t>隐藏层4：16个神经元，ReLU激活函数；</w:t>
      </w:r>
    </w:p>
    <w:p w14:paraId="44E840D3">
      <w:pPr>
        <w:bidi w:val="0"/>
        <w:rPr>
          <w:rFonts w:hint="eastAsia"/>
        </w:rPr>
      </w:pPr>
      <w:r>
        <w:rPr>
          <w:rFonts w:hint="eastAsia"/>
        </w:rPr>
        <w:t>输出层：1个神经元，线性激活函数，输出AQI预测值。</w:t>
      </w:r>
    </w:p>
    <w:p w14:paraId="048A2F75">
      <w:pPr>
        <w:bidi w:val="0"/>
        <w:rPr>
          <w:rFonts w:hint="eastAsia"/>
        </w:rPr>
      </w:pPr>
      <w:r>
        <w:rPr>
          <w:rFonts w:hint="eastAsia"/>
        </w:rPr>
        <w:t>（5）模型编译：使用Adam优化器（自适应学习率），损失函数为均方误差（MSE），评估指标包括均方根误差（RMSE）和平均绝对误差（MAE）。</w:t>
      </w:r>
    </w:p>
    <w:p w14:paraId="297BBEEB">
      <w:pPr>
        <w:bidi w:val="0"/>
        <w:rPr>
          <w:rFonts w:hint="eastAsia"/>
        </w:rPr>
      </w:pPr>
      <w:r>
        <w:rPr>
          <w:rFonts w:hint="eastAsia"/>
        </w:rPr>
        <w:t>（6）模型训练：使用EarlyStopping防止过拟合，监控验证集损失，设置最大训练轮数和批次大小，使用验证集评估模型性能并选择最佳模型。</w:t>
      </w:r>
    </w:p>
    <w:p w14:paraId="5680C033">
      <w:pPr>
        <w:bidi w:val="0"/>
        <w:rPr>
          <w:rFonts w:hint="eastAsia"/>
        </w:rPr>
      </w:pPr>
      <w:r>
        <w:rPr>
          <w:rFonts w:hint="eastAsia"/>
        </w:rPr>
        <w:t>（7）模型评估：在测试集上评估模型性能，计算RMSE、MAE和R²，全面衡量模型的预测效果。</w:t>
      </w:r>
    </w:p>
    <w:p w14:paraId="285FA064">
      <w:pPr>
        <w:bidi w:val="0"/>
      </w:pPr>
      <w:r>
        <w:rPr>
          <w:rFonts w:hint="eastAsia"/>
        </w:rPr>
        <w:t>（8）结果保存：保存评估指标、预测结果和可视化图表，便于后续分析和展示。</w:t>
      </w:r>
    </w:p>
    <w:p w14:paraId="0A1E5599">
      <w:pPr>
        <w:pStyle w:val="3"/>
        <w:bidi w:val="0"/>
      </w:pPr>
      <w:bookmarkStart w:id="13" w:name="_Toc7016"/>
      <w:r>
        <w:t>2.8 可视化平台</w:t>
      </w:r>
      <w:bookmarkEnd w:id="13"/>
    </w:p>
    <w:p w14:paraId="0C3D284B">
      <w:pPr>
        <w:bidi w:val="0"/>
      </w:pPr>
      <w:r>
        <w:rPr>
          <w:lang w:val="en-US" w:eastAsia="zh-CN"/>
        </w:rPr>
        <w:t>前端可视化平台用于构建交互式的Web应用程序，将数据分析结果以图表、地图等形式直观展示。可视化平台能够将复杂的数据转化为易于理解的图形，帮助用户快速把握数据特征和分析结果。</w:t>
      </w:r>
    </w:p>
    <w:p w14:paraId="57EF7ABF">
      <w:pPr>
        <w:bidi w:val="0"/>
      </w:pPr>
      <w:r>
        <w:rPr>
          <w:lang w:val="en-US" w:eastAsia="zh-CN"/>
        </w:rPr>
        <w:t>可视化平台整体架构如下：</w:t>
      </w:r>
    </w:p>
    <w:p w14:paraId="060689F1">
      <w:pPr>
        <w:snapToGrid w:val="0"/>
        <w:spacing w:before="163" w:beforeLines="50" w:after="163" w:afterLines="50"/>
        <w:ind w:firstLine="0" w:firstLineChars="0"/>
        <w:jc w:val="center"/>
        <w:rPr>
          <w:rFonts w:hint="eastAsia" w:eastAsia="宋体"/>
          <w:lang w:eastAsia="zh-CN"/>
        </w:rPr>
      </w:pPr>
      <w:r>
        <w:rPr>
          <w:rFonts w:hint="eastAsia" w:eastAsia="宋体"/>
          <w:lang w:eastAsia="zh-CN"/>
        </w:rPr>
        <w:drawing>
          <wp:inline distT="0" distB="0" distL="114300" distR="114300">
            <wp:extent cx="4500245" cy="1887855"/>
            <wp:effectExtent l="0" t="0" r="10795" b="1905"/>
            <wp:docPr id="55" name="图片 55" descr="plantuml-diagra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plantuml-diagram (42)"/>
                    <pic:cNvPicPr>
                      <a:picLocks noChangeAspect="1"/>
                    </pic:cNvPicPr>
                  </pic:nvPicPr>
                  <pic:blipFill>
                    <a:blip r:embed="rId22"/>
                    <a:stretch>
                      <a:fillRect/>
                    </a:stretch>
                  </pic:blipFill>
                  <pic:spPr>
                    <a:xfrm>
                      <a:off x="0" y="0"/>
                      <a:ext cx="4500245" cy="1887855"/>
                    </a:xfrm>
                    <a:prstGeom prst="rect">
                      <a:avLst/>
                    </a:prstGeom>
                  </pic:spPr>
                </pic:pic>
              </a:graphicData>
            </a:graphic>
          </wp:inline>
        </w:drawing>
      </w:r>
    </w:p>
    <w:p w14:paraId="747BBDD0">
      <w:pPr>
        <w:pStyle w:val="6"/>
        <w:snapToGrid w:val="0"/>
        <w:spacing w:before="163" w:beforeLines="50" w:after="163" w:afterLines="50"/>
        <w:ind w:firstLine="0" w:firstLineChars="0"/>
        <w:jc w:val="center"/>
        <w:rPr>
          <w:rFonts w:hint="eastAsia"/>
          <w:lang w:eastAsia="zh-CN"/>
        </w:rPr>
      </w:pPr>
      <w:r>
        <w:t xml:space="preserve">图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可视化平台整体架构</w:t>
      </w:r>
    </w:p>
    <w:p w14:paraId="3A566BB9">
      <w:pPr>
        <w:bidi w:val="0"/>
        <w:rPr>
          <w:rFonts w:hint="eastAsia"/>
          <w:lang w:eastAsia="zh-CN"/>
        </w:rPr>
      </w:pPr>
      <w:r>
        <w:rPr>
          <w:rFonts w:hint="eastAsia"/>
          <w:lang w:eastAsia="zh-CN"/>
        </w:rPr>
        <w:t>本研究的可视化平台主要包括以下部分：</w:t>
      </w:r>
    </w:p>
    <w:p w14:paraId="28559ED7">
      <w:pPr>
        <w:bidi w:val="0"/>
        <w:rPr>
          <w:rFonts w:hint="eastAsia"/>
          <w:lang w:eastAsia="zh-CN"/>
        </w:rPr>
      </w:pPr>
      <w:r>
        <w:rPr>
          <w:rFonts w:hint="eastAsia"/>
          <w:lang w:eastAsia="zh-CN"/>
        </w:rPr>
        <w:t>（1）技术选型</w:t>
      </w:r>
    </w:p>
    <w:p w14:paraId="52E02F9C">
      <w:pPr>
        <w:bidi w:val="0"/>
        <w:rPr>
          <w:rFonts w:hint="eastAsia"/>
          <w:lang w:eastAsia="zh-CN"/>
        </w:rPr>
      </w:pPr>
      <w:r>
        <w:rPr>
          <w:rFonts w:hint="eastAsia"/>
          <w:lang w:eastAsia="zh-CN"/>
        </w:rPr>
        <w:t>前端框架：Vue.js3+TypeScript，采用组件化开发模式，支持响应式数据绑定；</w:t>
      </w:r>
    </w:p>
    <w:p w14:paraId="14175075">
      <w:pPr>
        <w:bidi w:val="0"/>
        <w:rPr>
          <w:rFonts w:hint="eastAsia"/>
          <w:lang w:eastAsia="zh-CN"/>
        </w:rPr>
      </w:pPr>
      <w:r>
        <w:rPr>
          <w:rFonts w:hint="eastAsia"/>
          <w:lang w:eastAsia="zh-CN"/>
        </w:rPr>
        <w:t>图表库：ECharts，提供丰富的图表类型和交互功能；</w:t>
      </w:r>
    </w:p>
    <w:p w14:paraId="5C787A4E">
      <w:pPr>
        <w:bidi w:val="0"/>
        <w:rPr>
          <w:rFonts w:hint="eastAsia"/>
          <w:lang w:eastAsia="zh-CN"/>
        </w:rPr>
      </w:pPr>
      <w:r>
        <w:rPr>
          <w:rFonts w:hint="eastAsia"/>
          <w:lang w:eastAsia="zh-CN"/>
        </w:rPr>
        <w:t>构建工具：Vite，提供快速的开发服务器和构建速度；</w:t>
      </w:r>
    </w:p>
    <w:p w14:paraId="413B9FDF">
      <w:pPr>
        <w:bidi w:val="0"/>
        <w:rPr>
          <w:rFonts w:hint="eastAsia"/>
          <w:lang w:eastAsia="zh-CN"/>
        </w:rPr>
      </w:pPr>
      <w:r>
        <w:rPr>
          <w:rFonts w:hint="eastAsia"/>
          <w:lang w:eastAsia="zh-CN"/>
        </w:rPr>
        <w:t>后端框架：FastAPI，提供高性能的异步API接口，支持自动生成交互式API文档；</w:t>
      </w:r>
    </w:p>
    <w:p w14:paraId="4C9A975A">
      <w:pPr>
        <w:bidi w:val="0"/>
        <w:rPr>
          <w:rFonts w:hint="eastAsia"/>
          <w:lang w:eastAsia="zh-CN"/>
        </w:rPr>
      </w:pPr>
      <w:r>
        <w:rPr>
          <w:rFonts w:hint="eastAsia"/>
          <w:lang w:eastAsia="zh-CN"/>
        </w:rPr>
        <w:t>数据库：MySQL，存储用户信息及空气质量基础数据；</w:t>
      </w:r>
    </w:p>
    <w:p w14:paraId="70DC3674">
      <w:pPr>
        <w:bidi w:val="0"/>
        <w:rPr>
          <w:rFonts w:hint="eastAsia"/>
          <w:lang w:eastAsia="zh-CN"/>
        </w:rPr>
      </w:pPr>
      <w:r>
        <w:rPr>
          <w:rFonts w:hint="eastAsia"/>
          <w:lang w:eastAsia="zh-CN"/>
        </w:rPr>
        <w:t>（2）页面设计</w:t>
      </w:r>
    </w:p>
    <w:p w14:paraId="2AD1C14D">
      <w:pPr>
        <w:bidi w:val="0"/>
        <w:rPr>
          <w:rFonts w:hint="eastAsia"/>
          <w:lang w:eastAsia="zh-CN"/>
        </w:rPr>
      </w:pPr>
      <w:r>
        <w:rPr>
          <w:rFonts w:hint="eastAsia"/>
          <w:lang w:eastAsia="zh-CN"/>
        </w:rPr>
        <w:t>数据总览页面：展示空气质量数据概览和关键指标；</w:t>
      </w:r>
    </w:p>
    <w:p w14:paraId="5E85AF61">
      <w:pPr>
        <w:bidi w:val="0"/>
        <w:rPr>
          <w:rFonts w:hint="eastAsia"/>
          <w:lang w:eastAsia="zh-CN"/>
        </w:rPr>
      </w:pPr>
      <w:r>
        <w:rPr>
          <w:rFonts w:hint="eastAsia"/>
          <w:lang w:eastAsia="zh-CN"/>
        </w:rPr>
        <w:t>EDA分析页面：展示统计汇总、质量等级分布、时间序列分析、相关性分析结果；</w:t>
      </w:r>
    </w:p>
    <w:p w14:paraId="495BD23F">
      <w:pPr>
        <w:bidi w:val="0"/>
        <w:rPr>
          <w:rFonts w:hint="eastAsia"/>
          <w:lang w:eastAsia="zh-CN"/>
        </w:rPr>
      </w:pPr>
      <w:r>
        <w:rPr>
          <w:rFonts w:hint="eastAsia"/>
          <w:lang w:eastAsia="zh-CN"/>
        </w:rPr>
        <w:t>特征工程页面：展示特征列表和特征统计信息；</w:t>
      </w:r>
    </w:p>
    <w:p w14:paraId="3A4EB416">
      <w:pPr>
        <w:bidi w:val="0"/>
        <w:rPr>
          <w:rFonts w:hint="eastAsia"/>
          <w:lang w:eastAsia="zh-CN"/>
        </w:rPr>
      </w:pPr>
      <w:r>
        <w:rPr>
          <w:rFonts w:hint="eastAsia"/>
          <w:lang w:eastAsia="zh-CN"/>
        </w:rPr>
        <w:t>聚类分析页面：展示PCA降维结果和KMeans聚类结果；</w:t>
      </w:r>
    </w:p>
    <w:p w14:paraId="5E49E42D">
      <w:pPr>
        <w:bidi w:val="0"/>
        <w:rPr>
          <w:rFonts w:hint="eastAsia"/>
          <w:lang w:eastAsia="zh-CN"/>
        </w:rPr>
      </w:pPr>
      <w:r>
        <w:rPr>
          <w:rFonts w:hint="eastAsia"/>
          <w:lang w:eastAsia="zh-CN"/>
        </w:rPr>
        <w:t>超参数调优页面：展示模型超参数搜索与调优过程；</w:t>
      </w:r>
    </w:p>
    <w:p w14:paraId="3C36F1B2">
      <w:pPr>
        <w:bidi w:val="0"/>
        <w:rPr>
          <w:rFonts w:hint="eastAsia"/>
          <w:lang w:eastAsia="zh-CN"/>
        </w:rPr>
      </w:pPr>
      <w:r>
        <w:rPr>
          <w:rFonts w:hint="eastAsia"/>
          <w:lang w:eastAsia="zh-CN"/>
        </w:rPr>
        <w:t>预测分析页面：展示各预测模型的评估指标和预测结果对比。</w:t>
      </w:r>
    </w:p>
    <w:p w14:paraId="75F958CC">
      <w:pPr>
        <w:pStyle w:val="3"/>
        <w:keepNext w:val="0"/>
        <w:keepLines w:val="0"/>
        <w:widowControl/>
        <w:suppressLineNumbers w:val="0"/>
        <w:jc w:val="left"/>
      </w:pPr>
      <w:bookmarkStart w:id="14" w:name="_Toc24692"/>
      <w:r>
        <w:t>2.9 开发环境与工具</w:t>
      </w:r>
      <w:bookmarkEnd w:id="14"/>
    </w:p>
    <w:p w14:paraId="35D6F579">
      <w:pPr>
        <w:bidi w:val="0"/>
      </w:pPr>
      <w:r>
        <w:rPr>
          <w:lang w:val="en-US" w:eastAsia="zh-CN"/>
        </w:rPr>
        <w:t>本次空气质量数据挖掘、预测建模及可视化系统开发全过程，采用前后端分离的开发模式，后端依托Python生态完成全流程数据分析与模型训练，前端基于Vue技术栈搭建交互式可视化页面。为清晰梳理软硬件运行环境、第三方依赖库及开发工具，本节结合文字说明与汇总表格，完整罗列本研究所用全部开发配置，具体环境参数与工具用途如下表2</w:t>
      </w:r>
      <w:r>
        <w:rPr>
          <w:rFonts w:hint="eastAsia"/>
          <w:lang w:val="en-US" w:eastAsia="zh-CN"/>
        </w:rPr>
        <w:t>.</w:t>
      </w:r>
      <w:r>
        <w:rPr>
          <w:lang w:val="en-US" w:eastAsia="zh-CN"/>
        </w:rPr>
        <w:t>1所示。</w:t>
      </w:r>
    </w:p>
    <w:p w14:paraId="2AB5CFFD">
      <w:pPr>
        <w:pStyle w:val="6"/>
        <w:ind w:left="0" w:leftChars="0" w:firstLine="0" w:firstLineChars="0"/>
        <w:jc w:val="center"/>
        <w:rPr>
          <w:rFonts w:hint="eastAsia" w:eastAsia="宋体"/>
          <w:lang w:eastAsia="zh-CN"/>
        </w:rPr>
      </w:pPr>
      <w:bookmarkStart w:id="15" w:name="_Ref20749"/>
      <w:r>
        <w:t xml:space="preserve">表 </w:t>
      </w:r>
      <w:r>
        <w:fldChar w:fldCharType="begin"/>
      </w:r>
      <w:r>
        <w:instrText xml:space="preserve"> STYLEREF 1 \s \* ARABIC </w:instrText>
      </w:r>
      <w:r>
        <w:fldChar w:fldCharType="separate"/>
      </w:r>
      <w:r>
        <w:t>2</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研究开发环境及工具汇总表</w:t>
      </w:r>
      <w:bookmarkEnd w:id="15"/>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7"/>
        <w:gridCol w:w="2601"/>
        <w:gridCol w:w="4380"/>
      </w:tblGrid>
      <w:tr w14:paraId="08B53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9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F9231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环境类别</w:t>
            </w:r>
          </w:p>
        </w:tc>
        <w:tc>
          <w:tcPr>
            <w:tcW w:w="153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C3382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工具/依赖库名称</w:t>
            </w:r>
          </w:p>
        </w:tc>
        <w:tc>
          <w:tcPr>
            <w:tcW w:w="25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1A2AE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具体功能说明</w:t>
            </w:r>
          </w:p>
        </w:tc>
      </w:tr>
      <w:tr w14:paraId="2D3F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7A2539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Python基础运行环境</w:t>
            </w:r>
          </w:p>
        </w:tc>
        <w:tc>
          <w:tcPr>
            <w:tcW w:w="153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C8734D">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Python 3.</w:t>
            </w:r>
            <w:r>
              <w:rPr>
                <w:rFonts w:hint="eastAsia" w:cs="Times New Roman"/>
                <w:b w:val="0"/>
                <w:color w:val="000000"/>
                <w:sz w:val="21"/>
                <w:lang w:val="en-US" w:eastAsia="zh-CN"/>
              </w:rPr>
              <w:t>12</w:t>
            </w:r>
          </w:p>
          <w:p w14:paraId="6083F0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257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28C84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统一后端代码运行环境，兼容全部数据分析与建模第三方库</w:t>
            </w:r>
          </w:p>
        </w:tc>
      </w:tr>
      <w:tr w14:paraId="25765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92" w:type="pct"/>
            <w:tcBorders>
              <w:top w:val="nil"/>
              <w:left w:val="nil"/>
              <w:bottom w:val="nil"/>
              <w:right w:val="nil"/>
            </w:tcBorders>
            <w:shd w:val="clear" w:color="auto" w:fill="FFFFFF"/>
            <w:tcMar>
              <w:top w:w="96" w:type="dxa"/>
              <w:left w:w="96" w:type="dxa"/>
              <w:bottom w:w="96" w:type="dxa"/>
              <w:right w:w="96" w:type="dxa"/>
            </w:tcMar>
            <w:vAlign w:val="top"/>
          </w:tcPr>
          <w:p w14:paraId="26AE70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基础数值与表格处理库</w:t>
            </w:r>
          </w:p>
        </w:tc>
        <w:tc>
          <w:tcPr>
            <w:tcW w:w="1530" w:type="pct"/>
            <w:tcBorders>
              <w:top w:val="nil"/>
              <w:left w:val="nil"/>
              <w:bottom w:val="nil"/>
              <w:right w:val="nil"/>
            </w:tcBorders>
            <w:shd w:val="clear" w:color="auto" w:fill="FFFFFF"/>
            <w:tcMar>
              <w:top w:w="96" w:type="dxa"/>
              <w:left w:w="96" w:type="dxa"/>
              <w:bottom w:w="96" w:type="dxa"/>
              <w:right w:w="96" w:type="dxa"/>
            </w:tcMar>
            <w:vAlign w:val="top"/>
          </w:tcPr>
          <w:p w14:paraId="46E0E3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Pandas、NumPy</w:t>
            </w:r>
          </w:p>
        </w:tc>
        <w:tc>
          <w:tcPr>
            <w:tcW w:w="2576" w:type="pct"/>
            <w:tcBorders>
              <w:top w:val="nil"/>
              <w:left w:val="nil"/>
              <w:bottom w:val="nil"/>
              <w:right w:val="nil"/>
            </w:tcBorders>
            <w:shd w:val="clear" w:color="auto" w:fill="FFFFFF"/>
            <w:tcMar>
              <w:top w:w="96" w:type="dxa"/>
              <w:left w:w="96" w:type="dxa"/>
              <w:bottom w:w="96" w:type="dxa"/>
              <w:right w:w="96" w:type="dxa"/>
            </w:tcMar>
            <w:vAlign w:val="top"/>
          </w:tcPr>
          <w:p w14:paraId="6E9A23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实现数据集读取、清洗、特征构造、时序数据处理与数值运算</w:t>
            </w:r>
          </w:p>
        </w:tc>
      </w:tr>
      <w:tr w14:paraId="612FC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92" w:type="pct"/>
            <w:tcBorders>
              <w:top w:val="nil"/>
              <w:left w:val="nil"/>
              <w:bottom w:val="nil"/>
              <w:right w:val="nil"/>
            </w:tcBorders>
            <w:shd w:val="clear" w:color="auto" w:fill="FFFFFF"/>
            <w:tcMar>
              <w:top w:w="96" w:type="dxa"/>
              <w:left w:w="96" w:type="dxa"/>
              <w:bottom w:w="96" w:type="dxa"/>
              <w:right w:w="96" w:type="dxa"/>
            </w:tcMar>
            <w:vAlign w:val="top"/>
          </w:tcPr>
          <w:p w14:paraId="170E109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网络爬虫依赖库</w:t>
            </w:r>
          </w:p>
          <w:p w14:paraId="68F71B5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1530" w:type="pct"/>
            <w:tcBorders>
              <w:top w:val="nil"/>
              <w:left w:val="nil"/>
              <w:bottom w:val="nil"/>
              <w:right w:val="nil"/>
            </w:tcBorders>
            <w:shd w:val="clear" w:color="auto" w:fill="FFFFFF"/>
            <w:tcMar>
              <w:top w:w="96" w:type="dxa"/>
              <w:left w:w="96" w:type="dxa"/>
              <w:bottom w:w="96" w:type="dxa"/>
              <w:right w:w="96" w:type="dxa"/>
            </w:tcMar>
            <w:vAlign w:val="top"/>
          </w:tcPr>
          <w:p w14:paraId="242275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requests、BeautifulSoup、lxml</w:t>
            </w:r>
          </w:p>
        </w:tc>
        <w:tc>
          <w:tcPr>
            <w:tcW w:w="2576" w:type="pct"/>
            <w:tcBorders>
              <w:top w:val="nil"/>
              <w:left w:val="nil"/>
              <w:bottom w:val="nil"/>
              <w:right w:val="nil"/>
            </w:tcBorders>
            <w:shd w:val="clear" w:color="auto" w:fill="FFFFFF"/>
            <w:tcMar>
              <w:top w:w="96" w:type="dxa"/>
              <w:left w:w="96" w:type="dxa"/>
              <w:bottom w:w="96" w:type="dxa"/>
              <w:right w:w="96" w:type="dxa"/>
            </w:tcMar>
            <w:vAlign w:val="top"/>
          </w:tcPr>
          <w:p w14:paraId="69AB77C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发送网络请求、解析网页源码、高效提取空气质量监测原始数据</w:t>
            </w:r>
          </w:p>
        </w:tc>
      </w:tr>
      <w:tr w14:paraId="6C5FE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CB3263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机器学习算法库</w:t>
            </w:r>
          </w:p>
        </w:tc>
        <w:tc>
          <w:tcPr>
            <w:tcW w:w="153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0C5E2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Scikit-learn、LightGBM</w:t>
            </w:r>
          </w:p>
        </w:tc>
        <w:tc>
          <w:tcPr>
            <w:tcW w:w="257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13CA16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完成数据标准化、PCA降维、K-Means聚类、四类机器学习回归模型训练与模型评估</w:t>
            </w:r>
          </w:p>
        </w:tc>
      </w:tr>
    </w:tbl>
    <w:p w14:paraId="08D90594">
      <w:pPr>
        <w:pStyle w:val="6"/>
        <w:ind w:left="0" w:leftChars="0" w:firstLine="0" w:firstLineChars="0"/>
        <w:jc w:val="center"/>
        <w:rPr>
          <w:rFonts w:hint="default"/>
          <w:lang w:val="en-US" w:eastAsia="zh-CN"/>
        </w:rPr>
      </w:pPr>
      <w:r>
        <w:rPr>
          <w:rFonts w:hint="eastAsia"/>
          <w:lang w:val="en-US" w:eastAsia="zh-CN"/>
        </w:rPr>
        <w:t>续</w:t>
      </w:r>
      <w:r>
        <w:rPr>
          <w:rFonts w:hint="eastAsia"/>
          <w:lang w:val="en-US" w:eastAsia="zh-CN"/>
        </w:rPr>
        <w:fldChar w:fldCharType="begin"/>
      </w:r>
      <w:r>
        <w:instrText xml:space="preserve"> REF _Ref20749 \h  \* MERGEFORMAT</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2</w:t>
      </w:r>
      <w:r>
        <w:fldChar w:fldCharType="end"/>
      </w:r>
      <w:r>
        <w:rPr>
          <w:rFonts w:hint="eastAsia"/>
          <w:lang w:val="en-US" w:eastAsia="zh-CN"/>
        </w:rPr>
        <w:t>.</w:t>
      </w:r>
      <w:r>
        <w:t>1</w:t>
      </w:r>
      <w:r>
        <w:rPr>
          <w:rFonts w:hint="eastAsia"/>
          <w:lang w:eastAsia="zh-CN"/>
        </w:rPr>
        <w:t xml:space="preserve"> 研究开发环境及工具汇总表</w:t>
      </w:r>
      <w:r>
        <w:rPr>
          <w:rFonts w:hint="eastAsia"/>
          <w:lang w:val="en-US" w:eastAsia="zh-CN"/>
        </w:rPr>
        <w:fldChar w:fldCharType="end"/>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7"/>
        <w:gridCol w:w="2601"/>
        <w:gridCol w:w="4380"/>
      </w:tblGrid>
      <w:tr w14:paraId="54921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517"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5096C7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环境类别</w:t>
            </w:r>
          </w:p>
        </w:tc>
        <w:tc>
          <w:tcPr>
            <w:tcW w:w="2601"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93336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工具/依赖库名称</w:t>
            </w:r>
          </w:p>
        </w:tc>
        <w:tc>
          <w:tcPr>
            <w:tcW w:w="4380"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6DD62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具体功能说明</w:t>
            </w:r>
          </w:p>
        </w:tc>
      </w:tr>
      <w:tr w14:paraId="61A0B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45F3E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深度学习框架</w:t>
            </w:r>
          </w:p>
        </w:tc>
        <w:tc>
          <w:tcPr>
            <w:tcW w:w="153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D51F7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TensorFlow+Keras</w:t>
            </w:r>
          </w:p>
        </w:tc>
        <w:tc>
          <w:tcPr>
            <w:tcW w:w="257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BD741F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搭建、编译、训练与验证MLP多层感知机神经网络模型</w:t>
            </w:r>
          </w:p>
        </w:tc>
      </w:tr>
      <w:tr w14:paraId="34FBD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92" w:type="pct"/>
            <w:tcBorders>
              <w:top w:val="nil"/>
              <w:left w:val="nil"/>
              <w:bottom w:val="nil"/>
              <w:right w:val="nil"/>
            </w:tcBorders>
            <w:shd w:val="clear" w:color="auto" w:fill="FFFFFF"/>
            <w:tcMar>
              <w:top w:w="96" w:type="dxa"/>
              <w:left w:w="96" w:type="dxa"/>
              <w:bottom w:w="96" w:type="dxa"/>
              <w:right w:w="96" w:type="dxa"/>
            </w:tcMar>
            <w:vAlign w:val="top"/>
          </w:tcPr>
          <w:p w14:paraId="5EBC14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后端数据分析绘图库</w:t>
            </w:r>
          </w:p>
        </w:tc>
        <w:tc>
          <w:tcPr>
            <w:tcW w:w="1530" w:type="pct"/>
            <w:tcBorders>
              <w:top w:val="nil"/>
              <w:left w:val="nil"/>
              <w:bottom w:val="nil"/>
              <w:right w:val="nil"/>
            </w:tcBorders>
            <w:shd w:val="clear" w:color="auto" w:fill="FFFFFF"/>
            <w:tcMar>
              <w:top w:w="96" w:type="dxa"/>
              <w:left w:w="96" w:type="dxa"/>
              <w:bottom w:w="96" w:type="dxa"/>
              <w:right w:w="96" w:type="dxa"/>
            </w:tcMar>
            <w:vAlign w:val="top"/>
          </w:tcPr>
          <w:p w14:paraId="13C36A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Matplotlib、Seaborn</w:t>
            </w:r>
          </w:p>
        </w:tc>
        <w:tc>
          <w:tcPr>
            <w:tcW w:w="2576" w:type="pct"/>
            <w:tcBorders>
              <w:top w:val="nil"/>
              <w:left w:val="nil"/>
              <w:bottom w:val="nil"/>
              <w:right w:val="nil"/>
            </w:tcBorders>
            <w:shd w:val="clear" w:color="auto" w:fill="FFFFFF"/>
            <w:tcMar>
              <w:top w:w="96" w:type="dxa"/>
              <w:left w:w="96" w:type="dxa"/>
              <w:bottom w:w="96" w:type="dxa"/>
              <w:right w:w="96" w:type="dxa"/>
            </w:tcMar>
            <w:vAlign w:val="top"/>
          </w:tcPr>
          <w:p w14:paraId="086270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绘制时序趋势图、相关性热力图、聚类分析图等后端分析图表</w:t>
            </w:r>
          </w:p>
        </w:tc>
      </w:tr>
      <w:tr w14:paraId="620ED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92" w:type="pct"/>
            <w:tcBorders>
              <w:top w:val="nil"/>
              <w:left w:val="nil"/>
              <w:bottom w:val="nil"/>
              <w:right w:val="nil"/>
            </w:tcBorders>
            <w:shd w:val="clear" w:color="auto" w:fill="FFFFFF"/>
            <w:tcMar>
              <w:top w:w="96" w:type="dxa"/>
              <w:left w:w="96" w:type="dxa"/>
              <w:bottom w:w="96" w:type="dxa"/>
              <w:right w:w="96" w:type="dxa"/>
            </w:tcMar>
            <w:vAlign w:val="top"/>
          </w:tcPr>
          <w:p w14:paraId="77B71F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代码编辑与调试工具</w:t>
            </w:r>
          </w:p>
        </w:tc>
        <w:tc>
          <w:tcPr>
            <w:tcW w:w="1530" w:type="pct"/>
            <w:tcBorders>
              <w:top w:val="nil"/>
              <w:left w:val="nil"/>
              <w:bottom w:val="nil"/>
              <w:right w:val="nil"/>
            </w:tcBorders>
            <w:shd w:val="clear" w:color="auto" w:fill="FFFFFF"/>
            <w:tcMar>
              <w:top w:w="96" w:type="dxa"/>
              <w:left w:w="96" w:type="dxa"/>
              <w:bottom w:w="96" w:type="dxa"/>
              <w:right w:w="96" w:type="dxa"/>
            </w:tcMar>
            <w:vAlign w:val="top"/>
          </w:tcPr>
          <w:p w14:paraId="4E1E2C0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VS Code、Jupyter Notebook</w:t>
            </w:r>
          </w:p>
        </w:tc>
        <w:tc>
          <w:tcPr>
            <w:tcW w:w="2576" w:type="pct"/>
            <w:tcBorders>
              <w:top w:val="nil"/>
              <w:left w:val="nil"/>
              <w:bottom w:val="nil"/>
              <w:right w:val="nil"/>
            </w:tcBorders>
            <w:shd w:val="clear" w:color="auto" w:fill="FFFFFF"/>
            <w:tcMar>
              <w:top w:w="96" w:type="dxa"/>
              <w:left w:w="96" w:type="dxa"/>
              <w:bottom w:w="96" w:type="dxa"/>
              <w:right w:w="96" w:type="dxa"/>
            </w:tcMar>
            <w:vAlign w:val="top"/>
          </w:tcPr>
          <w:p w14:paraId="3B02609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前者用于完整工程代码编写，后者用于交互式数据分析与代码调试</w:t>
            </w:r>
          </w:p>
        </w:tc>
      </w:tr>
      <w:tr w14:paraId="334CB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A99F9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前端可视化技术栈</w:t>
            </w:r>
          </w:p>
        </w:tc>
        <w:tc>
          <w:tcPr>
            <w:tcW w:w="153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5143A1E">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Vue.js 3、TypeScript、ECharts</w:t>
            </w:r>
            <w:r>
              <w:rPr>
                <w:rFonts w:hint="eastAsia" w:cs="Times New Roman"/>
                <w:b w:val="0"/>
                <w:color w:val="000000"/>
                <w:sz w:val="21"/>
                <w:lang w:val="en-US" w:eastAsia="zh-CN"/>
              </w:rPr>
              <w:t>、Mysql、FastAPI</w:t>
            </w:r>
          </w:p>
        </w:tc>
        <w:tc>
          <w:tcPr>
            <w:tcW w:w="257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E36F7C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搭建前端页面、规范前端代码格式、渲染交互式分析图表、提升项目打包与运行速度</w:t>
            </w:r>
          </w:p>
        </w:tc>
      </w:tr>
    </w:tbl>
    <w:p w14:paraId="7B41DD51">
      <w:pPr>
        <w:bidi w:val="0"/>
      </w:pPr>
      <w:r>
        <w:rPr>
          <w:lang w:val="en-US" w:eastAsia="zh-CN"/>
        </w:rPr>
        <w:t>本次研究工具选型贴合时序数据分析、机器学习建模以及Web可视化的全流程需求，Python完备的数据分析生态可以高效支撑数据爬取、预处理、挖掘建模全实验流程，搭配轻量化Vue前端框架，能够快速实现分析结果可视化展示，整套开发环境兼容性强、运行稳定，能够满足本次空气质量分析与预测的全部实验要求。</w:t>
      </w:r>
    </w:p>
    <w:p w14:paraId="79529A11">
      <w:pPr>
        <w:pStyle w:val="2"/>
        <w:bidi w:val="0"/>
      </w:pPr>
      <w:r>
        <w:rPr>
          <w:rFonts w:hint="eastAsia"/>
          <w:lang w:val="en-US" w:eastAsia="zh-CN"/>
        </w:rPr>
        <w:t xml:space="preserve"> </w:t>
      </w:r>
      <w:bookmarkStart w:id="16" w:name="_Toc30829"/>
      <w:r>
        <w:t>数据获取</w:t>
      </w:r>
      <w:bookmarkEnd w:id="16"/>
    </w:p>
    <w:p w14:paraId="27376FBF">
      <w:pPr>
        <w:pStyle w:val="3"/>
        <w:bidi w:val="0"/>
      </w:pPr>
      <w:bookmarkStart w:id="17" w:name="_Toc6743"/>
      <w:r>
        <w:t>3.1 数据源说明</w:t>
      </w:r>
      <w:bookmarkEnd w:id="17"/>
    </w:p>
    <w:p w14:paraId="0AFBE546">
      <w:pPr>
        <w:pStyle w:val="4"/>
        <w:bidi w:val="0"/>
      </w:pPr>
      <w:r>
        <w:t>3.1.1 数据来源</w:t>
      </w:r>
    </w:p>
    <w:p w14:paraId="045BFCB2">
      <w:pPr>
        <w:bidi w:val="0"/>
      </w:pPr>
      <w:r>
        <w:rPr>
          <w:lang w:val="en-US" w:eastAsia="zh-CN"/>
        </w:rPr>
        <w:t>本研究的数据来源于天气后报网站（tianqihoubao.com），该网站是国内公开且稳定运行的空气质量历史数据查询平台，平台公开的空气质量监测原始数据均溯源至全国城市环境空气自动监测站与国家环境监测总站官方数据源，数据计量标准、污染物检测指标均符合《环境空气质量标准（GB3095-2012）》。相较于第三方爬虫数据集、公开Kaggle数据集，该网站数据更新及时、指标完整、时间维度连续，无人工二次加工偏差，完全满足本次学术研究的数据规范性要求。</w:t>
      </w:r>
    </w:p>
    <w:p w14:paraId="5A01BBBE">
      <w:pPr>
        <w:bidi w:val="0"/>
      </w:pPr>
      <w:r>
        <w:rPr>
          <w:lang w:val="en-US" w:eastAsia="zh-CN"/>
        </w:rPr>
        <w:t>本次爬取过程中发现，目标单月详情页面存在网页解析失败问题，网站存在动态页面校验与页面结构小幅改版，直接静态HTML解析会出现页面抓取报错，后文将针对性说明异常处理方案与爬虫优化策略。</w:t>
      </w:r>
    </w:p>
    <w:p w14:paraId="0ED43A7D">
      <w:pPr>
        <w:pStyle w:val="4"/>
        <w:keepNext w:val="0"/>
        <w:keepLines w:val="0"/>
        <w:widowControl/>
        <w:suppressLineNumbers w:val="0"/>
        <w:jc w:val="left"/>
      </w:pPr>
      <w:r>
        <w:t>3.1.2 研究对象</w:t>
      </w:r>
    </w:p>
    <w:p w14:paraId="3CD8EAD2">
      <w:pPr>
        <w:bidi w:val="0"/>
      </w:pPr>
      <w:r>
        <w:rPr>
          <w:lang w:val="en-US" w:eastAsia="zh-CN"/>
        </w:rPr>
        <w:t>本研究以甘肃省兰州市作为研究对象。兰州市作为甘肃省省会、西北地区核心工业城市与陆路交通枢纽，重工产业集中、机动车保有量常年居高不下；同时兰州市地处黄河河谷盆地，南北两山合围的特殊地形导致大气污染物垂直扩散与水平扩散能力极差，叠加北方冬季集中燃煤供暖、春季沙尘天气频发等地域性因素，空气质量常年波动明显，大气复合污染特征典型。</w:t>
      </w:r>
    </w:p>
    <w:p w14:paraId="1E3173BC">
      <w:pPr>
        <w:bidi w:val="0"/>
      </w:pPr>
      <w:r>
        <w:rPr>
          <w:lang w:val="en-US" w:eastAsia="zh-CN"/>
        </w:rPr>
        <w:t>目前针对兰州空气质量长时序、多模型对比预测的研究仍存在时间跨度不足、季节性污染挖掘不深入等问题，选取兰州市12年长时序空气质量数据开展分析，既可以挖掘河谷型城市空气污染时序变化规律，也能为西北同类地形城市大气污染防控、空气质量预警提供参考依据，具备较强的现实意义与地域研究价值。</w:t>
      </w:r>
    </w:p>
    <w:p w14:paraId="728D89B3">
      <w:pPr>
        <w:pStyle w:val="4"/>
        <w:keepNext w:val="0"/>
        <w:keepLines w:val="0"/>
        <w:widowControl/>
        <w:suppressLineNumbers w:val="0"/>
        <w:jc w:val="left"/>
      </w:pPr>
      <w:r>
        <w:t>3.1.3 数据时间范围</w:t>
      </w:r>
    </w:p>
    <w:p w14:paraId="27E1C164">
      <w:pPr>
        <w:bidi w:val="0"/>
      </w:pPr>
      <w:r>
        <w:rPr>
          <w:lang w:val="en-US" w:eastAsia="zh-CN"/>
        </w:rPr>
        <w:t>本研究设定爬取时间区间为2014年1月1日至2026年</w:t>
      </w:r>
      <w:r>
        <w:rPr>
          <w:rFonts w:hint="eastAsia"/>
          <w:lang w:val="en-US" w:eastAsia="zh-CN"/>
        </w:rPr>
        <w:t>6月7</w:t>
      </w:r>
      <w:r>
        <w:rPr>
          <w:lang w:val="en-US" w:eastAsia="zh-CN"/>
        </w:rPr>
        <w:t>日，完整覆盖12年空气质量时序数据。该时间区间覆盖兰州市多轮大气污染防治政策落地周期、常态化冬季减排管控周期以及疫情前后人类活动强度变化周期，同时完整包含春夏秋冬四季循环变化规律，能够有效区分人为污染源、气象条件、季节变化对空气质量的差异化影响，保证后续时序分析、聚类建模与预测实验结果具备长期性与普适性。</w:t>
      </w:r>
    </w:p>
    <w:p w14:paraId="53B1DF60">
      <w:pPr>
        <w:keepNext w:val="0"/>
        <w:keepLines w:val="0"/>
        <w:widowControl/>
        <w:suppressLineNumbers w:val="0"/>
      </w:pPr>
    </w:p>
    <w:p w14:paraId="7F7B33E6">
      <w:pPr>
        <w:pStyle w:val="3"/>
        <w:keepNext w:val="0"/>
        <w:keepLines w:val="0"/>
        <w:widowControl/>
        <w:suppressLineNumbers w:val="0"/>
        <w:jc w:val="left"/>
      </w:pPr>
      <w:bookmarkStart w:id="18" w:name="_Toc22920"/>
      <w:r>
        <w:t>3.2 爬虫方案设计</w:t>
      </w:r>
      <w:bookmarkEnd w:id="18"/>
    </w:p>
    <w:p w14:paraId="29CD8D40">
      <w:pPr>
        <w:pStyle w:val="4"/>
        <w:keepNext w:val="0"/>
        <w:keepLines w:val="0"/>
        <w:widowControl/>
        <w:suppressLineNumbers w:val="0"/>
        <w:jc w:val="left"/>
      </w:pPr>
      <w:r>
        <w:t>3.2.1 目标网站分析</w:t>
      </w:r>
    </w:p>
    <w:p w14:paraId="04B13B9B">
      <w:pPr>
        <w:bidi w:val="0"/>
      </w:pPr>
      <w:r>
        <w:rPr>
          <w:lang w:val="en-US" w:eastAsia="zh-CN"/>
        </w:rPr>
        <w:t>天气后报网站采用按月分页展示空气质量数据的设计逻辑，单页面仅展示单个城市单月逐日监测数据，页面数据以静态HTML表格渲染，无复杂异步接口加密，基础页面结构具备极强的规律性，适合定向爬虫批量采集。网站标准分页URL具备固定拼接规则，可通过程序自动循环年月批量生成访问链接，无需手动切换页面。</w:t>
      </w:r>
    </w:p>
    <w:p w14:paraId="7AC41C9E">
      <w:pPr>
        <w:bidi w:val="0"/>
        <w:rPr>
          <w:lang w:val="en-US" w:eastAsia="zh-CN"/>
        </w:rPr>
      </w:pPr>
      <w:r>
        <w:rPr>
          <w:lang w:val="en-US" w:eastAsia="zh-CN"/>
        </w:rPr>
        <w:t>网站标准URL拼接格式如下：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56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8522" w:type="dxa"/>
          </w:tcPr>
          <w:p w14:paraId="0F5004CD">
            <w:pPr>
              <w:bidi w:val="0"/>
              <w:rPr>
                <w:vertAlign w:val="baseline"/>
                <w:lang w:val="en-US" w:eastAsia="zh-CN"/>
              </w:rPr>
            </w:pPr>
            <w:r>
              <w:rPr>
                <w:lang w:val="en-US" w:eastAsia="zh-CN"/>
              </w:rPr>
              <w:t>https://www.tianqihoubao.com/aqi/{城市拼音}-{年}{月}.html</w:t>
            </w:r>
          </w:p>
        </w:tc>
      </w:tr>
    </w:tbl>
    <w:p w14:paraId="2D23C1B3">
      <w:pPr>
        <w:bidi w:val="0"/>
        <w:rPr>
          <w:lang w:val="en-US" w:eastAsia="zh-CN"/>
        </w:rPr>
      </w:pPr>
      <w:r>
        <w:rPr>
          <w:lang w:val="en-US" w:eastAsia="zh-CN"/>
        </w:rPr>
        <w:t>以兰州市2024年1月数据页面为例，具体访问URL为：https://www.tianqihoubao.com/aqi/lanzhou-202401.html。实际爬取测试中，该页面返回网页解析失败提示，判定为网站新增基础反爬校验、页面DOM结构微调，因此爬虫程序额外增加页面容错重试、源码二次清洗逻辑，适配网站页面小幅改版问题。</w:t>
      </w:r>
    </w:p>
    <w:p w14:paraId="709955A5">
      <w:pPr>
        <w:pStyle w:val="4"/>
        <w:keepNext w:val="0"/>
        <w:keepLines w:val="0"/>
        <w:widowControl/>
        <w:suppressLineNumbers w:val="0"/>
        <w:jc w:val="left"/>
      </w:pPr>
      <w:r>
        <w:t>3.2.2 数据字段分析</w:t>
      </w:r>
    </w:p>
    <w:p w14:paraId="66CC8AA0">
      <w:pPr>
        <w:bidi w:val="0"/>
      </w:pPr>
      <w:r>
        <w:rPr>
          <w:lang w:val="en-US" w:eastAsia="zh-CN"/>
        </w:rPr>
        <w:t>目标网页表格内逐日监测数据共计10项核心监测指标，结合研究建模需求额外补充城市标记字段，所有字段含义、数据类型与用途如下表3</w:t>
      </w:r>
      <w:r>
        <w:rPr>
          <w:rFonts w:hint="eastAsia"/>
          <w:lang w:val="en-US" w:eastAsia="zh-CN"/>
        </w:rPr>
        <w:t>.</w:t>
      </w:r>
      <w:r>
        <w:rPr>
          <w:lang w:val="en-US" w:eastAsia="zh-CN"/>
        </w:rPr>
        <w:t>2所示。所有污染物指标均采用国家环境监测统一计量单位，保证后续数据计算、模型输入指标口径一致。</w:t>
      </w:r>
    </w:p>
    <w:p w14:paraId="35FD71B3">
      <w:pPr>
        <w:pStyle w:val="6"/>
        <w:ind w:left="0" w:leftChars="0" w:firstLine="0" w:firstLineChars="0"/>
        <w:jc w:val="center"/>
        <w:rPr>
          <w:rFonts w:hint="eastAsia" w:eastAsia="宋体"/>
          <w:lang w:eastAsia="zh-CN"/>
        </w:rPr>
      </w:pPr>
      <w:bookmarkStart w:id="19" w:name="_Ref21383"/>
      <w:r>
        <w:t xml:space="preserve">表 </w:t>
      </w:r>
      <w:r>
        <w:fldChar w:fldCharType="begin"/>
      </w:r>
      <w:r>
        <w:instrText xml:space="preserve"> STYLEREF 1 \s \* ARABIC </w:instrText>
      </w:r>
      <w:r>
        <w:fldChar w:fldCharType="separate"/>
      </w:r>
      <w:r>
        <w:t>3</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爬虫采集字段说明表</w:t>
      </w:r>
      <w:bookmarkEnd w:id="19"/>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5"/>
        <w:gridCol w:w="4696"/>
        <w:gridCol w:w="1059"/>
        <w:gridCol w:w="1808"/>
      </w:tblGrid>
      <w:tr w14:paraId="5FDEC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F236D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276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CE283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c>
          <w:tcPr>
            <w:tcW w:w="62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A2560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06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A2F8B3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建模用途</w:t>
            </w:r>
          </w:p>
        </w:tc>
      </w:tr>
      <w:tr w14:paraId="607C9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B2D6CD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日期</w:t>
            </w:r>
          </w:p>
        </w:tc>
        <w:tc>
          <w:tcPr>
            <w:tcW w:w="276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9DE54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数据对应逐日监测日期，格式统一为YYYY-MM-DD</w:t>
            </w:r>
          </w:p>
        </w:tc>
        <w:tc>
          <w:tcPr>
            <w:tcW w:w="62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3C5FD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字符串</w:t>
            </w:r>
          </w:p>
        </w:tc>
        <w:tc>
          <w:tcPr>
            <w:tcW w:w="106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86F2A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时序排序、时间特征提取</w:t>
            </w:r>
          </w:p>
        </w:tc>
      </w:tr>
      <w:tr w14:paraId="59EE1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nil"/>
              <w:left w:val="nil"/>
              <w:bottom w:val="nil"/>
              <w:right w:val="nil"/>
            </w:tcBorders>
            <w:shd w:val="clear" w:color="auto" w:fill="FFFFFF"/>
            <w:tcMar>
              <w:top w:w="96" w:type="dxa"/>
              <w:left w:w="96" w:type="dxa"/>
              <w:bottom w:w="96" w:type="dxa"/>
              <w:right w:w="96" w:type="dxa"/>
            </w:tcMar>
            <w:vAlign w:val="top"/>
          </w:tcPr>
          <w:p w14:paraId="1C4C6C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2762" w:type="pct"/>
            <w:tcBorders>
              <w:top w:val="nil"/>
              <w:left w:val="nil"/>
              <w:bottom w:val="nil"/>
              <w:right w:val="nil"/>
            </w:tcBorders>
            <w:shd w:val="clear" w:color="auto" w:fill="FFFFFF"/>
            <w:tcMar>
              <w:top w:w="96" w:type="dxa"/>
              <w:left w:w="96" w:type="dxa"/>
              <w:bottom w:w="96" w:type="dxa"/>
              <w:right w:w="96" w:type="dxa"/>
            </w:tcMar>
            <w:vAlign w:val="top"/>
          </w:tcPr>
          <w:p w14:paraId="1F3854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逐日空气质量综合指数</w:t>
            </w:r>
          </w:p>
        </w:tc>
        <w:tc>
          <w:tcPr>
            <w:tcW w:w="623" w:type="pct"/>
            <w:tcBorders>
              <w:top w:val="nil"/>
              <w:left w:val="nil"/>
              <w:bottom w:val="nil"/>
              <w:right w:val="nil"/>
            </w:tcBorders>
            <w:shd w:val="clear" w:color="auto" w:fill="FFFFFF"/>
            <w:tcMar>
              <w:top w:w="96" w:type="dxa"/>
              <w:left w:w="96" w:type="dxa"/>
              <w:bottom w:w="96" w:type="dxa"/>
              <w:right w:w="96" w:type="dxa"/>
            </w:tcMar>
            <w:vAlign w:val="top"/>
          </w:tcPr>
          <w:p w14:paraId="3E44C32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整数</w:t>
            </w:r>
          </w:p>
        </w:tc>
        <w:tc>
          <w:tcPr>
            <w:tcW w:w="1063" w:type="pct"/>
            <w:tcBorders>
              <w:top w:val="nil"/>
              <w:left w:val="nil"/>
              <w:bottom w:val="nil"/>
              <w:right w:val="nil"/>
            </w:tcBorders>
            <w:shd w:val="clear" w:color="auto" w:fill="FFFFFF"/>
            <w:tcMar>
              <w:top w:w="96" w:type="dxa"/>
              <w:left w:w="96" w:type="dxa"/>
              <w:bottom w:w="96" w:type="dxa"/>
              <w:right w:w="96" w:type="dxa"/>
            </w:tcMar>
            <w:vAlign w:val="top"/>
          </w:tcPr>
          <w:p w14:paraId="768A57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预测目标变量</w:t>
            </w:r>
          </w:p>
        </w:tc>
      </w:tr>
      <w:tr w14:paraId="57C71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nil"/>
              <w:left w:val="nil"/>
              <w:bottom w:val="nil"/>
              <w:right w:val="nil"/>
            </w:tcBorders>
            <w:shd w:val="clear" w:color="auto" w:fill="FFFFFF"/>
            <w:tcMar>
              <w:top w:w="96" w:type="dxa"/>
              <w:left w:w="96" w:type="dxa"/>
              <w:bottom w:w="96" w:type="dxa"/>
              <w:right w:w="96" w:type="dxa"/>
            </w:tcMar>
            <w:vAlign w:val="top"/>
          </w:tcPr>
          <w:p w14:paraId="2FE973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质量等级</w:t>
            </w:r>
          </w:p>
        </w:tc>
        <w:tc>
          <w:tcPr>
            <w:tcW w:w="2762" w:type="pct"/>
            <w:tcBorders>
              <w:top w:val="nil"/>
              <w:left w:val="nil"/>
              <w:bottom w:val="nil"/>
              <w:right w:val="nil"/>
            </w:tcBorders>
            <w:shd w:val="clear" w:color="auto" w:fill="FFFFFF"/>
            <w:tcMar>
              <w:top w:w="96" w:type="dxa"/>
              <w:left w:w="96" w:type="dxa"/>
              <w:bottom w:w="96" w:type="dxa"/>
              <w:right w:w="96" w:type="dxa"/>
            </w:tcMar>
            <w:vAlign w:val="top"/>
          </w:tcPr>
          <w:p w14:paraId="7CA624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空气质量分级结果：优、良、轻度污染、中度污染、重度污染、严重污染</w:t>
            </w:r>
          </w:p>
        </w:tc>
        <w:tc>
          <w:tcPr>
            <w:tcW w:w="623" w:type="pct"/>
            <w:tcBorders>
              <w:top w:val="nil"/>
              <w:left w:val="nil"/>
              <w:bottom w:val="nil"/>
              <w:right w:val="nil"/>
            </w:tcBorders>
            <w:shd w:val="clear" w:color="auto" w:fill="FFFFFF"/>
            <w:tcMar>
              <w:top w:w="96" w:type="dxa"/>
              <w:left w:w="96" w:type="dxa"/>
              <w:bottom w:w="96" w:type="dxa"/>
              <w:right w:w="96" w:type="dxa"/>
            </w:tcMar>
            <w:vAlign w:val="top"/>
          </w:tcPr>
          <w:p w14:paraId="29D04D7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字符串</w:t>
            </w:r>
          </w:p>
        </w:tc>
        <w:tc>
          <w:tcPr>
            <w:tcW w:w="1063" w:type="pct"/>
            <w:tcBorders>
              <w:top w:val="nil"/>
              <w:left w:val="nil"/>
              <w:bottom w:val="nil"/>
              <w:right w:val="nil"/>
            </w:tcBorders>
            <w:shd w:val="clear" w:color="auto" w:fill="FFFFFF"/>
            <w:tcMar>
              <w:top w:w="96" w:type="dxa"/>
              <w:left w:w="96" w:type="dxa"/>
              <w:bottom w:w="96" w:type="dxa"/>
              <w:right w:w="96" w:type="dxa"/>
            </w:tcMar>
            <w:vAlign w:val="top"/>
          </w:tcPr>
          <w:p w14:paraId="490A81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分类统计、分布分析</w:t>
            </w:r>
          </w:p>
        </w:tc>
      </w:tr>
      <w:tr w14:paraId="267CB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nil"/>
              <w:left w:val="nil"/>
              <w:bottom w:val="nil"/>
              <w:right w:val="nil"/>
            </w:tcBorders>
            <w:shd w:val="clear" w:color="auto" w:fill="FFFFFF"/>
            <w:tcMar>
              <w:top w:w="96" w:type="dxa"/>
              <w:left w:w="96" w:type="dxa"/>
              <w:bottom w:w="96" w:type="dxa"/>
              <w:right w:w="96" w:type="dxa"/>
            </w:tcMar>
            <w:vAlign w:val="top"/>
          </w:tcPr>
          <w:p w14:paraId="449C0A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AQI排名</w:t>
            </w:r>
          </w:p>
        </w:tc>
        <w:tc>
          <w:tcPr>
            <w:tcW w:w="2762" w:type="pct"/>
            <w:tcBorders>
              <w:top w:val="nil"/>
              <w:left w:val="nil"/>
              <w:bottom w:val="nil"/>
              <w:right w:val="nil"/>
            </w:tcBorders>
            <w:shd w:val="clear" w:color="auto" w:fill="FFFFFF"/>
            <w:tcMar>
              <w:top w:w="96" w:type="dxa"/>
              <w:left w:w="96" w:type="dxa"/>
              <w:bottom w:w="96" w:type="dxa"/>
              <w:right w:w="96" w:type="dxa"/>
            </w:tcMar>
            <w:vAlign w:val="top"/>
          </w:tcPr>
          <w:p w14:paraId="292F20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当日该城市空气质量在全国参与监测城市中的排名</w:t>
            </w:r>
          </w:p>
        </w:tc>
        <w:tc>
          <w:tcPr>
            <w:tcW w:w="623" w:type="pct"/>
            <w:tcBorders>
              <w:top w:val="nil"/>
              <w:left w:val="nil"/>
              <w:bottom w:val="nil"/>
              <w:right w:val="nil"/>
            </w:tcBorders>
            <w:shd w:val="clear" w:color="auto" w:fill="FFFFFF"/>
            <w:tcMar>
              <w:top w:w="96" w:type="dxa"/>
              <w:left w:w="96" w:type="dxa"/>
              <w:bottom w:w="96" w:type="dxa"/>
              <w:right w:w="96" w:type="dxa"/>
            </w:tcMar>
            <w:vAlign w:val="top"/>
          </w:tcPr>
          <w:p w14:paraId="0018D72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整数</w:t>
            </w:r>
          </w:p>
        </w:tc>
        <w:tc>
          <w:tcPr>
            <w:tcW w:w="1063" w:type="pct"/>
            <w:tcBorders>
              <w:top w:val="nil"/>
              <w:left w:val="nil"/>
              <w:bottom w:val="nil"/>
              <w:right w:val="nil"/>
            </w:tcBorders>
            <w:shd w:val="clear" w:color="auto" w:fill="FFFFFF"/>
            <w:tcMar>
              <w:top w:w="96" w:type="dxa"/>
              <w:left w:w="96" w:type="dxa"/>
              <w:bottom w:w="96" w:type="dxa"/>
              <w:right w:w="96" w:type="dxa"/>
            </w:tcMar>
            <w:vAlign w:val="top"/>
          </w:tcPr>
          <w:p w14:paraId="390A397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辅助时序特征分析</w:t>
            </w:r>
          </w:p>
        </w:tc>
      </w:tr>
      <w:tr w14:paraId="51001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9DE70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276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2E8B7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细颗粒物浓度，单位μg/m³</w:t>
            </w:r>
          </w:p>
        </w:tc>
        <w:tc>
          <w:tcPr>
            <w:tcW w:w="62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BFFEB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数值型</w:t>
            </w:r>
          </w:p>
        </w:tc>
        <w:tc>
          <w:tcPr>
            <w:tcW w:w="106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8C855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模型输入特征</w:t>
            </w:r>
          </w:p>
        </w:tc>
      </w:tr>
    </w:tbl>
    <w:p w14:paraId="1A9B203F">
      <w:pPr>
        <w:pStyle w:val="6"/>
        <w:ind w:left="0" w:leftChars="0" w:firstLine="0" w:firstLineChars="0"/>
        <w:jc w:val="center"/>
        <w:rPr>
          <w:rFonts w:hint="default"/>
          <w:lang w:val="en-US" w:eastAsia="zh-CN"/>
        </w:rPr>
      </w:pPr>
      <w:r>
        <w:rPr>
          <w:rFonts w:hint="eastAsia"/>
          <w:lang w:val="en-US" w:eastAsia="zh-CN"/>
        </w:rPr>
        <w:t>续</w:t>
      </w:r>
      <w:r>
        <w:rPr>
          <w:rFonts w:hint="eastAsia"/>
          <w:lang w:val="en-US" w:eastAsia="zh-CN"/>
        </w:rPr>
        <w:fldChar w:fldCharType="begin"/>
      </w:r>
      <w:r>
        <w:rPr>
          <w:rFonts w:hint="eastAsia"/>
          <w:lang w:val="en-US" w:eastAsia="zh-CN"/>
        </w:rPr>
        <w:instrText xml:space="preserve"> REF _Ref21383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val="en-US" w:eastAsia="zh-CN"/>
        </w:rPr>
        <w:t>.</w:t>
      </w:r>
      <w:r>
        <w:t>1</w:t>
      </w:r>
      <w:r>
        <w:rPr>
          <w:rFonts w:hint="eastAsia"/>
          <w:lang w:eastAsia="zh-CN"/>
        </w:rPr>
        <w:t xml:space="preserve"> 爬虫采集字段说明表</w:t>
      </w:r>
      <w:r>
        <w:rPr>
          <w:rFonts w:hint="eastAsia"/>
          <w:lang w:val="en-US" w:eastAsia="zh-CN"/>
        </w:rPr>
        <w:fldChar w:fldCharType="end"/>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5"/>
        <w:gridCol w:w="4956"/>
        <w:gridCol w:w="799"/>
        <w:gridCol w:w="1808"/>
      </w:tblGrid>
      <w:tr w14:paraId="270CE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935"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7DE2B7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4956"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9FDCE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c>
          <w:tcPr>
            <w:tcW w:w="799"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29FC85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808"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AEF45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建模用途</w:t>
            </w:r>
          </w:p>
        </w:tc>
      </w:tr>
      <w:tr w14:paraId="47C9E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877D38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29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ED937C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可吸入颗粒物浓度，单位μg/m³</w:t>
            </w:r>
          </w:p>
        </w:tc>
        <w:tc>
          <w:tcPr>
            <w:tcW w:w="4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4FA88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数值型</w:t>
            </w:r>
          </w:p>
        </w:tc>
        <w:tc>
          <w:tcPr>
            <w:tcW w:w="106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60259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模型输入特征</w:t>
            </w:r>
          </w:p>
        </w:tc>
      </w:tr>
      <w:tr w14:paraId="6E4E5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nil"/>
              <w:left w:val="nil"/>
              <w:bottom w:val="nil"/>
              <w:right w:val="nil"/>
            </w:tcBorders>
            <w:shd w:val="clear" w:color="auto" w:fill="FFFFFF"/>
            <w:tcMar>
              <w:top w:w="96" w:type="dxa"/>
              <w:left w:w="96" w:type="dxa"/>
              <w:bottom w:w="96" w:type="dxa"/>
              <w:right w:w="96" w:type="dxa"/>
            </w:tcMar>
            <w:vAlign w:val="top"/>
          </w:tcPr>
          <w:p w14:paraId="2D6F52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2915" w:type="pct"/>
            <w:tcBorders>
              <w:top w:val="nil"/>
              <w:left w:val="nil"/>
              <w:bottom w:val="nil"/>
              <w:right w:val="nil"/>
            </w:tcBorders>
            <w:shd w:val="clear" w:color="auto" w:fill="FFFFFF"/>
            <w:tcMar>
              <w:top w:w="96" w:type="dxa"/>
              <w:left w:w="96" w:type="dxa"/>
              <w:bottom w:w="96" w:type="dxa"/>
              <w:right w:w="96" w:type="dxa"/>
            </w:tcMar>
            <w:vAlign w:val="top"/>
          </w:tcPr>
          <w:p w14:paraId="0F04F7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二氧化氮浓度，单位μg/m³</w:t>
            </w:r>
          </w:p>
        </w:tc>
        <w:tc>
          <w:tcPr>
            <w:tcW w:w="470" w:type="pct"/>
            <w:tcBorders>
              <w:top w:val="nil"/>
              <w:left w:val="nil"/>
              <w:bottom w:val="nil"/>
              <w:right w:val="nil"/>
            </w:tcBorders>
            <w:shd w:val="clear" w:color="auto" w:fill="FFFFFF"/>
            <w:tcMar>
              <w:top w:w="96" w:type="dxa"/>
              <w:left w:w="96" w:type="dxa"/>
              <w:bottom w:w="96" w:type="dxa"/>
              <w:right w:w="96" w:type="dxa"/>
            </w:tcMar>
            <w:vAlign w:val="top"/>
          </w:tcPr>
          <w:p w14:paraId="0713C0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数值型</w:t>
            </w:r>
          </w:p>
        </w:tc>
        <w:tc>
          <w:tcPr>
            <w:tcW w:w="1063" w:type="pct"/>
            <w:tcBorders>
              <w:top w:val="nil"/>
              <w:left w:val="nil"/>
              <w:bottom w:val="nil"/>
              <w:right w:val="nil"/>
            </w:tcBorders>
            <w:shd w:val="clear" w:color="auto" w:fill="FFFFFF"/>
            <w:tcMar>
              <w:top w:w="96" w:type="dxa"/>
              <w:left w:w="96" w:type="dxa"/>
              <w:bottom w:w="96" w:type="dxa"/>
              <w:right w:w="96" w:type="dxa"/>
            </w:tcMar>
            <w:vAlign w:val="top"/>
          </w:tcPr>
          <w:p w14:paraId="4D5F36F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模型输入特征</w:t>
            </w:r>
          </w:p>
        </w:tc>
      </w:tr>
      <w:tr w14:paraId="5422D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nil"/>
              <w:left w:val="nil"/>
              <w:bottom w:val="nil"/>
              <w:right w:val="nil"/>
            </w:tcBorders>
            <w:shd w:val="clear" w:color="auto" w:fill="FFFFFF"/>
            <w:tcMar>
              <w:top w:w="96" w:type="dxa"/>
              <w:left w:w="96" w:type="dxa"/>
              <w:bottom w:w="96" w:type="dxa"/>
              <w:right w:w="96" w:type="dxa"/>
            </w:tcMar>
            <w:vAlign w:val="top"/>
          </w:tcPr>
          <w:p w14:paraId="71C8D3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2915" w:type="pct"/>
            <w:tcBorders>
              <w:top w:val="nil"/>
              <w:left w:val="nil"/>
              <w:bottom w:val="nil"/>
              <w:right w:val="nil"/>
            </w:tcBorders>
            <w:shd w:val="clear" w:color="auto" w:fill="FFFFFF"/>
            <w:tcMar>
              <w:top w:w="96" w:type="dxa"/>
              <w:left w:w="96" w:type="dxa"/>
              <w:bottom w:w="96" w:type="dxa"/>
              <w:right w:w="96" w:type="dxa"/>
            </w:tcMar>
            <w:vAlign w:val="top"/>
          </w:tcPr>
          <w:p w14:paraId="7C263B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二氧化硫浓度，单位μg/m³</w:t>
            </w:r>
          </w:p>
        </w:tc>
        <w:tc>
          <w:tcPr>
            <w:tcW w:w="470" w:type="pct"/>
            <w:tcBorders>
              <w:top w:val="nil"/>
              <w:left w:val="nil"/>
              <w:bottom w:val="nil"/>
              <w:right w:val="nil"/>
            </w:tcBorders>
            <w:shd w:val="clear" w:color="auto" w:fill="FFFFFF"/>
            <w:tcMar>
              <w:top w:w="96" w:type="dxa"/>
              <w:left w:w="96" w:type="dxa"/>
              <w:bottom w:w="96" w:type="dxa"/>
              <w:right w:w="96" w:type="dxa"/>
            </w:tcMar>
            <w:vAlign w:val="top"/>
          </w:tcPr>
          <w:p w14:paraId="5C45FD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数值型</w:t>
            </w:r>
          </w:p>
        </w:tc>
        <w:tc>
          <w:tcPr>
            <w:tcW w:w="1063" w:type="pct"/>
            <w:tcBorders>
              <w:top w:val="nil"/>
              <w:left w:val="nil"/>
              <w:bottom w:val="nil"/>
              <w:right w:val="nil"/>
            </w:tcBorders>
            <w:shd w:val="clear" w:color="auto" w:fill="FFFFFF"/>
            <w:tcMar>
              <w:top w:w="96" w:type="dxa"/>
              <w:left w:w="96" w:type="dxa"/>
              <w:bottom w:w="96" w:type="dxa"/>
              <w:right w:w="96" w:type="dxa"/>
            </w:tcMar>
            <w:vAlign w:val="top"/>
          </w:tcPr>
          <w:p w14:paraId="0AF6AB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模型输入特征</w:t>
            </w:r>
          </w:p>
        </w:tc>
      </w:tr>
      <w:tr w14:paraId="0CEC4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nil"/>
              <w:left w:val="nil"/>
              <w:bottom w:val="nil"/>
              <w:right w:val="nil"/>
            </w:tcBorders>
            <w:shd w:val="clear" w:color="auto" w:fill="FFFFFF"/>
            <w:tcMar>
              <w:top w:w="96" w:type="dxa"/>
              <w:left w:w="96" w:type="dxa"/>
              <w:bottom w:w="96" w:type="dxa"/>
              <w:right w:w="96" w:type="dxa"/>
            </w:tcMar>
            <w:vAlign w:val="top"/>
          </w:tcPr>
          <w:p w14:paraId="004FEF8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2915" w:type="pct"/>
            <w:tcBorders>
              <w:top w:val="nil"/>
              <w:left w:val="nil"/>
              <w:bottom w:val="nil"/>
              <w:right w:val="nil"/>
            </w:tcBorders>
            <w:shd w:val="clear" w:color="auto" w:fill="FFFFFF"/>
            <w:tcMar>
              <w:top w:w="96" w:type="dxa"/>
              <w:left w:w="96" w:type="dxa"/>
              <w:bottom w:w="96" w:type="dxa"/>
              <w:right w:w="96" w:type="dxa"/>
            </w:tcMar>
            <w:vAlign w:val="top"/>
          </w:tcPr>
          <w:p w14:paraId="1CBF91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一氧化碳浓度，单位mg/m³</w:t>
            </w:r>
          </w:p>
        </w:tc>
        <w:tc>
          <w:tcPr>
            <w:tcW w:w="470" w:type="pct"/>
            <w:tcBorders>
              <w:top w:val="nil"/>
              <w:left w:val="nil"/>
              <w:bottom w:val="nil"/>
              <w:right w:val="nil"/>
            </w:tcBorders>
            <w:shd w:val="clear" w:color="auto" w:fill="FFFFFF"/>
            <w:tcMar>
              <w:top w:w="96" w:type="dxa"/>
              <w:left w:w="96" w:type="dxa"/>
              <w:bottom w:w="96" w:type="dxa"/>
              <w:right w:w="96" w:type="dxa"/>
            </w:tcMar>
            <w:vAlign w:val="top"/>
          </w:tcPr>
          <w:p w14:paraId="4BFB5E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浮点型</w:t>
            </w:r>
          </w:p>
        </w:tc>
        <w:tc>
          <w:tcPr>
            <w:tcW w:w="1063" w:type="pct"/>
            <w:tcBorders>
              <w:top w:val="nil"/>
              <w:left w:val="nil"/>
              <w:bottom w:val="nil"/>
              <w:right w:val="nil"/>
            </w:tcBorders>
            <w:shd w:val="clear" w:color="auto" w:fill="FFFFFF"/>
            <w:tcMar>
              <w:top w:w="96" w:type="dxa"/>
              <w:left w:w="96" w:type="dxa"/>
              <w:bottom w:w="96" w:type="dxa"/>
              <w:right w:w="96" w:type="dxa"/>
            </w:tcMar>
            <w:vAlign w:val="top"/>
          </w:tcPr>
          <w:p w14:paraId="7492792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模型输入特征</w:t>
            </w:r>
          </w:p>
        </w:tc>
      </w:tr>
      <w:tr w14:paraId="5D270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55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4381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29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66EBB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臭氧浓度，单位μg/m³</w:t>
            </w:r>
          </w:p>
        </w:tc>
        <w:tc>
          <w:tcPr>
            <w:tcW w:w="4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281F5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数值型</w:t>
            </w:r>
          </w:p>
        </w:tc>
        <w:tc>
          <w:tcPr>
            <w:tcW w:w="106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43B2EA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模型输入特征</w:t>
            </w:r>
          </w:p>
        </w:tc>
      </w:tr>
    </w:tbl>
    <w:p w14:paraId="1F8272BE">
      <w:pPr>
        <w:pStyle w:val="4"/>
        <w:bidi w:val="0"/>
      </w:pPr>
      <w:r>
        <w:t>3.2.3 爬虫架构设计</w:t>
      </w:r>
    </w:p>
    <w:p w14:paraId="598612D9">
      <w:pPr>
        <w:bidi w:val="0"/>
      </w:pPr>
      <w:r>
        <w:rPr>
          <w:lang w:val="en-US" w:eastAsia="zh-CN"/>
        </w:rPr>
        <w:t>结合网站页面结构与反爬机制，本次爬虫采用轻量化单进程顺序爬取架构，避免多线程高频并发访问加重服务器压力，同时降低IP封禁风险。整体爬虫分为四大独立模块，模块之间低耦合、各司其职，方便后续代码调试与异常定位，爬虫整体工作流程如下图3</w:t>
      </w:r>
      <w:r>
        <w:rPr>
          <w:rFonts w:hint="eastAsia"/>
          <w:lang w:val="en-US" w:eastAsia="zh-CN"/>
        </w:rPr>
        <w:t>.</w:t>
      </w:r>
      <w:r>
        <w:rPr>
          <w:lang w:val="en-US" w:eastAsia="zh-CN"/>
        </w:rPr>
        <w:t>1所示。</w:t>
      </w:r>
    </w:p>
    <w:p w14:paraId="2278B8C4">
      <w:pPr>
        <w:bidi w:val="0"/>
        <w:ind w:left="0" w:leftChars="0" w:firstLine="0" w:firstLineChars="0"/>
        <w:jc w:val="center"/>
        <w:rPr>
          <w:lang w:val="en-US" w:eastAsia="zh-CN"/>
        </w:rPr>
      </w:pPr>
      <w:r>
        <w:rPr>
          <w:lang w:val="en-US" w:eastAsia="zh-CN"/>
        </w:rPr>
        <w:drawing>
          <wp:inline distT="0" distB="0" distL="114300" distR="114300">
            <wp:extent cx="2338705" cy="3599815"/>
            <wp:effectExtent l="0" t="0" r="8255" b="12065"/>
            <wp:docPr id="11" name="图片 14" descr="plantuml-diagra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plantuml-diagram (40)"/>
                    <pic:cNvPicPr>
                      <a:picLocks noChangeAspect="1"/>
                    </pic:cNvPicPr>
                  </pic:nvPicPr>
                  <pic:blipFill>
                    <a:blip r:embed="rId23"/>
                    <a:stretch>
                      <a:fillRect/>
                    </a:stretch>
                  </pic:blipFill>
                  <pic:spPr>
                    <a:xfrm>
                      <a:off x="0" y="0"/>
                      <a:ext cx="2338705" cy="3599815"/>
                    </a:xfrm>
                    <a:prstGeom prst="rect">
                      <a:avLst/>
                    </a:prstGeom>
                    <a:noFill/>
                    <a:ln>
                      <a:noFill/>
                    </a:ln>
                  </pic:spPr>
                </pic:pic>
              </a:graphicData>
            </a:graphic>
          </wp:inline>
        </w:drawing>
      </w:r>
    </w:p>
    <w:p w14:paraId="2D9FA668">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爬虫整体工作流程</w:t>
      </w:r>
    </w:p>
    <w:p w14:paraId="042F6605">
      <w:pPr>
        <w:bidi w:val="0"/>
        <w:rPr>
          <w:rFonts w:hint="eastAsia"/>
        </w:rPr>
      </w:pPr>
      <w:r>
        <w:rPr>
          <w:rFonts w:hint="eastAsia"/>
        </w:rPr>
        <w:t>各模块具体功能划分如下：</w:t>
      </w:r>
    </w:p>
    <w:p w14:paraId="1048DDF2">
      <w:pPr>
        <w:bidi w:val="0"/>
        <w:rPr>
          <w:rFonts w:hint="eastAsia"/>
        </w:rPr>
      </w:pPr>
      <w:r>
        <w:rPr>
          <w:rFonts w:hint="eastAsia"/>
        </w:rPr>
        <w:t>1.配置模块：统一封装城市拼音、中文名称、文件存储路径、请求请求头、超时时长、休眠区间等固定参数，后续修改爬取城市与路径无需改动核心爬取代码，提升代码复用性。</w:t>
      </w:r>
    </w:p>
    <w:p w14:paraId="08C7AAD2">
      <w:pPr>
        <w:bidi w:val="0"/>
        <w:rPr>
          <w:rFonts w:hint="eastAsia"/>
        </w:rPr>
      </w:pPr>
      <w:r>
        <w:rPr>
          <w:rFonts w:hint="eastAsia"/>
        </w:rPr>
        <w:t>2.网络请求模块：封装GET请求逻辑，统一请求头、超时时间，捕获连接超时、页面解析失败、404访问异常等各类网络报错，搭配自动重试机制，解决本次实验中网页解析失败的问题。</w:t>
      </w:r>
    </w:p>
    <w:p w14:paraId="5292F36B">
      <w:pPr>
        <w:bidi w:val="0"/>
        <w:rPr>
          <w:rFonts w:hint="eastAsia"/>
        </w:rPr>
      </w:pPr>
      <w:r>
        <w:rPr>
          <w:rFonts w:hint="eastAsia"/>
        </w:rPr>
        <w:t>3.页面解析模块：依托lxml解析器搭配BeautifulSoup定位网页表格tr、td标签，自动过滤网页表头、空行、广告冗余数据，精准提取逐日空气质量监测数据。</w:t>
      </w:r>
    </w:p>
    <w:p w14:paraId="393AB234">
      <w:pPr>
        <w:bidi w:val="0"/>
      </w:pPr>
      <w:r>
        <w:rPr>
          <w:rFonts w:hint="eastAsia"/>
        </w:rPr>
        <w:t>4.数据存储模块：采用utf-8-sig编码写入CSV文件，解决中文乱码问题，自动写入表头字段，保证原始数据格式规范，直接适配后续Pandas数据读取操作。</w:t>
      </w:r>
    </w:p>
    <w:p w14:paraId="51D864AB">
      <w:pPr>
        <w:pStyle w:val="4"/>
        <w:bidi w:val="0"/>
        <w:rPr>
          <w:rFonts w:hint="eastAsia"/>
        </w:rPr>
      </w:pPr>
      <w:r>
        <w:rPr>
          <w:rFonts w:hint="eastAsia"/>
        </w:rPr>
        <w:t>3.2.4 反爬应对策略</w:t>
      </w:r>
    </w:p>
    <w:p w14:paraId="4B4A4237">
      <w:pPr>
        <w:bidi w:val="0"/>
        <w:rPr>
          <w:rFonts w:hint="eastAsia"/>
        </w:rPr>
      </w:pPr>
      <w:r>
        <w:rPr>
          <w:rFonts w:hint="eastAsia"/>
        </w:rPr>
        <w:t>结合本次爬取过程中出现的网页解析失败、页面访问拦截等问题，针对性设计四层反爬规避策略，适配网站现有防护机制，保障长时序逐月爬取稳定运行，具体策略如下：</w:t>
      </w:r>
    </w:p>
    <w:p w14:paraId="0AB82646">
      <w:pPr>
        <w:bidi w:val="0"/>
        <w:rPr>
          <w:rFonts w:hint="eastAsia"/>
        </w:rPr>
      </w:pPr>
      <w:r>
        <w:rPr>
          <w:rFonts w:hint="eastAsia"/>
        </w:rPr>
        <w:t>1.请求头伪装策略：完整模拟真实浏览器访问UA信息，屏蔽程序默认爬虫标识，伪装成自然人浏览器访问，屏蔽基础爬虫拦截检测。</w:t>
      </w:r>
    </w:p>
    <w:p w14:paraId="07669367">
      <w:pPr>
        <w:bidi w:val="0"/>
        <w:rPr>
          <w:rFonts w:hint="eastAsia"/>
        </w:rPr>
      </w:pPr>
      <w:r>
        <w:rPr>
          <w:rFonts w:hint="eastAsia"/>
        </w:rPr>
        <w:t>2.随机访问间隔策略：相邻两次月度页面请求设置1~2.5s随机休眠时间，摒弃固定间隔访问模式，模拟人类浏览网页的不规则访问节奏，避免访问频率阈值触发封禁。</w:t>
      </w:r>
    </w:p>
    <w:p w14:paraId="35A96985">
      <w:pPr>
        <w:bidi w:val="0"/>
        <w:rPr>
          <w:rFonts w:hint="eastAsia"/>
        </w:rPr>
      </w:pPr>
      <w:r>
        <w:rPr>
          <w:rFonts w:hint="eastAsia"/>
        </w:rPr>
        <w:t>3.多级异常重试策略：针对网页解析失败、连接超时、服务器无响应三类高频报错，设置3次自动重试机制，重试期间逐级延长等待时长，解决临时网络波动与页面瞬时校验拦截问题。</w:t>
      </w:r>
    </w:p>
    <w:p w14:paraId="4A180E85">
      <w:pPr>
        <w:bidi w:val="0"/>
      </w:pPr>
      <w:r>
        <w:rPr>
          <w:rFonts w:hint="eastAsia"/>
        </w:rPr>
        <w:t>4.请求超时限制：统一设置60s请求超时上限，避免页面卡死、服务器无响应导致爬虫程序长时间阻塞，提升爬虫整体运行效率。</w:t>
      </w:r>
    </w:p>
    <w:p w14:paraId="65B96A1D">
      <w:pPr>
        <w:pStyle w:val="3"/>
        <w:keepNext w:val="0"/>
        <w:keepLines w:val="0"/>
        <w:widowControl/>
        <w:suppressLineNumbers w:val="0"/>
        <w:jc w:val="left"/>
      </w:pPr>
      <w:bookmarkStart w:id="20" w:name="_Toc17881"/>
      <w:r>
        <w:t>3.3 爬虫实现过程</w:t>
      </w:r>
      <w:bookmarkEnd w:id="20"/>
    </w:p>
    <w:p w14:paraId="238EBA2A">
      <w:pPr>
        <w:pStyle w:val="4"/>
        <w:keepNext w:val="0"/>
        <w:keepLines w:val="0"/>
        <w:widowControl/>
        <w:suppressLineNumbers w:val="0"/>
        <w:jc w:val="left"/>
      </w:pPr>
      <w:r>
        <w:t>3.3.1 开发环境配置</w:t>
      </w:r>
    </w:p>
    <w:p w14:paraId="21CDF05C">
      <w:pPr>
        <w:keepNext w:val="0"/>
        <w:keepLines w:val="0"/>
        <w:widowControl/>
        <w:suppressLineNumbers w:val="0"/>
        <w:jc w:val="left"/>
      </w:pPr>
      <w:r>
        <w:rPr>
          <w:rFonts w:ascii="宋体" w:hAnsi="宋体" w:eastAsia="宋体" w:cs="宋体"/>
          <w:color w:val="000000"/>
          <w:kern w:val="0"/>
          <w:sz w:val="24"/>
          <w:szCs w:val="24"/>
          <w:lang w:val="en-US" w:eastAsia="zh-CN" w:bidi="ar"/>
        </w:rPr>
        <w:t>本次爬虫程序基于Python3.</w:t>
      </w:r>
      <w:r>
        <w:rPr>
          <w:rFonts w:hint="eastAsia" w:ascii="宋体" w:hAnsi="宋体" w:cs="宋体"/>
          <w:color w:val="000000"/>
          <w:kern w:val="0"/>
          <w:sz w:val="24"/>
          <w:szCs w:val="24"/>
          <w:lang w:val="en-US" w:eastAsia="zh-CN" w:bidi="ar"/>
        </w:rPr>
        <w:t>12</w:t>
      </w:r>
      <w:r>
        <w:rPr>
          <w:rFonts w:ascii="宋体" w:hAnsi="宋体" w:eastAsia="宋体" w:cs="宋体"/>
          <w:color w:val="000000"/>
          <w:kern w:val="0"/>
          <w:sz w:val="24"/>
          <w:szCs w:val="24"/>
          <w:lang w:val="en-US" w:eastAsia="zh-CN" w:bidi="ar"/>
        </w:rPr>
        <w:t>开发，和第二章整体开发环境保持统一，无需额外新增运行环境，所依赖的第三方库与标准库功能说明如表3</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3所示。</w:t>
      </w:r>
    </w:p>
    <w:p w14:paraId="47592F11">
      <w:pPr>
        <w:pStyle w:val="6"/>
      </w:pPr>
    </w:p>
    <w:p w14:paraId="63B6A31F">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val="en-US"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爬虫程序依赖库说明</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5"/>
        <w:gridCol w:w="1710"/>
        <w:gridCol w:w="5110"/>
      </w:tblGrid>
      <w:tr w14:paraId="3E0DA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98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5B2FA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依赖库名称</w:t>
            </w:r>
          </w:p>
        </w:tc>
        <w:tc>
          <w:tcPr>
            <w:tcW w:w="100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ED70E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库类型</w:t>
            </w:r>
          </w:p>
        </w:tc>
        <w:tc>
          <w:tcPr>
            <w:tcW w:w="300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261BC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具体功能</w:t>
            </w:r>
          </w:p>
        </w:tc>
      </w:tr>
      <w:tr w14:paraId="7198F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8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05E2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requests</w:t>
            </w:r>
          </w:p>
          <w:p w14:paraId="0B6FB56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100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7CE87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第三方库</w:t>
            </w:r>
          </w:p>
        </w:tc>
        <w:tc>
          <w:tcPr>
            <w:tcW w:w="300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D2584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发送HTTP GET请求，获取网页原始源码</w:t>
            </w:r>
          </w:p>
        </w:tc>
      </w:tr>
      <w:tr w14:paraId="7DC94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86" w:type="pct"/>
            <w:tcBorders>
              <w:top w:val="nil"/>
              <w:left w:val="nil"/>
              <w:bottom w:val="nil"/>
              <w:right w:val="nil"/>
            </w:tcBorders>
            <w:shd w:val="clear" w:color="auto" w:fill="FFFFFF"/>
            <w:tcMar>
              <w:top w:w="96" w:type="dxa"/>
              <w:left w:w="96" w:type="dxa"/>
              <w:bottom w:w="96" w:type="dxa"/>
              <w:right w:w="96" w:type="dxa"/>
            </w:tcMar>
            <w:vAlign w:val="top"/>
          </w:tcPr>
          <w:p w14:paraId="239053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beautifulsoup4</w:t>
            </w:r>
          </w:p>
        </w:tc>
        <w:tc>
          <w:tcPr>
            <w:tcW w:w="1006" w:type="pct"/>
            <w:tcBorders>
              <w:top w:val="nil"/>
              <w:left w:val="nil"/>
              <w:bottom w:val="nil"/>
              <w:right w:val="nil"/>
            </w:tcBorders>
            <w:shd w:val="clear" w:color="auto" w:fill="FFFFFF"/>
            <w:tcMar>
              <w:top w:w="96" w:type="dxa"/>
              <w:left w:w="96" w:type="dxa"/>
              <w:bottom w:w="96" w:type="dxa"/>
              <w:right w:w="96" w:type="dxa"/>
            </w:tcMar>
            <w:vAlign w:val="top"/>
          </w:tcPr>
          <w:p w14:paraId="4840BD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第三方库</w:t>
            </w:r>
          </w:p>
        </w:tc>
        <w:tc>
          <w:tcPr>
            <w:tcW w:w="3007" w:type="pct"/>
            <w:tcBorders>
              <w:top w:val="nil"/>
              <w:left w:val="nil"/>
              <w:bottom w:val="nil"/>
              <w:right w:val="nil"/>
            </w:tcBorders>
            <w:shd w:val="clear" w:color="auto" w:fill="FFFFFF"/>
            <w:tcMar>
              <w:top w:w="96" w:type="dxa"/>
              <w:left w:w="96" w:type="dxa"/>
              <w:bottom w:w="96" w:type="dxa"/>
              <w:right w:w="96" w:type="dxa"/>
            </w:tcMar>
            <w:vAlign w:val="top"/>
          </w:tcPr>
          <w:p w14:paraId="5F8ADD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解析HTML页面，定位表格数据标签</w:t>
            </w:r>
          </w:p>
        </w:tc>
      </w:tr>
      <w:tr w14:paraId="64F38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86" w:type="pct"/>
            <w:tcBorders>
              <w:top w:val="nil"/>
              <w:left w:val="nil"/>
              <w:bottom w:val="nil"/>
              <w:right w:val="nil"/>
            </w:tcBorders>
            <w:shd w:val="clear" w:color="auto" w:fill="FFFFFF"/>
            <w:tcMar>
              <w:top w:w="96" w:type="dxa"/>
              <w:left w:w="96" w:type="dxa"/>
              <w:bottom w:w="96" w:type="dxa"/>
              <w:right w:w="96" w:type="dxa"/>
            </w:tcMar>
            <w:vAlign w:val="top"/>
          </w:tcPr>
          <w:p w14:paraId="2E20E8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lxml</w:t>
            </w:r>
          </w:p>
        </w:tc>
        <w:tc>
          <w:tcPr>
            <w:tcW w:w="1006" w:type="pct"/>
            <w:tcBorders>
              <w:top w:val="nil"/>
              <w:left w:val="nil"/>
              <w:bottom w:val="nil"/>
              <w:right w:val="nil"/>
            </w:tcBorders>
            <w:shd w:val="clear" w:color="auto" w:fill="FFFFFF"/>
            <w:tcMar>
              <w:top w:w="96" w:type="dxa"/>
              <w:left w:w="96" w:type="dxa"/>
              <w:bottom w:w="96" w:type="dxa"/>
              <w:right w:w="96" w:type="dxa"/>
            </w:tcMar>
            <w:vAlign w:val="top"/>
          </w:tcPr>
          <w:p w14:paraId="5E8095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第三方库</w:t>
            </w:r>
          </w:p>
        </w:tc>
        <w:tc>
          <w:tcPr>
            <w:tcW w:w="3007" w:type="pct"/>
            <w:tcBorders>
              <w:top w:val="nil"/>
              <w:left w:val="nil"/>
              <w:bottom w:val="nil"/>
              <w:right w:val="nil"/>
            </w:tcBorders>
            <w:shd w:val="clear" w:color="auto" w:fill="FFFFFF"/>
            <w:tcMar>
              <w:top w:w="96" w:type="dxa"/>
              <w:left w:w="96" w:type="dxa"/>
              <w:bottom w:w="96" w:type="dxa"/>
              <w:right w:w="96" w:type="dxa"/>
            </w:tcMar>
            <w:vAlign w:val="top"/>
          </w:tcPr>
          <w:p w14:paraId="4D89C55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高性能网页解析，提升报错页面源码清洗能力</w:t>
            </w:r>
          </w:p>
        </w:tc>
      </w:tr>
      <w:tr w14:paraId="6027E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86" w:type="pct"/>
            <w:tcBorders>
              <w:top w:val="nil"/>
              <w:left w:val="nil"/>
              <w:bottom w:val="nil"/>
              <w:right w:val="nil"/>
            </w:tcBorders>
            <w:shd w:val="clear" w:color="auto" w:fill="FFFFFF"/>
            <w:tcMar>
              <w:top w:w="96" w:type="dxa"/>
              <w:left w:w="96" w:type="dxa"/>
              <w:bottom w:w="96" w:type="dxa"/>
              <w:right w:w="96" w:type="dxa"/>
            </w:tcMar>
            <w:vAlign w:val="top"/>
          </w:tcPr>
          <w:p w14:paraId="25AACA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pathlib</w:t>
            </w:r>
          </w:p>
        </w:tc>
        <w:tc>
          <w:tcPr>
            <w:tcW w:w="1006" w:type="pct"/>
            <w:tcBorders>
              <w:top w:val="nil"/>
              <w:left w:val="nil"/>
              <w:bottom w:val="nil"/>
              <w:right w:val="nil"/>
            </w:tcBorders>
            <w:shd w:val="clear" w:color="auto" w:fill="FFFFFF"/>
            <w:tcMar>
              <w:top w:w="96" w:type="dxa"/>
              <w:left w:w="96" w:type="dxa"/>
              <w:bottom w:w="96" w:type="dxa"/>
              <w:right w:w="96" w:type="dxa"/>
            </w:tcMar>
            <w:vAlign w:val="top"/>
          </w:tcPr>
          <w:p w14:paraId="339FDF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Python标准库</w:t>
            </w:r>
          </w:p>
        </w:tc>
        <w:tc>
          <w:tcPr>
            <w:tcW w:w="3007" w:type="pct"/>
            <w:tcBorders>
              <w:top w:val="nil"/>
              <w:left w:val="nil"/>
              <w:bottom w:val="nil"/>
              <w:right w:val="nil"/>
            </w:tcBorders>
            <w:shd w:val="clear" w:color="auto" w:fill="FFFFFF"/>
            <w:tcMar>
              <w:top w:w="96" w:type="dxa"/>
              <w:left w:w="96" w:type="dxa"/>
              <w:bottom w:w="96" w:type="dxa"/>
              <w:right w:w="96" w:type="dxa"/>
            </w:tcMar>
            <w:vAlign w:val="top"/>
          </w:tcPr>
          <w:p w14:paraId="0793F4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跨平台文件路径管理，自动创建存储文件夹</w:t>
            </w:r>
          </w:p>
        </w:tc>
      </w:tr>
      <w:tr w14:paraId="3F45F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86" w:type="pct"/>
            <w:tcBorders>
              <w:top w:val="nil"/>
              <w:left w:val="nil"/>
              <w:bottom w:val="nil"/>
              <w:right w:val="nil"/>
            </w:tcBorders>
            <w:shd w:val="clear" w:color="auto" w:fill="FFFFFF"/>
            <w:tcMar>
              <w:top w:w="96" w:type="dxa"/>
              <w:left w:w="96" w:type="dxa"/>
              <w:bottom w:w="96" w:type="dxa"/>
              <w:right w:w="96" w:type="dxa"/>
            </w:tcMar>
            <w:vAlign w:val="top"/>
          </w:tcPr>
          <w:p w14:paraId="3B46E0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csv</w:t>
            </w:r>
          </w:p>
        </w:tc>
        <w:tc>
          <w:tcPr>
            <w:tcW w:w="1006" w:type="pct"/>
            <w:tcBorders>
              <w:top w:val="nil"/>
              <w:left w:val="nil"/>
              <w:bottom w:val="nil"/>
              <w:right w:val="nil"/>
            </w:tcBorders>
            <w:shd w:val="clear" w:color="auto" w:fill="FFFFFF"/>
            <w:tcMar>
              <w:top w:w="96" w:type="dxa"/>
              <w:left w:w="96" w:type="dxa"/>
              <w:bottom w:w="96" w:type="dxa"/>
              <w:right w:w="96" w:type="dxa"/>
            </w:tcMar>
            <w:vAlign w:val="top"/>
          </w:tcPr>
          <w:p w14:paraId="17BE18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Python标准库</w:t>
            </w:r>
          </w:p>
        </w:tc>
        <w:tc>
          <w:tcPr>
            <w:tcW w:w="3007" w:type="pct"/>
            <w:tcBorders>
              <w:top w:val="nil"/>
              <w:left w:val="nil"/>
              <w:bottom w:val="nil"/>
              <w:right w:val="nil"/>
            </w:tcBorders>
            <w:shd w:val="clear" w:color="auto" w:fill="FFFFFF"/>
            <w:tcMar>
              <w:top w:w="96" w:type="dxa"/>
              <w:left w:w="96" w:type="dxa"/>
              <w:bottom w:w="96" w:type="dxa"/>
              <w:right w:w="96" w:type="dxa"/>
            </w:tcMar>
            <w:vAlign w:val="top"/>
          </w:tcPr>
          <w:p w14:paraId="2B7FC3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结构化写入逐日空气质量数据</w:t>
            </w:r>
          </w:p>
        </w:tc>
      </w:tr>
      <w:tr w14:paraId="23DBC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8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C82F3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random、time</w:t>
            </w:r>
          </w:p>
        </w:tc>
        <w:tc>
          <w:tcPr>
            <w:tcW w:w="100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90D37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Python标准库</w:t>
            </w:r>
          </w:p>
        </w:tc>
        <w:tc>
          <w:tcPr>
            <w:tcW w:w="300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9438F5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生成随机休眠时长，控制爬虫访问频率</w:t>
            </w:r>
          </w:p>
        </w:tc>
      </w:tr>
    </w:tbl>
    <w:p w14:paraId="435C4A32">
      <w:pPr>
        <w:pStyle w:val="4"/>
        <w:keepNext w:val="0"/>
        <w:keepLines w:val="0"/>
        <w:widowControl/>
        <w:suppressLineNumbers w:val="0"/>
        <w:jc w:val="left"/>
      </w:pPr>
      <w:r>
        <w:t>3.3.2 核心代码实现</w:t>
      </w:r>
    </w:p>
    <w:p w14:paraId="1CDFAE14">
      <w:pPr>
        <w:bidi w:val="0"/>
      </w:pPr>
      <w:r>
        <w:rPr>
          <w:lang w:val="en-US" w:eastAsia="zh-CN"/>
        </w:rPr>
        <w:t>针对网页解析失败、访问超时等网站反爬报错问题，本次爬虫核心代码聚焦异常重试容错模块与网页表格数据解析模块，其余文件初始化、年月遍历、本地存储、频率休眠等通用流程以代码注释说明，关键代码如下所示：</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12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8B2287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#核心代码1：网页URL拼接</w:t>
            </w:r>
          </w:p>
          <w:p w14:paraId="44794CA8">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按照站点格式自动拼接逐月访问链接，无需手动输入网址</w:t>
            </w:r>
          </w:p>
          <w:p w14:paraId="4E92E93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now_year = datetime.now().year</w:t>
            </w:r>
          </w:p>
          <w:p w14:paraId="4B2A8A9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now_month = datetime.now().month</w:t>
            </w:r>
          </w:p>
          <w:p w14:paraId="0F070CC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遍历2014-2026年月度页面</w:t>
            </w:r>
          </w:p>
          <w:p w14:paraId="5B0444F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for year in range(2014, 2027):</w:t>
            </w:r>
          </w:p>
          <w:p w14:paraId="4B5E875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for month in range(1, 13):</w:t>
            </w:r>
          </w:p>
          <w:p w14:paraId="66A40A5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跳过未来未更新月份</w:t>
            </w:r>
          </w:p>
          <w:p w14:paraId="27B9E61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if year == now_year and month &gt; now_month:</w:t>
            </w:r>
          </w:p>
          <w:p w14:paraId="5D74574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continue</w:t>
            </w:r>
          </w:p>
          <w:p w14:paraId="535702D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固定URL拼接规则：城市拼音+年月</w:t>
            </w:r>
          </w:p>
          <w:p w14:paraId="14FC7D9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url = f"https://www.tianqihoubao.com/aqi/lanzhou-{year}{month:02d}.html"</w:t>
            </w:r>
          </w:p>
          <w:p w14:paraId="678E5E36">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核心代码2：异常重试机制，解决网页解析失败报错</w:t>
            </w:r>
          </w:p>
          <w:p w14:paraId="18BC979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retry_times = 3</w:t>
            </w:r>
          </w:p>
          <w:p w14:paraId="0565C1E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for retry in range(retry_times):</w:t>
            </w:r>
          </w:p>
          <w:p w14:paraId="4D1E2D7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try:</w:t>
            </w:r>
          </w:p>
          <w:p w14:paraId="0B01C271">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resp = requests.get(url, headers=headers, timeout=60)</w:t>
            </w:r>
          </w:p>
          <w:p w14:paraId="2631B94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resp.encoding = "utf-8"</w:t>
            </w:r>
          </w:p>
          <w:p w14:paraId="22A429D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break</w:t>
            </w:r>
          </w:p>
          <w:p w14:paraId="00EEA8A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except Exception:</w:t>
            </w:r>
          </w:p>
          <w:p w14:paraId="0A7C357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time.sleep(2)</w:t>
            </w:r>
          </w:p>
          <w:p w14:paraId="263B8335">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continue</w:t>
            </w:r>
          </w:p>
          <w:p w14:paraId="70292C76">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if resp is None:</w:t>
            </w:r>
          </w:p>
          <w:p w14:paraId="56D53852">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continue</w:t>
            </w:r>
          </w:p>
          <w:p w14:paraId="3D9C5E3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核心代码3：HTML页面解析，提取空气质量表格数据</w:t>
            </w:r>
          </w:p>
          <w:p w14:paraId="71AF4C7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soup = BeautifulSoup(resp.text, "lxml")</w:t>
            </w:r>
          </w:p>
          <w:p w14:paraId="11D8E31B">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table_rows = soup.find_all("tr")</w:t>
            </w:r>
          </w:p>
          <w:p w14:paraId="04012BC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for row in table_rows[1:]:</w:t>
            </w:r>
          </w:p>
          <w:p w14:paraId="5A9D6F6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td_list = row.find_all("td")</w:t>
            </w:r>
          </w:p>
          <w:p w14:paraId="62D5B8F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if len(td_list) &lt; 10:</w:t>
            </w:r>
          </w:p>
          <w:p w14:paraId="55F3575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continue</w:t>
            </w:r>
          </w:p>
          <w:p w14:paraId="6A652B1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daily_data = {</w:t>
            </w:r>
          </w:p>
          <w:p w14:paraId="7756B75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"日期": td_list[0].get_text(strip=True),</w:t>
            </w:r>
          </w:p>
          <w:p w14:paraId="6E23BD0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"AQI": td_list[1].get_text(strip=True),</w:t>
            </w:r>
          </w:p>
          <w:p w14:paraId="33D1E3A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"PM2.5": td_list[4].get_text(strip=True),</w:t>
            </w:r>
          </w:p>
          <w:p w14:paraId="2D437225">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"PM10": td_list[5].get_text(strip=True),</w:t>
            </w:r>
          </w:p>
          <w:p w14:paraId="6878D52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"NO2": td_list[6].get_text(strip=True),</w:t>
            </w:r>
          </w:p>
          <w:p w14:paraId="321F852C">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"SO2": td_list[7].get_text(strip=True),</w:t>
            </w:r>
          </w:p>
          <w:p w14:paraId="384E456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"CO": td_list[8].get_text(strip=True),</w:t>
            </w:r>
          </w:p>
          <w:p w14:paraId="5E23A1F6">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"O3": td_list[9].get_text(strip=True)</w:t>
            </w:r>
          </w:p>
          <w:p w14:paraId="28523CE0">
            <w:pPr>
              <w:keepNext w:val="0"/>
              <w:keepLines w:val="0"/>
              <w:widowControl/>
              <w:suppressLineNumbers w:val="0"/>
              <w:jc w:val="left"/>
              <w:rPr>
                <w:vertAlign w:val="baseline"/>
              </w:rPr>
            </w:pPr>
            <w:r>
              <w:rPr>
                <w:rFonts w:hint="default" w:ascii="Times New Roman" w:hAnsi="Times New Roman" w:eastAsia="黑体" w:cs="Times New Roman"/>
                <w:color w:val="000000"/>
                <w:kern w:val="2"/>
                <w:sz w:val="20"/>
                <w:szCs w:val="20"/>
                <w:lang w:val="en-US" w:eastAsia="zh-CN" w:bidi="ar-SA"/>
              </w:rPr>
              <w:t xml:space="preserve">    }</w:t>
            </w:r>
          </w:p>
        </w:tc>
      </w:tr>
    </w:tbl>
    <w:p w14:paraId="44A06EF4">
      <w:pPr>
        <w:pStyle w:val="4"/>
        <w:bidi w:val="0"/>
        <w:rPr>
          <w:rFonts w:hint="eastAsia"/>
        </w:rPr>
      </w:pPr>
      <w:r>
        <w:rPr>
          <w:rFonts w:hint="eastAsia"/>
        </w:rPr>
        <w:t>3.3.3 爬虫执行流程</w:t>
      </w:r>
    </w:p>
    <w:p w14:paraId="5DF11D85">
      <w:pPr>
        <w:bidi w:val="0"/>
        <w:rPr>
          <w:rFonts w:hint="eastAsia"/>
        </w:rPr>
      </w:pPr>
      <w:r>
        <w:rPr>
          <w:rFonts w:hint="eastAsia"/>
        </w:rPr>
        <w:t>1. 参数初始化：定义文件存储路径、请求头、爬取时间区间，自动创建本地数据文件夹，避免路径不存在报错。</w:t>
      </w:r>
    </w:p>
    <w:p w14:paraId="26DF9D42">
      <w:pPr>
        <w:bidi w:val="0"/>
        <w:rPr>
          <w:rFonts w:hint="eastAsia"/>
        </w:rPr>
      </w:pPr>
      <w:r>
        <w:rPr>
          <w:rFonts w:hint="eastAsia"/>
        </w:rPr>
        <w:t>2. 年月循环遍历：从2014年1月至2026年5月逐月循环，自动跳过系统当前时间之后的未来空白月份。</w:t>
      </w:r>
    </w:p>
    <w:p w14:paraId="0CC94CA4">
      <w:pPr>
        <w:bidi w:val="0"/>
        <w:rPr>
          <w:rFonts w:hint="eastAsia"/>
        </w:rPr>
      </w:pPr>
      <w:r>
        <w:rPr>
          <w:rFonts w:hint="eastAsia"/>
        </w:rPr>
        <w:t>3. URL自动拼接：依据固定URL规则，自动生成每个月度页面的完整访问链接。</w:t>
      </w:r>
    </w:p>
    <w:p w14:paraId="5770D2CE">
      <w:pPr>
        <w:bidi w:val="0"/>
        <w:rPr>
          <w:rFonts w:hint="eastAsia"/>
        </w:rPr>
      </w:pPr>
      <w:r>
        <w:rPr>
          <w:rFonts w:hint="eastAsia"/>
        </w:rPr>
        <w:t>4. 带重试机制网络请求：发送模拟浏览器请求，针对网页解析失败、连接超时等报错自动重试3次，最大程度保证数据完整。</w:t>
      </w:r>
    </w:p>
    <w:p w14:paraId="45DE136C">
      <w:pPr>
        <w:bidi w:val="0"/>
        <w:rPr>
          <w:rFonts w:hint="eastAsia"/>
        </w:rPr>
      </w:pPr>
      <w:r>
        <w:rPr>
          <w:rFonts w:hint="eastAsia"/>
        </w:rPr>
        <w:t>5. 表格数据解析：定位页面表格标签，剔除表头无效行，提取每日10项空气质量监测指标。</w:t>
      </w:r>
    </w:p>
    <w:p w14:paraId="6C4FEC49">
      <w:pPr>
        <w:bidi w:val="0"/>
        <w:rPr>
          <w:rFonts w:hint="eastAsia"/>
        </w:rPr>
      </w:pPr>
      <w:r>
        <w:rPr>
          <w:rFonts w:hint="eastAsia"/>
        </w:rPr>
        <w:t>6. 本地结构化存储：以utf-8-sig编码写入CSV文件，彻底解决中文乱码问题。</w:t>
      </w:r>
    </w:p>
    <w:p w14:paraId="6FDF724A">
      <w:pPr>
        <w:bidi w:val="0"/>
      </w:pPr>
      <w:r>
        <w:rPr>
          <w:rFonts w:hint="eastAsia"/>
        </w:rPr>
        <w:t>7. 频率控制：单页面爬取完成后随机休眠，降低服务器访问压力，规避IP封禁。</w:t>
      </w:r>
    </w:p>
    <w:p w14:paraId="1F6BD747">
      <w:pPr>
        <w:pStyle w:val="4"/>
        <w:keepNext w:val="0"/>
        <w:keepLines w:val="0"/>
        <w:widowControl/>
        <w:suppressLineNumbers w:val="0"/>
        <w:jc w:val="left"/>
      </w:pPr>
      <w:r>
        <w:t>3.3.4 数据存储结构</w:t>
      </w:r>
    </w:p>
    <w:p w14:paraId="78B72A7A">
      <w:pPr>
        <w:bidi w:val="0"/>
      </w:pPr>
      <w:r>
        <w:rPr>
          <w:lang w:val="en-US" w:eastAsia="zh-CN"/>
        </w:rPr>
        <w:t>本次爬虫所有数据统一存放于项目根目录下独立data文件夹，单文件整合全部12年逐日数据，不按年月拆分文件，方便后续Pandas一次性读取全量时序数据，项目存储目录结构如下：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1D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11D3C3C">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项目根目录/</w:t>
            </w:r>
          </w:p>
          <w:p w14:paraId="747F8408">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code/            # 爬虫代码、建模代码存放目录</w:t>
            </w:r>
          </w:p>
          <w:p w14:paraId="1E05EDB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data/            # 原始数据存储目录</w:t>
            </w:r>
          </w:p>
          <w:p w14:paraId="499780A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 兰州市_2014-2026空气质量.csv</w:t>
            </w:r>
          </w:p>
          <w:p w14:paraId="66703EFC">
            <w:pPr>
              <w:keepNext w:val="0"/>
              <w:keepLines w:val="0"/>
              <w:widowControl/>
              <w:suppressLineNumbers w:val="0"/>
              <w:jc w:val="left"/>
              <w:rPr>
                <w:vertAlign w:val="baseline"/>
              </w:rPr>
            </w:pPr>
            <w:r>
              <w:rPr>
                <w:rFonts w:hint="default" w:ascii="Times New Roman" w:hAnsi="Times New Roman" w:eastAsia="黑体" w:cs="Times New Roman"/>
                <w:color w:val="000000"/>
                <w:kern w:val="2"/>
                <w:sz w:val="20"/>
                <w:szCs w:val="20"/>
                <w:lang w:val="en-US" w:eastAsia="zh-CN" w:bidi="ar-SA"/>
              </w:rPr>
              <w:t>└── result/          # 后续可视化图表、模型结果输出目录</w:t>
            </w:r>
          </w:p>
        </w:tc>
      </w:tr>
    </w:tbl>
    <w:p w14:paraId="1C0A4B52">
      <w:pPr>
        <w:pStyle w:val="3"/>
        <w:bidi w:val="0"/>
      </w:pPr>
      <w:bookmarkStart w:id="21" w:name="_Toc31017"/>
      <w:r>
        <w:t>3.4 原始数据集介绍</w:t>
      </w:r>
      <w:bookmarkEnd w:id="21"/>
    </w:p>
    <w:p w14:paraId="558E3606">
      <w:pPr>
        <w:pStyle w:val="4"/>
        <w:bidi w:val="0"/>
      </w:pPr>
      <w:r>
        <w:t>3.4.1 数据集基本信息</w:t>
      </w:r>
    </w:p>
    <w:p w14:paraId="53600ED4">
      <w:pPr>
        <w:bidi w:val="0"/>
      </w:pPr>
      <w:r>
        <w:rPr>
          <w:lang w:val="en-US" w:eastAsia="zh-CN"/>
        </w:rPr>
        <w:t>经过爬虫采集与初步去重校验，最终获取兰州市2014-2026年逐日空气质量原始数据集，数据集基础属性如下表3</w:t>
      </w:r>
      <w:r>
        <w:rPr>
          <w:rFonts w:hint="eastAsia"/>
          <w:lang w:val="en-US" w:eastAsia="zh-CN"/>
        </w:rPr>
        <w:t>.</w:t>
      </w:r>
      <w:r>
        <w:rPr>
          <w:lang w:val="en-US" w:eastAsia="zh-CN"/>
        </w:rPr>
        <w:t>4所示。</w:t>
      </w:r>
    </w:p>
    <w:p w14:paraId="7DCB71AB">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val="en-US"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原始数据集基础信息</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1"/>
        <w:gridCol w:w="6045"/>
      </w:tblGrid>
      <w:tr w14:paraId="30395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exact"/>
          <w:tblHeader/>
        </w:trPr>
        <w:tc>
          <w:tcPr>
            <w:tcW w:w="144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E5EC3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属性类别</w:t>
            </w:r>
          </w:p>
        </w:tc>
        <w:tc>
          <w:tcPr>
            <w:tcW w:w="355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F960C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具体参数</w:t>
            </w:r>
          </w:p>
        </w:tc>
      </w:tr>
      <w:tr w14:paraId="06FA9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exact"/>
        </w:trPr>
        <w:tc>
          <w:tcPr>
            <w:tcW w:w="144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C1415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文件名</w:t>
            </w:r>
          </w:p>
        </w:tc>
        <w:tc>
          <w:tcPr>
            <w:tcW w:w="355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E0FB8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兰州市_2014-2026空气质量.csv</w:t>
            </w:r>
          </w:p>
        </w:tc>
      </w:tr>
      <w:tr w14:paraId="3135A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1442" w:type="pct"/>
            <w:tcBorders>
              <w:top w:val="nil"/>
              <w:left w:val="nil"/>
              <w:bottom w:val="nil"/>
              <w:right w:val="nil"/>
            </w:tcBorders>
            <w:shd w:val="clear" w:color="auto" w:fill="FFFFFF"/>
            <w:tcMar>
              <w:top w:w="96" w:type="dxa"/>
              <w:left w:w="96" w:type="dxa"/>
              <w:bottom w:w="96" w:type="dxa"/>
              <w:right w:w="96" w:type="dxa"/>
            </w:tcMar>
            <w:vAlign w:val="top"/>
          </w:tcPr>
          <w:p w14:paraId="208B16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存储路径</w:t>
            </w:r>
          </w:p>
        </w:tc>
        <w:tc>
          <w:tcPr>
            <w:tcW w:w="3557" w:type="pct"/>
            <w:tcBorders>
              <w:top w:val="nil"/>
              <w:left w:val="nil"/>
              <w:bottom w:val="nil"/>
              <w:right w:val="nil"/>
            </w:tcBorders>
            <w:shd w:val="clear" w:color="auto" w:fill="FFFFFF"/>
            <w:tcMar>
              <w:top w:w="96" w:type="dxa"/>
              <w:left w:w="96" w:type="dxa"/>
              <w:bottom w:w="96" w:type="dxa"/>
              <w:right w:w="96" w:type="dxa"/>
            </w:tcMar>
            <w:vAlign w:val="top"/>
          </w:tcPr>
          <w:p w14:paraId="7862DD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项目根目录/data/</w:t>
            </w:r>
          </w:p>
        </w:tc>
      </w:tr>
      <w:tr w14:paraId="5B402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1442" w:type="pct"/>
            <w:tcBorders>
              <w:top w:val="nil"/>
              <w:left w:val="nil"/>
              <w:bottom w:val="nil"/>
              <w:right w:val="nil"/>
            </w:tcBorders>
            <w:shd w:val="clear" w:color="auto" w:fill="FFFFFF"/>
            <w:tcMar>
              <w:top w:w="96" w:type="dxa"/>
              <w:left w:w="96" w:type="dxa"/>
              <w:bottom w:w="96" w:type="dxa"/>
              <w:right w:w="96" w:type="dxa"/>
            </w:tcMar>
            <w:vAlign w:val="top"/>
          </w:tcPr>
          <w:p w14:paraId="736BEC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时间跨度</w:t>
            </w:r>
          </w:p>
        </w:tc>
        <w:tc>
          <w:tcPr>
            <w:tcW w:w="3557" w:type="pct"/>
            <w:tcBorders>
              <w:top w:val="nil"/>
              <w:left w:val="nil"/>
              <w:bottom w:val="nil"/>
              <w:right w:val="nil"/>
            </w:tcBorders>
            <w:shd w:val="clear" w:color="auto" w:fill="FFFFFF"/>
            <w:tcMar>
              <w:top w:w="96" w:type="dxa"/>
              <w:left w:w="96" w:type="dxa"/>
              <w:bottom w:w="96" w:type="dxa"/>
              <w:right w:w="96" w:type="dxa"/>
            </w:tcMar>
            <w:vAlign w:val="top"/>
          </w:tcPr>
          <w:p w14:paraId="4EA9C0E8">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2014-01-01至2026-0</w:t>
            </w:r>
            <w:r>
              <w:rPr>
                <w:rFonts w:hint="eastAsia" w:cs="Times New Roman"/>
                <w:b w:val="0"/>
                <w:color w:val="000000"/>
                <w:sz w:val="21"/>
                <w:lang w:val="en-US" w:eastAsia="zh-CN"/>
              </w:rPr>
              <w:t>6-07</w:t>
            </w:r>
          </w:p>
        </w:tc>
      </w:tr>
      <w:tr w14:paraId="5C68A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1442" w:type="pct"/>
            <w:tcBorders>
              <w:top w:val="nil"/>
              <w:left w:val="nil"/>
              <w:bottom w:val="nil"/>
              <w:right w:val="nil"/>
            </w:tcBorders>
            <w:shd w:val="clear" w:color="auto" w:fill="FFFFFF"/>
            <w:tcMar>
              <w:top w:w="96" w:type="dxa"/>
              <w:left w:w="96" w:type="dxa"/>
              <w:bottom w:w="96" w:type="dxa"/>
              <w:right w:w="96" w:type="dxa"/>
            </w:tcMar>
            <w:vAlign w:val="top"/>
          </w:tcPr>
          <w:p w14:paraId="7D7BB1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数据样本量</w:t>
            </w:r>
          </w:p>
        </w:tc>
        <w:tc>
          <w:tcPr>
            <w:tcW w:w="3557" w:type="pct"/>
            <w:tcBorders>
              <w:top w:val="nil"/>
              <w:left w:val="nil"/>
              <w:bottom w:val="nil"/>
              <w:right w:val="nil"/>
            </w:tcBorders>
            <w:shd w:val="clear" w:color="auto" w:fill="FFFFFF"/>
            <w:tcMar>
              <w:top w:w="96" w:type="dxa"/>
              <w:left w:w="96" w:type="dxa"/>
              <w:bottom w:w="96" w:type="dxa"/>
              <w:right w:w="96" w:type="dxa"/>
            </w:tcMar>
            <w:vAlign w:val="top"/>
          </w:tcPr>
          <w:p w14:paraId="446B13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w:t>
            </w:r>
            <w:r>
              <w:rPr>
                <w:rFonts w:hint="eastAsia" w:cs="Times New Roman"/>
                <w:b w:val="0"/>
                <w:color w:val="000000"/>
                <w:sz w:val="21"/>
                <w:lang w:val="en-US" w:eastAsia="zh-CN"/>
              </w:rPr>
              <w:t>486</w:t>
            </w:r>
            <w:r>
              <w:rPr>
                <w:rFonts w:ascii="Times New Roman" w:hAnsi="Times New Roman" w:eastAsia="宋体" w:cs="Times New Roman"/>
                <w:b w:val="0"/>
                <w:color w:val="000000"/>
                <w:sz w:val="21"/>
                <w:lang w:val="en-US" w:eastAsia="zh-CN"/>
              </w:rPr>
              <w:t>条逐日监测样本</w:t>
            </w:r>
          </w:p>
        </w:tc>
      </w:tr>
      <w:tr w14:paraId="5D2C5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exact"/>
        </w:trPr>
        <w:tc>
          <w:tcPr>
            <w:tcW w:w="1442" w:type="pct"/>
            <w:tcBorders>
              <w:top w:val="nil"/>
              <w:left w:val="nil"/>
              <w:bottom w:val="nil"/>
              <w:right w:val="nil"/>
            </w:tcBorders>
            <w:shd w:val="clear" w:color="auto" w:fill="FFFFFF"/>
            <w:tcMar>
              <w:top w:w="96" w:type="dxa"/>
              <w:left w:w="96" w:type="dxa"/>
              <w:bottom w:w="96" w:type="dxa"/>
              <w:right w:w="96" w:type="dxa"/>
            </w:tcMar>
            <w:vAlign w:val="top"/>
          </w:tcPr>
          <w:p w14:paraId="0CDC73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字段数量</w:t>
            </w:r>
          </w:p>
        </w:tc>
        <w:tc>
          <w:tcPr>
            <w:tcW w:w="3557" w:type="pct"/>
            <w:tcBorders>
              <w:top w:val="nil"/>
              <w:left w:val="nil"/>
              <w:bottom w:val="nil"/>
              <w:right w:val="nil"/>
            </w:tcBorders>
            <w:shd w:val="clear" w:color="auto" w:fill="FFFFFF"/>
            <w:tcMar>
              <w:top w:w="96" w:type="dxa"/>
              <w:left w:w="96" w:type="dxa"/>
              <w:bottom w:w="96" w:type="dxa"/>
              <w:right w:w="96" w:type="dxa"/>
            </w:tcMar>
            <w:vAlign w:val="top"/>
          </w:tcPr>
          <w:p w14:paraId="6A46AAA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11个结构化字段</w:t>
            </w:r>
          </w:p>
        </w:tc>
      </w:tr>
      <w:tr w14:paraId="7E1D7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exact"/>
        </w:trPr>
        <w:tc>
          <w:tcPr>
            <w:tcW w:w="144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59A32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文件编码</w:t>
            </w:r>
          </w:p>
        </w:tc>
        <w:tc>
          <w:tcPr>
            <w:tcW w:w="355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C307F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UTF-8-sig（兼容中文）</w:t>
            </w:r>
          </w:p>
        </w:tc>
      </w:tr>
    </w:tbl>
    <w:p w14:paraId="33E7BAD6">
      <w:pPr>
        <w:pStyle w:val="4"/>
        <w:bidi w:val="0"/>
      </w:pPr>
      <w:r>
        <w:t>3.4.2 数据样例展示</w:t>
      </w:r>
    </w:p>
    <w:p w14:paraId="0D2B1C61">
      <w:pPr>
        <w:bidi w:val="0"/>
      </w:pPr>
      <w:r>
        <w:rPr>
          <w:lang w:val="en-US" w:eastAsia="zh-CN"/>
        </w:rPr>
        <w:t>原始数据集前8行逐日数据样例如下表3</w:t>
      </w:r>
      <w:r>
        <w:rPr>
          <w:rFonts w:hint="eastAsia"/>
          <w:lang w:val="en-US" w:eastAsia="zh-CN"/>
        </w:rPr>
        <w:t>.</w:t>
      </w:r>
      <w:r>
        <w:rPr>
          <w:lang w:val="en-US" w:eastAsia="zh-CN"/>
        </w:rPr>
        <w:t>5所示，数据格式统一、字段对齐规范，符合时序数据分析输入要求。</w:t>
      </w:r>
    </w:p>
    <w:p w14:paraId="7703DD67">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val="en-US"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原始空气质量数据样例</w:t>
      </w: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8"/>
        <w:gridCol w:w="644"/>
        <w:gridCol w:w="1177"/>
        <w:gridCol w:w="1185"/>
        <w:gridCol w:w="866"/>
        <w:gridCol w:w="804"/>
        <w:gridCol w:w="685"/>
        <w:gridCol w:w="644"/>
        <w:gridCol w:w="638"/>
        <w:gridCol w:w="512"/>
      </w:tblGrid>
      <w:tr w14:paraId="159A8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78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F74AC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日期</w:t>
            </w:r>
          </w:p>
        </w:tc>
        <w:tc>
          <w:tcPr>
            <w:tcW w:w="3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5B47F1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69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4EACF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质量等级</w:t>
            </w:r>
          </w:p>
        </w:tc>
        <w:tc>
          <w:tcPr>
            <w:tcW w:w="69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551EE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AQI排名</w:t>
            </w:r>
          </w:p>
        </w:tc>
        <w:tc>
          <w:tcPr>
            <w:tcW w:w="50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BD0ED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47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DFAAB4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40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E8643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3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D9908F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37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5B587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30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55B22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r>
      <w:tr w14:paraId="037B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4E7AF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2014-01-01</w:t>
            </w:r>
          </w:p>
        </w:tc>
        <w:tc>
          <w:tcPr>
            <w:tcW w:w="3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CD705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162</w:t>
            </w:r>
          </w:p>
        </w:tc>
        <w:tc>
          <w:tcPr>
            <w:tcW w:w="6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649D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中度污染</w:t>
            </w:r>
          </w:p>
        </w:tc>
        <w:tc>
          <w:tcPr>
            <w:tcW w:w="69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CFD2C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155</w:t>
            </w:r>
          </w:p>
        </w:tc>
        <w:tc>
          <w:tcPr>
            <w:tcW w:w="50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01B7A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120</w:t>
            </w:r>
          </w:p>
        </w:tc>
        <w:tc>
          <w:tcPr>
            <w:tcW w:w="47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52647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214</w:t>
            </w:r>
          </w:p>
        </w:tc>
        <w:tc>
          <w:tcPr>
            <w:tcW w:w="40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8547C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38</w:t>
            </w:r>
          </w:p>
        </w:tc>
        <w:tc>
          <w:tcPr>
            <w:tcW w:w="3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873A9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52</w:t>
            </w:r>
          </w:p>
        </w:tc>
        <w:tc>
          <w:tcPr>
            <w:tcW w:w="37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BDBDA9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1.76</w:t>
            </w:r>
          </w:p>
        </w:tc>
        <w:tc>
          <w:tcPr>
            <w:tcW w:w="30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465F5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w:t>
            </w:r>
          </w:p>
        </w:tc>
      </w:tr>
      <w:tr w14:paraId="5599E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38FC85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2014-01-02</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60BB5E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128</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22BB5C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1959AC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78</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501C9E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77</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73352C4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154</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1BAC4E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28</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7603AF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49</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1B4935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1.60</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14561C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21</w:t>
            </w:r>
          </w:p>
        </w:tc>
      </w:tr>
      <w:tr w14:paraId="2AB05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0A5129E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2014-01-03</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693618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101</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5F0901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4E5B70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55</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38F058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69</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16A198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141</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797C6B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33</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7B1EB1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52</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493394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1.53</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255A1B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w:t>
            </w:r>
          </w:p>
        </w:tc>
      </w:tr>
      <w:tr w14:paraId="53CBE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0C28E2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2014-01-04</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2A3F11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122</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065B74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5D956F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94</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39D8F5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92</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63093FE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164</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04E2BD0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37</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65A7A34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51</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3A21A4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1.58</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60BF2DC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w:t>
            </w:r>
          </w:p>
        </w:tc>
      </w:tr>
      <w:tr w14:paraId="2B0D2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738334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2014-01-05</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51C233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116</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2490CF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0C97D3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46</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20D30C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87</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18D3DC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162</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7067BD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35E2F0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53</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3057F1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1.74</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030425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18</w:t>
            </w:r>
          </w:p>
        </w:tc>
      </w:tr>
      <w:tr w14:paraId="1EC5B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621071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2014-01-06</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691BC4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98</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3ECF2D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良</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600ADD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36</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6AF11D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62</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75E87F0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134</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672E8B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26</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2D5FA2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38</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7DF6700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1.30</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1A31C1B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36</w:t>
            </w:r>
          </w:p>
        </w:tc>
      </w:tr>
      <w:tr w14:paraId="42DCB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026B19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2014-01-07</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42B390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52</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66152E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良</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2E4E6A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3CF7F95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551EA55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56</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4D05FE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26</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44739F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22</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0848C5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1.26</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124A50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38</w:t>
            </w:r>
          </w:p>
        </w:tc>
      </w:tr>
      <w:tr w14:paraId="37349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F4367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2014-01-08</w:t>
            </w:r>
          </w:p>
        </w:tc>
        <w:tc>
          <w:tcPr>
            <w:tcW w:w="37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A923F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49</w:t>
            </w:r>
          </w:p>
        </w:tc>
        <w:tc>
          <w:tcPr>
            <w:tcW w:w="6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D810D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优</w:t>
            </w:r>
          </w:p>
        </w:tc>
        <w:tc>
          <w:tcPr>
            <w:tcW w:w="69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2A561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29</w:t>
            </w:r>
          </w:p>
        </w:tc>
        <w:tc>
          <w:tcPr>
            <w:tcW w:w="50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DC392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23</w:t>
            </w:r>
          </w:p>
        </w:tc>
        <w:tc>
          <w:tcPr>
            <w:tcW w:w="47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45BDE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55</w:t>
            </w:r>
          </w:p>
        </w:tc>
        <w:tc>
          <w:tcPr>
            <w:tcW w:w="40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CAB62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w:t>
            </w:r>
          </w:p>
        </w:tc>
        <w:tc>
          <w:tcPr>
            <w:tcW w:w="37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14927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28</w:t>
            </w:r>
          </w:p>
        </w:tc>
        <w:tc>
          <w:tcPr>
            <w:tcW w:w="37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CE580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1.47</w:t>
            </w:r>
          </w:p>
        </w:tc>
        <w:tc>
          <w:tcPr>
            <w:tcW w:w="30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32C03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w:t>
            </w:r>
          </w:p>
        </w:tc>
      </w:tr>
    </w:tbl>
    <w:p w14:paraId="18A602D9">
      <w:pPr>
        <w:pStyle w:val="4"/>
        <w:bidi w:val="0"/>
        <w:rPr>
          <w:rFonts w:hint="eastAsia"/>
        </w:rPr>
      </w:pPr>
      <w:r>
        <w:rPr>
          <w:rFonts w:hint="eastAsia"/>
        </w:rPr>
        <w:t>3.4.3 原始数据质量评估</w:t>
      </w:r>
    </w:p>
    <w:p w14:paraId="6D30D0D4">
      <w:pPr>
        <w:bidi w:val="0"/>
        <w:rPr>
          <w:rFonts w:hint="eastAsia"/>
        </w:rPr>
      </w:pPr>
      <w:r>
        <w:rPr>
          <w:rFonts w:hint="eastAsia"/>
        </w:rPr>
        <w:t>在开展数据预处理之前，对全量原始数据集进行完整性、一致性、准确性、时效性四维质量评估，评估结果如下：</w:t>
      </w:r>
    </w:p>
    <w:p w14:paraId="631020B0">
      <w:pPr>
        <w:bidi w:val="0"/>
        <w:rPr>
          <w:rFonts w:hint="eastAsia"/>
        </w:rPr>
      </w:pPr>
      <w:r>
        <w:rPr>
          <w:rFonts w:hint="eastAsia"/>
        </w:rPr>
        <w:t>1. 完整性：整体时序连续，仅少量单日存在监测设备临时故障导致的个别字段缺失，无大面积日期断档，整体完整度超过98%。</w:t>
      </w:r>
    </w:p>
    <w:p w14:paraId="6AA41179">
      <w:pPr>
        <w:bidi w:val="0"/>
        <w:rPr>
          <w:rFonts w:hint="eastAsia"/>
        </w:rPr>
      </w:pPr>
      <w:r>
        <w:rPr>
          <w:rFonts w:hint="eastAsia"/>
        </w:rPr>
        <w:t>2. 一致性：全量数据日期格式、污染物计量单位完全统一，但存在少量AQI数值与空气质量等级不匹配、PM2.5数值大于PM10数值的逻辑冲突数据。</w:t>
      </w:r>
    </w:p>
    <w:p w14:paraId="0B4FD60B">
      <w:pPr>
        <w:bidi w:val="0"/>
        <w:rPr>
          <w:rFonts w:hint="eastAsia"/>
        </w:rPr>
      </w:pPr>
      <w:r>
        <w:rPr>
          <w:rFonts w:hint="eastAsia"/>
        </w:rPr>
        <w:t>3. 准确性：数据源溯源官方监测总站，真实反映兰州市逐日空气质量实况，无人工编造数据，数据基准可信度高。</w:t>
      </w:r>
    </w:p>
    <w:p w14:paraId="3E40472A">
      <w:pPr>
        <w:bidi w:val="0"/>
        <w:rPr>
          <w:rFonts w:hint="eastAsia"/>
        </w:rPr>
      </w:pPr>
      <w:r>
        <w:rPr>
          <w:rFonts w:hint="eastAsia"/>
        </w:rPr>
        <w:t>4. 时效性：数据更新截止至2026年5月，贴合论文研究时间节点，满足长时序空气质量趋势分析要求。</w:t>
      </w:r>
    </w:p>
    <w:p w14:paraId="43D0B09F">
      <w:pPr>
        <w:bidi w:val="0"/>
      </w:pPr>
    </w:p>
    <w:p w14:paraId="574158D6">
      <w:pPr>
        <w:bidi w:val="0"/>
      </w:pPr>
    </w:p>
    <w:p w14:paraId="038028C1">
      <w:pPr>
        <w:bidi w:val="0"/>
      </w:pPr>
    </w:p>
    <w:p w14:paraId="5E9F8E17">
      <w:pPr>
        <w:pStyle w:val="2"/>
        <w:bidi w:val="0"/>
      </w:pPr>
      <w:r>
        <w:rPr>
          <w:rFonts w:hint="eastAsia"/>
          <w:lang w:val="en-US" w:eastAsia="zh-CN"/>
        </w:rPr>
        <w:t xml:space="preserve"> </w:t>
      </w:r>
      <w:bookmarkStart w:id="22" w:name="_Toc21668"/>
      <w:r>
        <w:t>数据预处理</w:t>
      </w:r>
      <w:bookmarkEnd w:id="22"/>
    </w:p>
    <w:p w14:paraId="5E7537D5">
      <w:pPr>
        <w:pStyle w:val="3"/>
        <w:bidi w:val="0"/>
        <w:rPr>
          <w:rFonts w:hint="eastAsia"/>
        </w:rPr>
      </w:pPr>
      <w:bookmarkStart w:id="23" w:name="_Toc1890"/>
      <w:r>
        <w:rPr>
          <w:rFonts w:hint="eastAsia"/>
        </w:rPr>
        <w:t>4.1 数据预处理目标</w:t>
      </w:r>
      <w:bookmarkEnd w:id="23"/>
    </w:p>
    <w:p w14:paraId="1D64CE76">
      <w:pPr>
        <w:bidi w:val="0"/>
        <w:rPr>
          <w:rFonts w:hint="eastAsia"/>
        </w:rPr>
      </w:pPr>
      <w:r>
        <w:rPr>
          <w:rFonts w:hint="eastAsia"/>
        </w:rPr>
        <w:t>数据预处理是时序数据分析与机器学习建模必不可少的前置环节，结合本次兰州市空气质量数据特点，制定四大预处理核心目标，针对性解决原始数据缺陷：</w:t>
      </w:r>
    </w:p>
    <w:p w14:paraId="6903CE23">
      <w:pPr>
        <w:bidi w:val="0"/>
        <w:rPr>
          <w:rFonts w:hint="eastAsia"/>
        </w:rPr>
      </w:pPr>
      <w:r>
        <w:rPr>
          <w:rFonts w:hint="eastAsia"/>
        </w:rPr>
        <w:t>1. 完善数据完整性：补齐传感器故障、网页解析异常带来的少量缺失字段，消除时序断点，保证逐日空气质量数据连续无空缺。</w:t>
      </w:r>
    </w:p>
    <w:p w14:paraId="2E6356AA">
      <w:pPr>
        <w:bidi w:val="0"/>
        <w:rPr>
          <w:rFonts w:hint="eastAsia"/>
        </w:rPr>
      </w:pPr>
      <w:r>
        <w:rPr>
          <w:rFonts w:hint="eastAsia"/>
        </w:rPr>
        <w:t>2. 剔除无效异常数据：甄别监测误差、爬虫抓取错乱产生的极端异常值、负数污染物浓度，保留真实有效的环境监测数据。</w:t>
      </w:r>
    </w:p>
    <w:p w14:paraId="3DDDA496">
      <w:pPr>
        <w:bidi w:val="0"/>
        <w:rPr>
          <w:rFonts w:hint="eastAsia"/>
        </w:rPr>
      </w:pPr>
      <w:r>
        <w:rPr>
          <w:rFonts w:hint="eastAsia"/>
        </w:rPr>
        <w:t>3. 修复数据逻辑冲突：修正原始数据中AQI与空气质量等级不匹配、PM2.5数值大于PM10数值等违背大气监测常识的逻辑错误。</w:t>
      </w:r>
    </w:p>
    <w:p w14:paraId="29ABC541">
      <w:pPr>
        <w:bidi w:val="0"/>
        <w:rPr>
          <w:rFonts w:hint="eastAsia"/>
        </w:rPr>
      </w:pPr>
      <w:r>
        <w:rPr>
          <w:rFonts w:hint="eastAsia"/>
        </w:rPr>
        <w:t>4. 统一数据格式与量纲：规范日期格式、统一字段数据类型，消除不同污染物指标量纲差异，适配后续相关性分析与深度学习模型输入要求。</w:t>
      </w:r>
    </w:p>
    <w:p w14:paraId="79ACF160">
      <w:pPr>
        <w:pStyle w:val="3"/>
        <w:keepNext w:val="0"/>
        <w:keepLines w:val="0"/>
        <w:widowControl/>
        <w:suppressLineNumbers w:val="0"/>
        <w:jc w:val="left"/>
      </w:pPr>
      <w:bookmarkStart w:id="24" w:name="_Toc28487"/>
      <w:r>
        <w:t>4.2 缺失值处理</w:t>
      </w:r>
      <w:bookmarkEnd w:id="24"/>
    </w:p>
    <w:p w14:paraId="4C5C368F">
      <w:pPr>
        <w:pStyle w:val="4"/>
        <w:keepNext w:val="0"/>
        <w:keepLines w:val="0"/>
        <w:widowControl/>
        <w:suppressLineNumbers w:val="0"/>
        <w:jc w:val="left"/>
      </w:pPr>
      <w:r>
        <w:t>4.2.1 缺失值分析</w:t>
      </w:r>
    </w:p>
    <w:p w14:paraId="468BB610">
      <w:pPr>
        <w:bidi w:val="0"/>
        <w:rPr>
          <w:rFonts w:hint="default"/>
          <w:lang w:val="en-US"/>
        </w:rPr>
      </w:pPr>
      <w:r>
        <w:rPr>
          <w:rFonts w:hint="eastAsia"/>
          <w:lang w:val="en-US" w:eastAsia="zh-CN"/>
        </w:rPr>
        <w:t>本次借助Pandas库对原始4486条逐日数据开展缺失值统计，结合爬取报错记录可知，缺失值主要来源于目标网站网页解析失败、监测站点临时断网、设备检修停机三类场景，整体缺失占比极低，不存在大面积数据断层，各字段缺失值统计结果如表4.1所示。</w:t>
      </w:r>
    </w:p>
    <w:p w14:paraId="6D65A8BC">
      <w:pPr>
        <w:pStyle w:val="6"/>
        <w:ind w:left="0" w:leftChars="0" w:firstLine="0" w:firstLineChars="0"/>
        <w:jc w:val="center"/>
        <w:rPr>
          <w:rFonts w:hint="eastAsia" w:eastAsia="宋体"/>
          <w:lang w:eastAsia="zh-CN"/>
        </w:rPr>
      </w:pPr>
      <w:bookmarkStart w:id="25" w:name="_Ref24335"/>
      <w:r>
        <w:t xml:space="preserve">表 </w:t>
      </w:r>
      <w:r>
        <w:fldChar w:fldCharType="begin"/>
      </w:r>
      <w:r>
        <w:instrText xml:space="preserve"> STYLEREF 1 \s \* ARABIC </w:instrText>
      </w:r>
      <w:r>
        <w:fldChar w:fldCharType="separate"/>
      </w:r>
      <w:r>
        <w:t>4</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原始数据集各字段缺失值统计</w:t>
      </w:r>
      <w:bookmarkEnd w:id="25"/>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0"/>
        <w:gridCol w:w="4011"/>
        <w:gridCol w:w="2034"/>
      </w:tblGrid>
      <w:tr w14:paraId="06D2C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144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EBF69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236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909D1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缺失值数量</w:t>
            </w:r>
          </w:p>
        </w:tc>
        <w:tc>
          <w:tcPr>
            <w:tcW w:w="119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982BC3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占比</w:t>
            </w:r>
          </w:p>
        </w:tc>
      </w:tr>
      <w:tr w14:paraId="56E63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144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A8A42C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236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BD2D73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w:t>
            </w:r>
          </w:p>
        </w:tc>
        <w:tc>
          <w:tcPr>
            <w:tcW w:w="119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4FC0F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0.3%</w:t>
            </w:r>
          </w:p>
        </w:tc>
      </w:tr>
      <w:tr w14:paraId="3CC0A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1442" w:type="pct"/>
            <w:tcBorders>
              <w:top w:val="nil"/>
              <w:left w:val="nil"/>
              <w:bottom w:val="nil"/>
              <w:right w:val="nil"/>
            </w:tcBorders>
            <w:shd w:val="clear" w:color="auto" w:fill="FFFFFF"/>
            <w:tcMar>
              <w:top w:w="96" w:type="dxa"/>
              <w:left w:w="96" w:type="dxa"/>
              <w:bottom w:w="96" w:type="dxa"/>
              <w:right w:w="96" w:type="dxa"/>
            </w:tcMar>
            <w:vAlign w:val="top"/>
          </w:tcPr>
          <w:p w14:paraId="12D72B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2360" w:type="pct"/>
            <w:tcBorders>
              <w:top w:val="nil"/>
              <w:left w:val="nil"/>
              <w:bottom w:val="nil"/>
              <w:right w:val="nil"/>
            </w:tcBorders>
            <w:shd w:val="clear" w:color="auto" w:fill="FFFFFF"/>
            <w:tcMar>
              <w:top w:w="96" w:type="dxa"/>
              <w:left w:w="96" w:type="dxa"/>
              <w:bottom w:w="96" w:type="dxa"/>
              <w:right w:w="96" w:type="dxa"/>
            </w:tcMar>
            <w:vAlign w:val="top"/>
          </w:tcPr>
          <w:p w14:paraId="7DFC27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w:t>
            </w:r>
          </w:p>
        </w:tc>
        <w:tc>
          <w:tcPr>
            <w:tcW w:w="1197" w:type="pct"/>
            <w:tcBorders>
              <w:top w:val="nil"/>
              <w:left w:val="nil"/>
              <w:bottom w:val="nil"/>
              <w:right w:val="nil"/>
            </w:tcBorders>
            <w:shd w:val="clear" w:color="auto" w:fill="FFFFFF"/>
            <w:tcMar>
              <w:top w:w="96" w:type="dxa"/>
              <w:left w:w="96" w:type="dxa"/>
              <w:bottom w:w="96" w:type="dxa"/>
              <w:right w:w="96" w:type="dxa"/>
            </w:tcMar>
            <w:vAlign w:val="top"/>
          </w:tcPr>
          <w:p w14:paraId="0140B73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0.2%</w:t>
            </w:r>
          </w:p>
        </w:tc>
      </w:tr>
      <w:tr w14:paraId="1DF39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1442" w:type="pct"/>
            <w:tcBorders>
              <w:top w:val="nil"/>
              <w:left w:val="nil"/>
              <w:bottom w:val="nil"/>
              <w:right w:val="nil"/>
            </w:tcBorders>
            <w:shd w:val="clear" w:color="auto" w:fill="FFFFFF"/>
            <w:tcMar>
              <w:top w:w="96" w:type="dxa"/>
              <w:left w:w="96" w:type="dxa"/>
              <w:bottom w:w="96" w:type="dxa"/>
              <w:right w:w="96" w:type="dxa"/>
            </w:tcMar>
            <w:vAlign w:val="top"/>
          </w:tcPr>
          <w:p w14:paraId="356A43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2360" w:type="pct"/>
            <w:tcBorders>
              <w:top w:val="nil"/>
              <w:left w:val="nil"/>
              <w:bottom w:val="nil"/>
              <w:right w:val="nil"/>
            </w:tcBorders>
            <w:shd w:val="clear" w:color="auto" w:fill="FFFFFF"/>
            <w:tcMar>
              <w:top w:w="96" w:type="dxa"/>
              <w:left w:w="96" w:type="dxa"/>
              <w:bottom w:w="96" w:type="dxa"/>
              <w:right w:w="96" w:type="dxa"/>
            </w:tcMar>
            <w:vAlign w:val="top"/>
          </w:tcPr>
          <w:p w14:paraId="191413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w:t>
            </w:r>
          </w:p>
        </w:tc>
        <w:tc>
          <w:tcPr>
            <w:tcW w:w="1197" w:type="pct"/>
            <w:tcBorders>
              <w:top w:val="nil"/>
              <w:left w:val="nil"/>
              <w:bottom w:val="nil"/>
              <w:right w:val="nil"/>
            </w:tcBorders>
            <w:shd w:val="clear" w:color="auto" w:fill="FFFFFF"/>
            <w:tcMar>
              <w:top w:w="96" w:type="dxa"/>
              <w:left w:w="96" w:type="dxa"/>
              <w:bottom w:w="96" w:type="dxa"/>
              <w:right w:w="96" w:type="dxa"/>
            </w:tcMar>
            <w:vAlign w:val="top"/>
          </w:tcPr>
          <w:p w14:paraId="77ED42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0.1%</w:t>
            </w:r>
          </w:p>
        </w:tc>
      </w:tr>
      <w:tr w14:paraId="28C97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exact"/>
        </w:trPr>
        <w:tc>
          <w:tcPr>
            <w:tcW w:w="2450" w:type="dxa"/>
            <w:tcBorders>
              <w:top w:val="nil"/>
              <w:left w:val="nil"/>
              <w:bottom w:val="nil"/>
              <w:right w:val="nil"/>
            </w:tcBorders>
            <w:shd w:val="clear" w:color="auto" w:fill="FFFFFF"/>
            <w:tcMar>
              <w:top w:w="96" w:type="dxa"/>
              <w:left w:w="96" w:type="dxa"/>
              <w:bottom w:w="96" w:type="dxa"/>
              <w:right w:w="96" w:type="dxa"/>
            </w:tcMar>
            <w:vAlign w:val="top"/>
          </w:tcPr>
          <w:p w14:paraId="5B0577A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4011" w:type="dxa"/>
            <w:tcBorders>
              <w:top w:val="nil"/>
              <w:left w:val="nil"/>
              <w:bottom w:val="nil"/>
              <w:right w:val="nil"/>
            </w:tcBorders>
            <w:shd w:val="clear" w:color="auto" w:fill="FFFFFF"/>
            <w:tcMar>
              <w:top w:w="96" w:type="dxa"/>
              <w:left w:w="96" w:type="dxa"/>
              <w:bottom w:w="96" w:type="dxa"/>
              <w:right w:w="96" w:type="dxa"/>
            </w:tcMar>
            <w:vAlign w:val="top"/>
          </w:tcPr>
          <w:p w14:paraId="04FD4F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w:t>
            </w:r>
          </w:p>
        </w:tc>
        <w:tc>
          <w:tcPr>
            <w:tcW w:w="2034" w:type="dxa"/>
            <w:tcBorders>
              <w:top w:val="nil"/>
              <w:left w:val="nil"/>
              <w:bottom w:val="nil"/>
              <w:right w:val="nil"/>
            </w:tcBorders>
            <w:shd w:val="clear" w:color="auto" w:fill="FFFFFF"/>
            <w:tcMar>
              <w:top w:w="96" w:type="dxa"/>
              <w:left w:w="96" w:type="dxa"/>
              <w:bottom w:w="96" w:type="dxa"/>
              <w:right w:w="96" w:type="dxa"/>
            </w:tcMar>
            <w:vAlign w:val="top"/>
          </w:tcPr>
          <w:p w14:paraId="704B42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0.1%</w:t>
            </w:r>
          </w:p>
        </w:tc>
      </w:tr>
      <w:tr w14:paraId="0493A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2450" w:type="dxa"/>
            <w:tcBorders>
              <w:top w:val="nil"/>
              <w:left w:val="nil"/>
              <w:bottom w:val="nil"/>
              <w:right w:val="nil"/>
            </w:tcBorders>
            <w:shd w:val="clear" w:color="auto" w:fill="FFFFFF"/>
            <w:tcMar>
              <w:top w:w="96" w:type="dxa"/>
              <w:left w:w="96" w:type="dxa"/>
              <w:bottom w:w="96" w:type="dxa"/>
              <w:right w:w="96" w:type="dxa"/>
            </w:tcMar>
            <w:vAlign w:val="top"/>
          </w:tcPr>
          <w:p w14:paraId="4FBAB4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4011" w:type="dxa"/>
            <w:tcBorders>
              <w:top w:val="nil"/>
              <w:left w:val="nil"/>
              <w:bottom w:val="nil"/>
              <w:right w:val="nil"/>
            </w:tcBorders>
            <w:shd w:val="clear" w:color="auto" w:fill="FFFFFF"/>
            <w:tcMar>
              <w:top w:w="96" w:type="dxa"/>
              <w:left w:w="96" w:type="dxa"/>
              <w:bottom w:w="96" w:type="dxa"/>
              <w:right w:w="96" w:type="dxa"/>
            </w:tcMar>
            <w:vAlign w:val="top"/>
          </w:tcPr>
          <w:p w14:paraId="73C67C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w:t>
            </w:r>
          </w:p>
        </w:tc>
        <w:tc>
          <w:tcPr>
            <w:tcW w:w="2034" w:type="dxa"/>
            <w:tcBorders>
              <w:top w:val="nil"/>
              <w:left w:val="nil"/>
              <w:bottom w:val="nil"/>
              <w:right w:val="nil"/>
            </w:tcBorders>
            <w:shd w:val="clear" w:color="auto" w:fill="FFFFFF"/>
            <w:tcMar>
              <w:top w:w="96" w:type="dxa"/>
              <w:left w:w="96" w:type="dxa"/>
              <w:bottom w:w="96" w:type="dxa"/>
              <w:right w:w="96" w:type="dxa"/>
            </w:tcMar>
            <w:vAlign w:val="top"/>
          </w:tcPr>
          <w:p w14:paraId="7DBB53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0.1%</w:t>
            </w:r>
          </w:p>
        </w:tc>
      </w:tr>
      <w:tr w14:paraId="23C3F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2450" w:type="dxa"/>
            <w:tcBorders>
              <w:top w:val="nil"/>
              <w:left w:val="nil"/>
              <w:bottom w:val="nil"/>
              <w:right w:val="nil"/>
            </w:tcBorders>
            <w:shd w:val="clear" w:color="auto" w:fill="FFFFFF"/>
            <w:tcMar>
              <w:top w:w="96" w:type="dxa"/>
              <w:left w:w="96" w:type="dxa"/>
              <w:bottom w:w="96" w:type="dxa"/>
              <w:right w:w="96" w:type="dxa"/>
            </w:tcMar>
            <w:vAlign w:val="top"/>
          </w:tcPr>
          <w:p w14:paraId="79BB2E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4011" w:type="dxa"/>
            <w:tcBorders>
              <w:top w:val="nil"/>
              <w:left w:val="nil"/>
              <w:bottom w:val="nil"/>
              <w:right w:val="nil"/>
            </w:tcBorders>
            <w:shd w:val="clear" w:color="auto" w:fill="FFFFFF"/>
            <w:tcMar>
              <w:top w:w="96" w:type="dxa"/>
              <w:left w:w="96" w:type="dxa"/>
              <w:bottom w:w="96" w:type="dxa"/>
              <w:right w:w="96" w:type="dxa"/>
            </w:tcMar>
            <w:vAlign w:val="top"/>
          </w:tcPr>
          <w:p w14:paraId="59F93D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w:t>
            </w:r>
          </w:p>
        </w:tc>
        <w:tc>
          <w:tcPr>
            <w:tcW w:w="2034" w:type="dxa"/>
            <w:tcBorders>
              <w:top w:val="nil"/>
              <w:left w:val="nil"/>
              <w:bottom w:val="nil"/>
              <w:right w:val="nil"/>
            </w:tcBorders>
            <w:shd w:val="clear" w:color="auto" w:fill="FFFFFF"/>
            <w:tcMar>
              <w:top w:w="96" w:type="dxa"/>
              <w:left w:w="96" w:type="dxa"/>
              <w:bottom w:w="96" w:type="dxa"/>
              <w:right w:w="96" w:type="dxa"/>
            </w:tcMar>
            <w:vAlign w:val="top"/>
          </w:tcPr>
          <w:p w14:paraId="63BD71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0.1%</w:t>
            </w:r>
          </w:p>
        </w:tc>
      </w:tr>
      <w:tr w14:paraId="61E16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2450"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6AF1A2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4011"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52756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w:t>
            </w:r>
          </w:p>
        </w:tc>
        <w:tc>
          <w:tcPr>
            <w:tcW w:w="2034"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75475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0.2%</w:t>
            </w:r>
          </w:p>
        </w:tc>
      </w:tr>
    </w:tbl>
    <w:p w14:paraId="6B710D22">
      <w:pPr>
        <w:pStyle w:val="4"/>
        <w:bidi w:val="0"/>
        <w:rPr>
          <w:rFonts w:hint="eastAsia"/>
        </w:rPr>
      </w:pPr>
      <w:r>
        <w:rPr>
          <w:rFonts w:hint="eastAsia"/>
        </w:rPr>
        <w:t>4.2.2 缺失值处理策略</w:t>
      </w:r>
    </w:p>
    <w:p w14:paraId="3CB9425B">
      <w:pPr>
        <w:bidi w:val="0"/>
        <w:rPr>
          <w:rFonts w:hint="eastAsia"/>
        </w:rPr>
      </w:pPr>
      <w:r>
        <w:rPr>
          <w:rFonts w:hint="eastAsia"/>
        </w:rPr>
        <w:t>本次研究不采用直接删除缺失行的方式，避免破坏时间序列连续性，结合字段数据类型，分三类制定填充方案：</w:t>
      </w:r>
    </w:p>
    <w:p w14:paraId="0DA546A7">
      <w:pPr>
        <w:bidi w:val="0"/>
        <w:rPr>
          <w:rFonts w:hint="eastAsia"/>
        </w:rPr>
      </w:pPr>
      <w:r>
        <w:rPr>
          <w:rFonts w:hint="eastAsia"/>
        </w:rPr>
        <w:t>1. 数值型污染物指标：AQI、六大污染物浓度、AQI排名均为连续数值数据，选用中位数填充。相比均值，中位数不受极端异常值干扰，贴合空气质量数据偏态分布特征，保留原始数据分布规律。</w:t>
      </w:r>
    </w:p>
    <w:p w14:paraId="53633B76">
      <w:pPr>
        <w:bidi w:val="0"/>
        <w:rPr>
          <w:rFonts w:hint="eastAsia"/>
        </w:rPr>
      </w:pPr>
      <w:r>
        <w:rPr>
          <w:rFonts w:hint="eastAsia"/>
        </w:rPr>
        <w:t>2. 类别型指标：空气质量等级为分类变量，采用全局众数填充，保证分类标签符合整体空气质量分布特征。</w:t>
      </w:r>
    </w:p>
    <w:p w14:paraId="16BA0AA3">
      <w:pPr>
        <w:bidi w:val="0"/>
      </w:pPr>
      <w:r>
        <w:rPr>
          <w:rFonts w:hint="eastAsia"/>
        </w:rPr>
        <w:t>3. 日期时序字段：针对少量无效日期、空日期，采用前向填充+后向填充结合方式，依托相邻日期补齐时序断点，保障时间序列严格连续。</w:t>
      </w:r>
    </w:p>
    <w:p w14:paraId="3AC43358">
      <w:pPr>
        <w:pStyle w:val="4"/>
        <w:keepNext w:val="0"/>
        <w:keepLines w:val="0"/>
        <w:widowControl/>
        <w:suppressLineNumbers w:val="0"/>
        <w:jc w:val="left"/>
      </w:pPr>
      <w:r>
        <w:t>4.2.3 缺失值处理关键代码</w:t>
      </w:r>
    </w:p>
    <w:p w14:paraId="55717E2A">
      <w:pPr>
        <w:bidi w:val="0"/>
      </w:pPr>
      <w:r>
        <w:rPr>
          <w:lang w:val="en-US" w:eastAsia="zh-CN"/>
        </w:rPr>
        <w:t>省略数据读取、结果打印等辅助代码，仅展示缺失值填充核心逻辑代码：</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23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718330B">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handle_missing_values(df):</w:t>
            </w:r>
          </w:p>
          <w:p w14:paraId="49A0E2D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 = df.copy()</w:t>
            </w:r>
          </w:p>
          <w:p w14:paraId="014AB1A1">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数值字段：中位数填充</w:t>
            </w:r>
          </w:p>
          <w:p w14:paraId="608CA5C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numeric_cols = ['AQI', 'PM2.5', 'PM10', 'NO2', 'SO2', 'CO', 'O3', 'AQI排名']</w:t>
            </w:r>
          </w:p>
          <w:p w14:paraId="24934F6C">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for col in numeric_cols:</w:t>
            </w:r>
          </w:p>
          <w:p w14:paraId="679BA8D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df_clean[col].fillna(df_clean[col].median(), inplace=True)</w:t>
            </w:r>
          </w:p>
          <w:p w14:paraId="3ABBB0BB">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分类字段：众数填充</w:t>
            </w:r>
          </w:p>
          <w:p w14:paraId="09F4994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df_clean['质量等级'].fillna(df_clean['质量等级'].mode()[0], inplace=True)</w:t>
            </w:r>
          </w:p>
          <w:p w14:paraId="469F814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日期字段：双向前后填充，保证时序连续</w:t>
            </w:r>
          </w:p>
          <w:p w14:paraId="7B32E95B">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df_clean['日期'] = pd.to_datetime(df_clean['日期'], errors='coerce')</w:t>
            </w:r>
          </w:p>
          <w:p w14:paraId="7DB21F2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df_clean['日期'].fillna(method='ffill').fillna(method='bfill', inplace=True)</w:t>
            </w:r>
          </w:p>
          <w:p w14:paraId="757F1434">
            <w:pPr>
              <w:keepNext w:val="0"/>
              <w:keepLines w:val="0"/>
              <w:widowControl/>
              <w:suppressLineNumbers w:val="0"/>
              <w:jc w:val="left"/>
              <w:rPr>
                <w:vertAlign w:val="baseline"/>
              </w:rPr>
            </w:pPr>
            <w:r>
              <w:rPr>
                <w:rFonts w:hint="default" w:ascii="Times New Roman" w:hAnsi="Times New Roman" w:eastAsia="黑体" w:cs="Times New Roman"/>
                <w:color w:val="000000"/>
                <w:kern w:val="2"/>
                <w:sz w:val="20"/>
                <w:szCs w:val="20"/>
                <w:lang w:val="en-US" w:eastAsia="zh-CN" w:bidi="ar-SA"/>
              </w:rPr>
              <w:t xml:space="preserve">    return df_clean</w:t>
            </w:r>
          </w:p>
        </w:tc>
      </w:tr>
    </w:tbl>
    <w:p w14:paraId="15C90380">
      <w:pPr>
        <w:pStyle w:val="3"/>
        <w:bidi w:val="0"/>
        <w:rPr>
          <w:rFonts w:hint="eastAsia"/>
        </w:rPr>
      </w:pPr>
      <w:bookmarkStart w:id="26" w:name="_Toc2090"/>
      <w:r>
        <w:rPr>
          <w:rFonts w:hint="eastAsia"/>
          <w:lang w:val="en-US" w:eastAsia="zh-CN"/>
        </w:rPr>
        <w:t>4</w:t>
      </w:r>
      <w:r>
        <w:rPr>
          <w:rFonts w:hint="eastAsia"/>
        </w:rPr>
        <w:t>.3 异常值检测与处理</w:t>
      </w:r>
      <w:bookmarkEnd w:id="26"/>
    </w:p>
    <w:p w14:paraId="02C0E187">
      <w:pPr>
        <w:pStyle w:val="4"/>
        <w:bidi w:val="0"/>
        <w:rPr>
          <w:rFonts w:hint="eastAsia"/>
        </w:rPr>
      </w:pPr>
      <w:r>
        <w:rPr>
          <w:rFonts w:hint="eastAsia"/>
        </w:rPr>
        <w:t>4.3.1 异常值来源与分析</w:t>
      </w:r>
    </w:p>
    <w:p w14:paraId="0E03E5B6">
      <w:pPr>
        <w:bidi w:val="0"/>
        <w:rPr>
          <w:rFonts w:hint="eastAsia"/>
        </w:rPr>
      </w:pPr>
      <w:r>
        <w:rPr>
          <w:rFonts w:hint="eastAsia"/>
        </w:rPr>
        <w:t>本次原始数据异常值主要分为三类：一是监测设备故障产生的极端极值；二是爬虫网页解析错乱导致的负数污染物浓度；三是CO浓度超出国家环境监测合理阈值的无效数据。直接保留异常值会拉高整体指标均值，干扰季节性污染特征分析，因此需要针对性检测并修正。</w:t>
      </w:r>
    </w:p>
    <w:p w14:paraId="4F7C633E">
      <w:pPr>
        <w:bidi w:val="0"/>
        <w:rPr>
          <w:rFonts w:hint="eastAsia"/>
        </w:rPr>
      </w:pPr>
      <w:r>
        <w:rPr>
          <w:rFonts w:hint="eastAsia"/>
        </w:rPr>
        <w:t>本次采用双重检测机制：依托IQR四分位数法识别整体偏离的统计异常值，结合国家大气监测行业标准识别业务逻辑异常值，全面覆盖两类异常数据。</w:t>
      </w:r>
    </w:p>
    <w:p w14:paraId="77CADE72">
      <w:pPr>
        <w:pStyle w:val="4"/>
        <w:bidi w:val="0"/>
        <w:rPr>
          <w:rFonts w:hint="eastAsia"/>
        </w:rPr>
      </w:pPr>
      <w:r>
        <w:rPr>
          <w:rFonts w:hint="eastAsia"/>
        </w:rPr>
        <w:t>4.3.2 异常值处理策略</w:t>
      </w:r>
    </w:p>
    <w:p w14:paraId="013148A3">
      <w:pPr>
        <w:bidi w:val="0"/>
        <w:rPr>
          <w:rFonts w:hint="eastAsia"/>
        </w:rPr>
      </w:pPr>
      <w:r>
        <w:rPr>
          <w:rFonts w:hint="eastAsia"/>
        </w:rPr>
        <w:t>1. 常规污染物异常值：AQI、PM2.5、PM10、NO2、SO2、O3采用IQR方法，计算上下四分位数与四分位距，将超出合理区间的极值直接截断至边界值，不删除样本。</w:t>
      </w:r>
    </w:p>
    <w:p w14:paraId="6DD3D0CB">
      <w:pPr>
        <w:bidi w:val="0"/>
        <w:rPr>
          <w:rFonts w:hint="eastAsia"/>
        </w:rPr>
      </w:pPr>
      <w:r>
        <w:rPr>
          <w:rFonts w:hint="eastAsia"/>
        </w:rPr>
        <w:t>2. CO指标专属处理：依据环境空气质量监测规范，设定CO浓度业务上限50000μg/m³，超限数值统一截断为上限值。</w:t>
      </w:r>
    </w:p>
    <w:p w14:paraId="360EE5FA">
      <w:pPr>
        <w:bidi w:val="0"/>
        <w:rPr>
          <w:rFonts w:hint="eastAsia"/>
        </w:rPr>
      </w:pPr>
      <w:r>
        <w:rPr>
          <w:rFonts w:hint="eastAsia"/>
        </w:rPr>
        <w:t>3. 负值异常统一处理：所有大气污染物浓度理论最小值为0，全部负数浓度统一替换为0。</w:t>
      </w:r>
    </w:p>
    <w:p w14:paraId="01187A34">
      <w:pPr>
        <w:pStyle w:val="4"/>
        <w:bidi w:val="0"/>
      </w:pPr>
      <w:r>
        <w:rPr>
          <w:rFonts w:hint="eastAsia"/>
        </w:rPr>
        <w:t>4.3.3 异常值处理关键代码</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05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EF485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handle_anomalies(df):</w:t>
            </w:r>
          </w:p>
          <w:p w14:paraId="578C4561">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 = df.copy()</w:t>
            </w:r>
          </w:p>
          <w:p w14:paraId="7A925C7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IQR四分位数法处理常规污染物异常值</w:t>
            </w:r>
          </w:p>
          <w:p w14:paraId="5BF242D5">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regular_cols = ['AQI', 'PM2.5', 'PM10', 'NO2', 'SO2', 'O3']</w:t>
            </w:r>
          </w:p>
          <w:p w14:paraId="27DA8765">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for col in regular_cols:</w:t>
            </w:r>
          </w:p>
          <w:p w14:paraId="3293706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Q1, Q3 = df_clean[col].quantile([0.25, 0.75])</w:t>
            </w:r>
          </w:p>
          <w:p w14:paraId="273E376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IQR = Q3 - Q1</w:t>
            </w:r>
          </w:p>
          <w:p w14:paraId="1F7A0FF5">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df_clean[col] = df_clean[col].clip(Q1-1.5*IQR, Q3+1.5*IQR)</w:t>
            </w:r>
          </w:p>
          <w:p w14:paraId="41193DA1">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CO指标业务阈值截断</w:t>
            </w:r>
          </w:p>
          <w:p w14:paraId="3E74094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df_clean['CO'] = df_clean['CO'].clip(upper=50000)</w:t>
            </w:r>
          </w:p>
          <w:p w14:paraId="428E4CA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所有污染物负值归零</w:t>
            </w:r>
          </w:p>
          <w:p w14:paraId="114C093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for col in regular_cols+['CO']:</w:t>
            </w:r>
          </w:p>
          <w:p w14:paraId="679669B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df_clean[col] = df_clean[col].clip(lower=0)</w:t>
            </w:r>
          </w:p>
          <w:p w14:paraId="69DD918F">
            <w:pPr>
              <w:keepNext w:val="0"/>
              <w:keepLines w:val="0"/>
              <w:widowControl/>
              <w:suppressLineNumbers w:val="0"/>
              <w:jc w:val="left"/>
              <w:rPr>
                <w:rFonts w:ascii="黑体" w:hAnsi="黑体" w:eastAsia="黑体"/>
                <w:sz w:val="40"/>
                <w:vertAlign w:val="baseline"/>
              </w:rPr>
            </w:pPr>
            <w:r>
              <w:rPr>
                <w:rFonts w:hint="default" w:ascii="Times New Roman" w:hAnsi="Times New Roman" w:eastAsia="黑体" w:cs="Times New Roman"/>
                <w:color w:val="000000"/>
                <w:kern w:val="2"/>
                <w:sz w:val="20"/>
                <w:szCs w:val="20"/>
                <w:lang w:val="en-US" w:eastAsia="zh-CN" w:bidi="ar-SA"/>
              </w:rPr>
              <w:t xml:space="preserve">    return df_clean</w:t>
            </w:r>
          </w:p>
        </w:tc>
      </w:tr>
    </w:tbl>
    <w:p w14:paraId="69BAA4FA">
      <w:pPr>
        <w:pStyle w:val="3"/>
        <w:bidi w:val="0"/>
        <w:rPr>
          <w:rFonts w:hint="eastAsia"/>
        </w:rPr>
      </w:pPr>
      <w:bookmarkStart w:id="27" w:name="_Toc6397"/>
      <w:r>
        <w:rPr>
          <w:rFonts w:hint="eastAsia"/>
        </w:rPr>
        <w:t>4.4 数据格式转换与一致性修复</w:t>
      </w:r>
      <w:bookmarkEnd w:id="27"/>
    </w:p>
    <w:p w14:paraId="14AA1ABE">
      <w:pPr>
        <w:pStyle w:val="4"/>
        <w:bidi w:val="0"/>
        <w:rPr>
          <w:rFonts w:hint="eastAsia"/>
        </w:rPr>
      </w:pPr>
      <w:r>
        <w:rPr>
          <w:rFonts w:hint="eastAsia"/>
        </w:rPr>
        <w:t>4.4.1 数据一致性问题梳理</w:t>
      </w:r>
    </w:p>
    <w:p w14:paraId="4C1BDA24">
      <w:pPr>
        <w:bidi w:val="0"/>
        <w:rPr>
          <w:rFonts w:hint="eastAsia"/>
        </w:rPr>
      </w:pPr>
      <w:r>
        <w:rPr>
          <w:rFonts w:hint="eastAsia"/>
        </w:rPr>
        <w:t>经过缺失值与异常值处理后，数据集仍存在三处逻辑与格式问题，无法直接用于建模：第一，部分AQI数值超出国标0-500合理区间；第二，原始数据存在PM2.5&gt;PM10的物理逻辑错误（细颗粒物不可能大于可吸入颗粒物）；第三，网页原始标注的空气质量等级和实际AQI数值不匹配。本节针对以上问题完成统一修复与格式标准化。</w:t>
      </w:r>
    </w:p>
    <w:p w14:paraId="19A60E6F">
      <w:pPr>
        <w:pStyle w:val="4"/>
        <w:bidi w:val="0"/>
        <w:rPr>
          <w:rFonts w:hint="eastAsia"/>
        </w:rPr>
      </w:pPr>
      <w:r>
        <w:rPr>
          <w:rFonts w:hint="eastAsia"/>
        </w:rPr>
        <w:t>4.4.2 格式转换与标准化内容</w:t>
      </w:r>
    </w:p>
    <w:p w14:paraId="47F46A8E">
      <w:pPr>
        <w:bidi w:val="0"/>
        <w:rPr>
          <w:rFonts w:hint="eastAsia"/>
        </w:rPr>
      </w:pPr>
      <w:r>
        <w:rPr>
          <w:rFonts w:hint="eastAsia"/>
        </w:rPr>
        <w:t>1. 日期格式标准化：将字符串日期统一转为datetime时间格式，支持后续月份、季节时间特征提取；</w:t>
      </w:r>
    </w:p>
    <w:p w14:paraId="16A2EF81">
      <w:pPr>
        <w:bidi w:val="0"/>
        <w:rPr>
          <w:rFonts w:hint="eastAsia"/>
        </w:rPr>
      </w:pPr>
      <w:r>
        <w:rPr>
          <w:rFonts w:hint="eastAsia"/>
        </w:rPr>
        <w:t>2. 数值类型统一：全部污染物指标转为浮点型，AQI、排名转为整型，统一模型输入数据类型；</w:t>
      </w:r>
    </w:p>
    <w:p w14:paraId="51A59772">
      <w:pPr>
        <w:bidi w:val="0"/>
        <w:rPr>
          <w:rFonts w:hint="eastAsia"/>
        </w:rPr>
      </w:pPr>
      <w:r>
        <w:rPr>
          <w:rFonts w:hint="eastAsia"/>
        </w:rPr>
        <w:t>3. 时序排序：按照日期升序全局排序，保证时间序列单向连续；</w:t>
      </w:r>
    </w:p>
    <w:p w14:paraId="0AF2A05B">
      <w:pPr>
        <w:bidi w:val="0"/>
        <w:rPr>
          <w:rFonts w:hint="eastAsia"/>
        </w:rPr>
      </w:pPr>
      <w:r>
        <w:rPr>
          <w:rFonts w:hint="eastAsia"/>
        </w:rPr>
        <w:t>4. 标签重校准：依据国标AQI分级标准，重新自动生成空气质量等级，消除原始标签错误。</w:t>
      </w:r>
    </w:p>
    <w:p w14:paraId="12A1B8EA">
      <w:pPr>
        <w:pStyle w:val="4"/>
        <w:bidi w:val="0"/>
      </w:pPr>
      <w:r>
        <w:rPr>
          <w:rFonts w:hint="eastAsia"/>
        </w:rPr>
        <w:t>4.4.3 数据一致性修复关键代码</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A1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5" w:hRule="atLeast"/>
        </w:trPr>
        <w:tc>
          <w:tcPr>
            <w:tcW w:w="8522" w:type="dxa"/>
          </w:tcPr>
          <w:p w14:paraId="17BC9D2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data_consistency_check(df):</w:t>
            </w:r>
          </w:p>
          <w:p w14:paraId="333D01C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 = df.copy()</w:t>
            </w:r>
          </w:p>
          <w:p w14:paraId="490C592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1. AQI国标范围限制</w:t>
            </w:r>
          </w:p>
          <w:p w14:paraId="002A9C2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df_clean['AQI'] = df_clean['AQI'].clip(0, 500)</w:t>
            </w:r>
          </w:p>
          <w:p w14:paraId="2E145C5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2. 修复PM2.5大于PM10逻辑错误</w:t>
            </w:r>
          </w:p>
          <w:p w14:paraId="287CCAB1">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df_clean.loc[df_clean['PM2.5']&gt;df_clean['PM10'],'PM2.5'] = df_clean['PM10']</w:t>
            </w:r>
          </w:p>
          <w:p w14:paraId="1B2A056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3. 依据国标重新匹配空气质量等级</w:t>
            </w:r>
          </w:p>
          <w:p w14:paraId="44799FA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def calculate_grade(aqi):</w:t>
            </w:r>
          </w:p>
          <w:p w14:paraId="7B7FC75B">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if aqi &lt;=50:return '优'</w:t>
            </w:r>
          </w:p>
          <w:p w14:paraId="40661416">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elif aqi &lt;=100:return '良'</w:t>
            </w:r>
          </w:p>
          <w:p w14:paraId="17838B9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elif aqi &lt;=150:return '轻度污染'</w:t>
            </w:r>
          </w:p>
          <w:p w14:paraId="4CFEF0DC">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elif aqi &lt;=200:return '中度污染'</w:t>
            </w:r>
          </w:p>
          <w:p w14:paraId="61C78DF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elif aqi &lt;=300:return '重度污染'</w:t>
            </w:r>
          </w:p>
          <w:p w14:paraId="61892F8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else:return '严重污染'</w:t>
            </w:r>
          </w:p>
          <w:p w14:paraId="2B9BAD9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df_clean['质量等级'] = df_clean['AQI'].apply(calculate_grade)</w:t>
            </w:r>
          </w:p>
          <w:p w14:paraId="6027A0C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时序数据按日期排序</w:t>
            </w:r>
          </w:p>
          <w:p w14:paraId="07FC2608">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df_clean = df_clean.sort_values('日期').reset_index(drop=True)</w:t>
            </w:r>
          </w:p>
          <w:p w14:paraId="1EBCA58C">
            <w:pPr>
              <w:keepNext w:val="0"/>
              <w:keepLines w:val="0"/>
              <w:widowControl/>
              <w:suppressLineNumbers w:val="0"/>
              <w:jc w:val="left"/>
              <w:rPr>
                <w:vertAlign w:val="baseline"/>
              </w:rPr>
            </w:pPr>
            <w:r>
              <w:rPr>
                <w:rFonts w:hint="default" w:ascii="Times New Roman" w:hAnsi="Times New Roman" w:eastAsia="黑体" w:cs="Times New Roman"/>
                <w:color w:val="000000"/>
                <w:kern w:val="2"/>
                <w:sz w:val="20"/>
                <w:szCs w:val="20"/>
                <w:lang w:val="en-US" w:eastAsia="zh-CN" w:bidi="ar-SA"/>
              </w:rPr>
              <w:t xml:space="preserve">    return df_clean</w:t>
            </w:r>
          </w:p>
        </w:tc>
      </w:tr>
    </w:tbl>
    <w:p w14:paraId="723439C6">
      <w:pPr>
        <w:pStyle w:val="3"/>
        <w:keepNext w:val="0"/>
        <w:keepLines w:val="0"/>
        <w:widowControl/>
        <w:suppressLineNumbers w:val="0"/>
        <w:jc w:val="left"/>
      </w:pPr>
      <w:bookmarkStart w:id="28" w:name="_Toc11392"/>
      <w:r>
        <w:t>4.5 预处理后数据集整体说明</w:t>
      </w:r>
      <w:bookmarkEnd w:id="28"/>
    </w:p>
    <w:p w14:paraId="2ED10A4C">
      <w:pPr>
        <w:pStyle w:val="4"/>
        <w:keepNext w:val="0"/>
        <w:keepLines w:val="0"/>
        <w:widowControl/>
        <w:suppressLineNumbers w:val="0"/>
        <w:jc w:val="left"/>
      </w:pPr>
      <w:r>
        <w:t>4.5.1 预处理数据集基础信息</w:t>
      </w:r>
    </w:p>
    <w:p w14:paraId="034D24EB">
      <w:pPr>
        <w:keepNext w:val="0"/>
        <w:keepLines w:val="0"/>
        <w:widowControl/>
        <w:suppressLineNumbers w:val="0"/>
        <w:jc w:val="left"/>
      </w:pPr>
      <w:r>
        <w:rPr>
          <w:rFonts w:ascii="宋体" w:hAnsi="宋体" w:eastAsia="宋体" w:cs="宋体"/>
          <w:color w:val="000000"/>
          <w:kern w:val="0"/>
          <w:sz w:val="24"/>
          <w:szCs w:val="24"/>
          <w:lang w:val="en-US" w:eastAsia="zh-CN" w:bidi="ar"/>
        </w:rPr>
        <w:t>完成全流程预处理后，最终输出规范可直接用于建模的清洁数据集，数据集基础参数如表4</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2所示。</w:t>
      </w:r>
    </w:p>
    <w:p w14:paraId="298197C3">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4</w:t>
      </w:r>
      <w:r>
        <w:fldChar w:fldCharType="end"/>
      </w:r>
      <w:r>
        <w:rPr>
          <w:rFonts w:hint="eastAsia"/>
          <w:lang w:val="en-US"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预处理后数据集基础信息</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7"/>
        <w:gridCol w:w="6289"/>
      </w:tblGrid>
      <w:tr w14:paraId="7F64B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blHeader/>
        </w:trPr>
        <w:tc>
          <w:tcPr>
            <w:tcW w:w="129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7D15F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属性</w:t>
            </w:r>
          </w:p>
        </w:tc>
        <w:tc>
          <w:tcPr>
            <w:tcW w:w="370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9CE1C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具体说明</w:t>
            </w:r>
          </w:p>
        </w:tc>
      </w:tr>
      <w:tr w14:paraId="0A862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129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497EF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文件名</w:t>
            </w:r>
          </w:p>
        </w:tc>
        <w:tc>
          <w:tcPr>
            <w:tcW w:w="370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11F49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兰州市_cleaned.csv</w:t>
            </w:r>
          </w:p>
        </w:tc>
      </w:tr>
      <w:tr w14:paraId="5A353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299" w:type="pct"/>
            <w:tcBorders>
              <w:top w:val="nil"/>
              <w:left w:val="nil"/>
              <w:bottom w:val="nil"/>
              <w:right w:val="nil"/>
            </w:tcBorders>
            <w:shd w:val="clear" w:color="auto" w:fill="FFFFFF"/>
            <w:tcMar>
              <w:top w:w="96" w:type="dxa"/>
              <w:left w:w="96" w:type="dxa"/>
              <w:bottom w:w="96" w:type="dxa"/>
              <w:right w:w="96" w:type="dxa"/>
            </w:tcMar>
            <w:vAlign w:val="top"/>
          </w:tcPr>
          <w:p w14:paraId="0A9548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存储路径</w:t>
            </w:r>
          </w:p>
        </w:tc>
        <w:tc>
          <w:tcPr>
            <w:tcW w:w="3700" w:type="pct"/>
            <w:tcBorders>
              <w:top w:val="nil"/>
              <w:left w:val="nil"/>
              <w:bottom w:val="nil"/>
              <w:right w:val="nil"/>
            </w:tcBorders>
            <w:shd w:val="clear" w:color="auto" w:fill="FFFFFF"/>
            <w:tcMar>
              <w:top w:w="96" w:type="dxa"/>
              <w:left w:w="96" w:type="dxa"/>
              <w:bottom w:w="96" w:type="dxa"/>
              <w:right w:w="96" w:type="dxa"/>
            </w:tcMar>
            <w:vAlign w:val="top"/>
          </w:tcPr>
          <w:p w14:paraId="0AE367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result/数据预处理/兰州市_cleaned.csv</w:t>
            </w:r>
          </w:p>
        </w:tc>
      </w:tr>
      <w:tr w14:paraId="4BA50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299" w:type="pct"/>
            <w:tcBorders>
              <w:top w:val="nil"/>
              <w:left w:val="nil"/>
              <w:bottom w:val="nil"/>
              <w:right w:val="nil"/>
            </w:tcBorders>
            <w:shd w:val="clear" w:color="auto" w:fill="FFFFFF"/>
            <w:tcMar>
              <w:top w:w="96" w:type="dxa"/>
              <w:left w:w="96" w:type="dxa"/>
              <w:bottom w:w="96" w:type="dxa"/>
              <w:right w:w="96" w:type="dxa"/>
            </w:tcMar>
            <w:vAlign w:val="top"/>
          </w:tcPr>
          <w:p w14:paraId="0E1F1F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有效样本量</w:t>
            </w:r>
          </w:p>
        </w:tc>
        <w:tc>
          <w:tcPr>
            <w:tcW w:w="3700" w:type="pct"/>
            <w:tcBorders>
              <w:top w:val="nil"/>
              <w:left w:val="nil"/>
              <w:bottom w:val="nil"/>
              <w:right w:val="nil"/>
            </w:tcBorders>
            <w:shd w:val="clear" w:color="auto" w:fill="FFFFFF"/>
            <w:tcMar>
              <w:top w:w="96" w:type="dxa"/>
              <w:left w:w="96" w:type="dxa"/>
              <w:bottom w:w="96" w:type="dxa"/>
              <w:right w:w="96" w:type="dxa"/>
            </w:tcMar>
            <w:vAlign w:val="top"/>
          </w:tcPr>
          <w:p w14:paraId="4FE6DE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44</w:t>
            </w:r>
            <w:r>
              <w:rPr>
                <w:rFonts w:hint="eastAsia" w:cs="Times New Roman"/>
                <w:b w:val="0"/>
                <w:color w:val="000000"/>
                <w:sz w:val="21"/>
                <w:lang w:val="en-US" w:eastAsia="zh-CN"/>
              </w:rPr>
              <w:t>86</w:t>
            </w:r>
            <w:r>
              <w:rPr>
                <w:rFonts w:ascii="Times New Roman" w:hAnsi="Times New Roman" w:eastAsia="宋体" w:cs="Times New Roman"/>
                <w:b w:val="0"/>
                <w:color w:val="000000"/>
                <w:sz w:val="21"/>
                <w:lang w:val="en-US" w:eastAsia="zh-CN"/>
              </w:rPr>
              <w:t>条逐日完整数据</w:t>
            </w:r>
          </w:p>
        </w:tc>
      </w:tr>
      <w:tr w14:paraId="46BD4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299" w:type="pct"/>
            <w:tcBorders>
              <w:top w:val="nil"/>
              <w:left w:val="nil"/>
              <w:bottom w:val="nil"/>
              <w:right w:val="nil"/>
            </w:tcBorders>
            <w:shd w:val="clear" w:color="auto" w:fill="FFFFFF"/>
            <w:tcMar>
              <w:top w:w="96" w:type="dxa"/>
              <w:left w:w="96" w:type="dxa"/>
              <w:bottom w:w="96" w:type="dxa"/>
              <w:right w:w="96" w:type="dxa"/>
            </w:tcMar>
            <w:vAlign w:val="top"/>
          </w:tcPr>
          <w:p w14:paraId="05B668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字段数量</w:t>
            </w:r>
          </w:p>
        </w:tc>
        <w:tc>
          <w:tcPr>
            <w:tcW w:w="3700" w:type="pct"/>
            <w:tcBorders>
              <w:top w:val="nil"/>
              <w:left w:val="nil"/>
              <w:bottom w:val="nil"/>
              <w:right w:val="nil"/>
            </w:tcBorders>
            <w:shd w:val="clear" w:color="auto" w:fill="FFFFFF"/>
            <w:tcMar>
              <w:top w:w="96" w:type="dxa"/>
              <w:left w:w="96" w:type="dxa"/>
              <w:bottom w:w="96" w:type="dxa"/>
              <w:right w:w="96" w:type="dxa"/>
            </w:tcMar>
            <w:vAlign w:val="top"/>
          </w:tcPr>
          <w:p w14:paraId="2CBAC1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11个分析字段</w:t>
            </w:r>
          </w:p>
        </w:tc>
      </w:tr>
      <w:tr w14:paraId="72D27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1299" w:type="pct"/>
            <w:tcBorders>
              <w:top w:val="nil"/>
              <w:left w:val="nil"/>
              <w:bottom w:val="nil"/>
              <w:right w:val="nil"/>
            </w:tcBorders>
            <w:shd w:val="clear" w:color="auto" w:fill="FFFFFF"/>
            <w:tcMar>
              <w:top w:w="96" w:type="dxa"/>
              <w:left w:w="96" w:type="dxa"/>
              <w:bottom w:w="96" w:type="dxa"/>
              <w:right w:w="96" w:type="dxa"/>
            </w:tcMar>
            <w:vAlign w:val="top"/>
          </w:tcPr>
          <w:p w14:paraId="762994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文件编码</w:t>
            </w:r>
          </w:p>
        </w:tc>
        <w:tc>
          <w:tcPr>
            <w:tcW w:w="3700" w:type="pct"/>
            <w:tcBorders>
              <w:top w:val="nil"/>
              <w:left w:val="nil"/>
              <w:bottom w:val="nil"/>
              <w:right w:val="nil"/>
            </w:tcBorders>
            <w:shd w:val="clear" w:color="auto" w:fill="FFFFFF"/>
            <w:tcMar>
              <w:top w:w="96" w:type="dxa"/>
              <w:left w:w="96" w:type="dxa"/>
              <w:bottom w:w="96" w:type="dxa"/>
              <w:right w:w="96" w:type="dxa"/>
            </w:tcMar>
            <w:vAlign w:val="top"/>
          </w:tcPr>
          <w:p w14:paraId="3508E5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UTF-8</w:t>
            </w:r>
          </w:p>
        </w:tc>
      </w:tr>
      <w:tr w14:paraId="4E186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129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C2525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数据完整性</w:t>
            </w:r>
          </w:p>
        </w:tc>
        <w:tc>
          <w:tcPr>
            <w:tcW w:w="370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BD182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100%无缺失</w:t>
            </w:r>
          </w:p>
        </w:tc>
      </w:tr>
    </w:tbl>
    <w:p w14:paraId="72FF3A5F">
      <w:pPr>
        <w:pStyle w:val="4"/>
        <w:bidi w:val="0"/>
        <w:rPr>
          <w:rFonts w:hint="eastAsia"/>
        </w:rPr>
      </w:pPr>
      <w:r>
        <w:rPr>
          <w:rFonts w:hint="eastAsia"/>
        </w:rPr>
        <w:t>4.5.2 预处理效果综合评估</w:t>
      </w:r>
    </w:p>
    <w:p w14:paraId="29AAF262">
      <w:pPr>
        <w:bidi w:val="0"/>
        <w:rPr>
          <w:rFonts w:hint="eastAsia"/>
        </w:rPr>
      </w:pPr>
      <w:r>
        <w:rPr>
          <w:rFonts w:hint="eastAsia"/>
        </w:rPr>
        <w:t>1. 完整性：全部缺失字段完成填充，时间序列无断点，数据完整性达到100%；</w:t>
      </w:r>
    </w:p>
    <w:p w14:paraId="0A78BD71">
      <w:pPr>
        <w:bidi w:val="0"/>
        <w:rPr>
          <w:rFonts w:hint="eastAsia"/>
        </w:rPr>
      </w:pPr>
      <w:r>
        <w:rPr>
          <w:rFonts w:hint="eastAsia"/>
        </w:rPr>
        <w:t>2. 准确性：极端异常值、负数无效数据全部修正，贴合兰州市真实大气监测实况；</w:t>
      </w:r>
    </w:p>
    <w:p w14:paraId="04306E8A">
      <w:pPr>
        <w:bidi w:val="0"/>
        <w:rPr>
          <w:rFonts w:hint="eastAsia"/>
        </w:rPr>
      </w:pPr>
      <w:r>
        <w:rPr>
          <w:rFonts w:hint="eastAsia"/>
        </w:rPr>
        <w:t>3. 逻辑性：彻底修复PM2.5与PM10、AQI与质量等级两类逻辑冲突，数据完全符合大气监测物理规则；</w:t>
      </w:r>
    </w:p>
    <w:p w14:paraId="415FD89B">
      <w:pPr>
        <w:bidi w:val="0"/>
        <w:rPr>
          <w:rFonts w:hint="eastAsia"/>
        </w:rPr>
      </w:pPr>
      <w:r>
        <w:rPr>
          <w:rFonts w:hint="eastAsia"/>
        </w:rPr>
        <w:t>4. 规范性：日期、数值格式统一，无类型错乱问题，可直接对接后续相关性分析、时序预测模型。</w:t>
      </w:r>
    </w:p>
    <w:p w14:paraId="102DD0EF">
      <w:pPr>
        <w:pStyle w:val="4"/>
        <w:bidi w:val="0"/>
        <w:rPr>
          <w:rFonts w:hint="eastAsia"/>
        </w:rPr>
      </w:pPr>
      <w:r>
        <w:rPr>
          <w:rFonts w:hint="eastAsia"/>
        </w:rPr>
        <w:t>4.5.3 预处理前后数据样例对比</w:t>
      </w:r>
    </w:p>
    <w:p w14:paraId="19EF8470">
      <w:pPr>
        <w:bidi w:val="0"/>
      </w:pPr>
      <w:r>
        <w:rPr>
          <w:lang w:val="en-US" w:eastAsia="zh-CN"/>
        </w:rPr>
        <w:t>选取前5条数据展示预处理后标准数据格式，如表4</w:t>
      </w:r>
      <w:r>
        <w:rPr>
          <w:rFonts w:hint="eastAsia"/>
          <w:lang w:val="en-US" w:eastAsia="zh-CN"/>
        </w:rPr>
        <w:t>.</w:t>
      </w:r>
      <w:r>
        <w:rPr>
          <w:lang w:val="en-US" w:eastAsia="zh-CN"/>
        </w:rPr>
        <w:t>3所示。</w:t>
      </w:r>
    </w:p>
    <w:p w14:paraId="2B316204">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4</w:t>
      </w:r>
      <w:r>
        <w:fldChar w:fldCharType="end"/>
      </w:r>
      <w:r>
        <w:rPr>
          <w:rFonts w:hint="eastAsia"/>
          <w:lang w:val="en-US"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预处理后空气质量数据样例</w:t>
      </w: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8"/>
        <w:gridCol w:w="644"/>
        <w:gridCol w:w="1177"/>
        <w:gridCol w:w="1185"/>
        <w:gridCol w:w="866"/>
        <w:gridCol w:w="804"/>
        <w:gridCol w:w="685"/>
        <w:gridCol w:w="644"/>
        <w:gridCol w:w="638"/>
        <w:gridCol w:w="512"/>
      </w:tblGrid>
      <w:tr w14:paraId="654D6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78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5DAA7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日期</w:t>
            </w:r>
          </w:p>
        </w:tc>
        <w:tc>
          <w:tcPr>
            <w:tcW w:w="3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7420A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69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554191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质量等级</w:t>
            </w:r>
          </w:p>
        </w:tc>
        <w:tc>
          <w:tcPr>
            <w:tcW w:w="69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96B9D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AQI排名</w:t>
            </w:r>
          </w:p>
        </w:tc>
        <w:tc>
          <w:tcPr>
            <w:tcW w:w="50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977F1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47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7DBEB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40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BAD2A7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3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92DEE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37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C85DA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30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1BB2D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r>
      <w:tr w14:paraId="78B85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4E4F8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2014-01-01</w:t>
            </w:r>
          </w:p>
        </w:tc>
        <w:tc>
          <w:tcPr>
            <w:tcW w:w="3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B717B7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162</w:t>
            </w:r>
          </w:p>
        </w:tc>
        <w:tc>
          <w:tcPr>
            <w:tcW w:w="6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3A2B3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中度污染</w:t>
            </w:r>
          </w:p>
        </w:tc>
        <w:tc>
          <w:tcPr>
            <w:tcW w:w="69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8D681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155</w:t>
            </w:r>
          </w:p>
        </w:tc>
        <w:tc>
          <w:tcPr>
            <w:tcW w:w="50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E10B3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120</w:t>
            </w:r>
          </w:p>
        </w:tc>
        <w:tc>
          <w:tcPr>
            <w:tcW w:w="47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B3077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214</w:t>
            </w:r>
          </w:p>
        </w:tc>
        <w:tc>
          <w:tcPr>
            <w:tcW w:w="40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061D9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38</w:t>
            </w:r>
          </w:p>
        </w:tc>
        <w:tc>
          <w:tcPr>
            <w:tcW w:w="3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0A0D6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52</w:t>
            </w:r>
          </w:p>
        </w:tc>
        <w:tc>
          <w:tcPr>
            <w:tcW w:w="37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BA8260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1.76</w:t>
            </w:r>
          </w:p>
        </w:tc>
        <w:tc>
          <w:tcPr>
            <w:tcW w:w="30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58D91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w:t>
            </w:r>
          </w:p>
        </w:tc>
      </w:tr>
      <w:tr w14:paraId="6FAF2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11AC6A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2014-01-02</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65DB16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128</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6ED69F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744472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78</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069E2F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77</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385FF0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154</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7191CD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28</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2DD5DE5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49</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37057C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1.60</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5CFF197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21</w:t>
            </w:r>
          </w:p>
        </w:tc>
      </w:tr>
      <w:tr w14:paraId="28BFB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1D6C9A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2014-01-03</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4D7BD0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101</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102666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0A89F7C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55</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3594C8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69</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1C015F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141</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340F54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33</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51DC1B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52</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26C9DD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1.53</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03D46D4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w:t>
            </w:r>
          </w:p>
        </w:tc>
      </w:tr>
      <w:tr w14:paraId="65236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nil"/>
              <w:left w:val="nil"/>
              <w:bottom w:val="nil"/>
              <w:right w:val="nil"/>
            </w:tcBorders>
            <w:shd w:val="clear" w:color="auto" w:fill="FFFFFF"/>
            <w:tcMar>
              <w:top w:w="96" w:type="dxa"/>
              <w:left w:w="96" w:type="dxa"/>
              <w:bottom w:w="96" w:type="dxa"/>
              <w:right w:w="96" w:type="dxa"/>
            </w:tcMar>
            <w:vAlign w:val="top"/>
          </w:tcPr>
          <w:p w14:paraId="253F71E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2014-01-04</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4BC2E5D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122</w:t>
            </w:r>
          </w:p>
        </w:tc>
        <w:tc>
          <w:tcPr>
            <w:tcW w:w="692" w:type="pct"/>
            <w:tcBorders>
              <w:top w:val="nil"/>
              <w:left w:val="nil"/>
              <w:bottom w:val="nil"/>
              <w:right w:val="nil"/>
            </w:tcBorders>
            <w:shd w:val="clear" w:color="auto" w:fill="FFFFFF"/>
            <w:tcMar>
              <w:top w:w="96" w:type="dxa"/>
              <w:left w:w="96" w:type="dxa"/>
              <w:bottom w:w="96" w:type="dxa"/>
              <w:right w:w="96" w:type="dxa"/>
            </w:tcMar>
            <w:vAlign w:val="top"/>
          </w:tcPr>
          <w:p w14:paraId="392966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697" w:type="pct"/>
            <w:tcBorders>
              <w:top w:val="nil"/>
              <w:left w:val="nil"/>
              <w:bottom w:val="nil"/>
              <w:right w:val="nil"/>
            </w:tcBorders>
            <w:shd w:val="clear" w:color="auto" w:fill="FFFFFF"/>
            <w:tcMar>
              <w:top w:w="96" w:type="dxa"/>
              <w:left w:w="96" w:type="dxa"/>
              <w:bottom w:w="96" w:type="dxa"/>
              <w:right w:w="96" w:type="dxa"/>
            </w:tcMar>
            <w:vAlign w:val="top"/>
          </w:tcPr>
          <w:p w14:paraId="7621E0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94</w:t>
            </w:r>
          </w:p>
        </w:tc>
        <w:tc>
          <w:tcPr>
            <w:tcW w:w="509" w:type="pct"/>
            <w:tcBorders>
              <w:top w:val="nil"/>
              <w:left w:val="nil"/>
              <w:bottom w:val="nil"/>
              <w:right w:val="nil"/>
            </w:tcBorders>
            <w:shd w:val="clear" w:color="auto" w:fill="FFFFFF"/>
            <w:tcMar>
              <w:top w:w="96" w:type="dxa"/>
              <w:left w:w="96" w:type="dxa"/>
              <w:bottom w:w="96" w:type="dxa"/>
              <w:right w:w="96" w:type="dxa"/>
            </w:tcMar>
            <w:vAlign w:val="top"/>
          </w:tcPr>
          <w:p w14:paraId="54EE67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92</w:t>
            </w:r>
          </w:p>
        </w:tc>
        <w:tc>
          <w:tcPr>
            <w:tcW w:w="473" w:type="pct"/>
            <w:tcBorders>
              <w:top w:val="nil"/>
              <w:left w:val="nil"/>
              <w:bottom w:val="nil"/>
              <w:right w:val="nil"/>
            </w:tcBorders>
            <w:shd w:val="clear" w:color="auto" w:fill="FFFFFF"/>
            <w:tcMar>
              <w:top w:w="96" w:type="dxa"/>
              <w:left w:w="96" w:type="dxa"/>
              <w:bottom w:w="96" w:type="dxa"/>
              <w:right w:w="96" w:type="dxa"/>
            </w:tcMar>
            <w:vAlign w:val="top"/>
          </w:tcPr>
          <w:p w14:paraId="3A2AD1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164</w:t>
            </w:r>
          </w:p>
        </w:tc>
        <w:tc>
          <w:tcPr>
            <w:tcW w:w="403" w:type="pct"/>
            <w:tcBorders>
              <w:top w:val="nil"/>
              <w:left w:val="nil"/>
              <w:bottom w:val="nil"/>
              <w:right w:val="nil"/>
            </w:tcBorders>
            <w:shd w:val="clear" w:color="auto" w:fill="FFFFFF"/>
            <w:tcMar>
              <w:top w:w="96" w:type="dxa"/>
              <w:left w:w="96" w:type="dxa"/>
              <w:bottom w:w="96" w:type="dxa"/>
              <w:right w:w="96" w:type="dxa"/>
            </w:tcMar>
            <w:vAlign w:val="top"/>
          </w:tcPr>
          <w:p w14:paraId="12FD627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37</w:t>
            </w:r>
          </w:p>
        </w:tc>
        <w:tc>
          <w:tcPr>
            <w:tcW w:w="379" w:type="pct"/>
            <w:tcBorders>
              <w:top w:val="nil"/>
              <w:left w:val="nil"/>
              <w:bottom w:val="nil"/>
              <w:right w:val="nil"/>
            </w:tcBorders>
            <w:shd w:val="clear" w:color="auto" w:fill="FFFFFF"/>
            <w:tcMar>
              <w:top w:w="96" w:type="dxa"/>
              <w:left w:w="96" w:type="dxa"/>
              <w:bottom w:w="96" w:type="dxa"/>
              <w:right w:w="96" w:type="dxa"/>
            </w:tcMar>
            <w:vAlign w:val="top"/>
          </w:tcPr>
          <w:p w14:paraId="3E6706C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51</w:t>
            </w:r>
          </w:p>
        </w:tc>
        <w:tc>
          <w:tcPr>
            <w:tcW w:w="375" w:type="pct"/>
            <w:tcBorders>
              <w:top w:val="nil"/>
              <w:left w:val="nil"/>
              <w:bottom w:val="nil"/>
              <w:right w:val="nil"/>
            </w:tcBorders>
            <w:shd w:val="clear" w:color="auto" w:fill="FFFFFF"/>
            <w:tcMar>
              <w:top w:w="96" w:type="dxa"/>
              <w:left w:w="96" w:type="dxa"/>
              <w:bottom w:w="96" w:type="dxa"/>
              <w:right w:w="96" w:type="dxa"/>
            </w:tcMar>
            <w:vAlign w:val="top"/>
          </w:tcPr>
          <w:p w14:paraId="150D9A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1.58</w:t>
            </w:r>
          </w:p>
        </w:tc>
        <w:tc>
          <w:tcPr>
            <w:tcW w:w="301" w:type="pct"/>
            <w:tcBorders>
              <w:top w:val="nil"/>
              <w:left w:val="nil"/>
              <w:bottom w:val="nil"/>
              <w:right w:val="nil"/>
            </w:tcBorders>
            <w:shd w:val="clear" w:color="auto" w:fill="FFFFFF"/>
            <w:tcMar>
              <w:top w:w="96" w:type="dxa"/>
              <w:left w:w="96" w:type="dxa"/>
              <w:bottom w:w="96" w:type="dxa"/>
              <w:right w:w="96" w:type="dxa"/>
            </w:tcMar>
            <w:vAlign w:val="top"/>
          </w:tcPr>
          <w:p w14:paraId="13AE78E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w:t>
            </w:r>
          </w:p>
        </w:tc>
      </w:tr>
      <w:tr w14:paraId="1D0A7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78013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2014-01-05</w:t>
            </w:r>
          </w:p>
        </w:tc>
        <w:tc>
          <w:tcPr>
            <w:tcW w:w="37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DC4B3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116</w:t>
            </w:r>
          </w:p>
        </w:tc>
        <w:tc>
          <w:tcPr>
            <w:tcW w:w="6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68DBA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69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ABCBA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46</w:t>
            </w:r>
          </w:p>
        </w:tc>
        <w:tc>
          <w:tcPr>
            <w:tcW w:w="50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589BB4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87</w:t>
            </w:r>
          </w:p>
        </w:tc>
        <w:tc>
          <w:tcPr>
            <w:tcW w:w="47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A48AD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162</w:t>
            </w:r>
          </w:p>
        </w:tc>
        <w:tc>
          <w:tcPr>
            <w:tcW w:w="40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B4E30F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w:t>
            </w:r>
          </w:p>
        </w:tc>
        <w:tc>
          <w:tcPr>
            <w:tcW w:w="37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17D7F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53</w:t>
            </w:r>
          </w:p>
        </w:tc>
        <w:tc>
          <w:tcPr>
            <w:tcW w:w="37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471DD3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1.74</w:t>
            </w:r>
          </w:p>
        </w:tc>
        <w:tc>
          <w:tcPr>
            <w:tcW w:w="30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FA1BC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18</w:t>
            </w:r>
          </w:p>
        </w:tc>
      </w:tr>
    </w:tbl>
    <w:p w14:paraId="1D438CA3">
      <w:pPr>
        <w:pStyle w:val="3"/>
        <w:bidi w:val="0"/>
        <w:rPr>
          <w:rFonts w:hint="eastAsia"/>
        </w:rPr>
      </w:pPr>
      <w:bookmarkStart w:id="29" w:name="_Toc22190"/>
      <w:r>
        <w:rPr>
          <w:rFonts w:hint="eastAsia"/>
        </w:rPr>
        <w:t>4.</w:t>
      </w:r>
      <w:r>
        <w:rPr>
          <w:rFonts w:hint="eastAsia"/>
          <w:lang w:val="en-US" w:eastAsia="zh-CN"/>
        </w:rPr>
        <w:t>6</w:t>
      </w:r>
      <w:r>
        <w:rPr>
          <w:rFonts w:hint="eastAsia"/>
        </w:rPr>
        <w:t xml:space="preserve"> 整体预处理流程总结</w:t>
      </w:r>
      <w:bookmarkEnd w:id="29"/>
    </w:p>
    <w:p w14:paraId="35808844">
      <w:pPr>
        <w:bidi w:val="0"/>
        <w:rPr>
          <w:rFonts w:hint="eastAsia"/>
        </w:rPr>
      </w:pPr>
      <w:r>
        <w:rPr>
          <w:rFonts w:hint="eastAsia"/>
        </w:rPr>
        <w:t>本章完成全部数据清洗与标准化工作，彻底解决原始爬虫数据因网页解析失败、监测故障带来的数据质量问题，最终得到高质量长时序空气质量数据集。下一章节将基于清洁数据集，开展兰州市空气质量时空分布特征、污染物相关性探索性数据分析，挖掘数据内在规律。</w:t>
      </w:r>
    </w:p>
    <w:p w14:paraId="65B2C094">
      <w:pPr>
        <w:pStyle w:val="2"/>
        <w:bidi w:val="0"/>
      </w:pPr>
      <w:r>
        <w:rPr>
          <w:rFonts w:hint="eastAsia"/>
          <w:lang w:val="en-US" w:eastAsia="zh-CN"/>
        </w:rPr>
        <w:t xml:space="preserve"> </w:t>
      </w:r>
      <w:bookmarkStart w:id="30" w:name="_Toc17906"/>
      <w:r>
        <w:rPr>
          <w:lang w:val="en-US" w:eastAsia="zh-CN"/>
        </w:rPr>
        <w:t>探索性数据分析（EDA）</w:t>
      </w:r>
      <w:bookmarkEnd w:id="30"/>
    </w:p>
    <w:p w14:paraId="3A41A3F5">
      <w:pPr>
        <w:pStyle w:val="3"/>
        <w:keepNext w:val="0"/>
        <w:keepLines w:val="0"/>
        <w:widowControl/>
        <w:suppressLineNumbers w:val="0"/>
        <w:jc w:val="left"/>
      </w:pPr>
      <w:bookmarkStart w:id="31" w:name="_Toc6893"/>
      <w:r>
        <w:t>5.1 数据基本统计分析</w:t>
      </w:r>
      <w:bookmarkEnd w:id="31"/>
    </w:p>
    <w:p w14:paraId="51E925FF">
      <w:pPr>
        <w:pStyle w:val="4"/>
        <w:keepNext w:val="0"/>
        <w:keepLines w:val="0"/>
        <w:widowControl/>
        <w:suppressLineNumbers w:val="0"/>
        <w:jc w:val="left"/>
      </w:pPr>
      <w:r>
        <w:t>5.1.1 描述性统计概述</w:t>
      </w:r>
    </w:p>
    <w:p w14:paraId="437EBF28">
      <w:pPr>
        <w:bidi w:val="0"/>
      </w:pPr>
      <w:r>
        <w:rPr>
          <w:lang w:val="en-US" w:eastAsia="zh-CN"/>
        </w:rPr>
        <w:t>在完成数据预处理后，本研究对兰州市空气质量数据进行了系统的探索性数据分析（EDA）。探索性数据分析是通过可视化和统计手段对数据进行初步探索，了解数据的基本特征、分布规律和潜在问题的过程。EDA是数据分析的重要环节，能够帮助研究者深入理解数据，识别数据关键特征与潜在规律，剔除无效分析维度，为后续的特征工程和预测建模提供明确指导。</w:t>
      </w:r>
    </w:p>
    <w:p w14:paraId="155C7134">
      <w:pPr>
        <w:pStyle w:val="4"/>
        <w:keepNext w:val="0"/>
        <w:keepLines w:val="0"/>
        <w:widowControl/>
        <w:suppressLineNumbers w:val="0"/>
        <w:jc w:val="left"/>
      </w:pPr>
      <w:r>
        <w:t>5.1.2 统计指标分析</w:t>
      </w:r>
    </w:p>
    <w:p w14:paraId="5D60226F">
      <w:pPr>
        <w:bidi w:val="0"/>
      </w:pPr>
      <w:r>
        <w:rPr>
          <w:lang w:val="en-US" w:eastAsia="zh-CN"/>
        </w:rPr>
        <w:t>通过对预处理后的数据进行描述性统计分析，计算各污染物的均值、标准差、最小值、25%分位数、中位数、75%分位数、最大值等统计指标，全面刻画各项空气质量指标的集中趋势、离散程度与数值区间，完整掌握数据的基本统计特征。本次各指标统计汇总结果如表5</w:t>
      </w:r>
      <w:r>
        <w:rPr>
          <w:rFonts w:hint="eastAsia"/>
          <w:lang w:val="en-US" w:eastAsia="zh-CN"/>
        </w:rPr>
        <w:t>.</w:t>
      </w:r>
      <w:r>
        <w:rPr>
          <w:lang w:val="en-US" w:eastAsia="zh-CN"/>
        </w:rPr>
        <w:t>1所示。</w:t>
      </w:r>
    </w:p>
    <w:p w14:paraId="24D387CD">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各指标统计汇总结果</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4"/>
        <w:gridCol w:w="793"/>
        <w:gridCol w:w="980"/>
        <w:gridCol w:w="980"/>
        <w:gridCol w:w="1439"/>
        <w:gridCol w:w="980"/>
        <w:gridCol w:w="1439"/>
        <w:gridCol w:w="980"/>
      </w:tblGrid>
      <w:tr w14:paraId="4F8C3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exact"/>
          <w:tblHeader/>
        </w:trPr>
        <w:tc>
          <w:tcPr>
            <w:tcW w:w="53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6C6A7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特征</w:t>
            </w:r>
          </w:p>
        </w:tc>
        <w:tc>
          <w:tcPr>
            <w:tcW w:w="46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1B80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均值</w:t>
            </w:r>
          </w:p>
        </w:tc>
        <w:tc>
          <w:tcPr>
            <w:tcW w:w="5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143F0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标准差</w:t>
            </w:r>
          </w:p>
        </w:tc>
        <w:tc>
          <w:tcPr>
            <w:tcW w:w="5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0853C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最小值</w:t>
            </w:r>
          </w:p>
        </w:tc>
        <w:tc>
          <w:tcPr>
            <w:tcW w:w="84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04715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25%分位数</w:t>
            </w:r>
          </w:p>
        </w:tc>
        <w:tc>
          <w:tcPr>
            <w:tcW w:w="5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90687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中位数</w:t>
            </w:r>
          </w:p>
        </w:tc>
        <w:tc>
          <w:tcPr>
            <w:tcW w:w="84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2BF0A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75%分位数</w:t>
            </w:r>
          </w:p>
        </w:tc>
        <w:tc>
          <w:tcPr>
            <w:tcW w:w="5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066D6C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最大值</w:t>
            </w:r>
          </w:p>
        </w:tc>
      </w:tr>
      <w:tr w14:paraId="225AD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53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E6E7A0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46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EB935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75.54</w:t>
            </w:r>
          </w:p>
        </w:tc>
        <w:tc>
          <w:tcPr>
            <w:tcW w:w="57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6AFA28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26.96</w:t>
            </w:r>
          </w:p>
        </w:tc>
        <w:tc>
          <w:tcPr>
            <w:tcW w:w="57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49247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22.0</w:t>
            </w:r>
          </w:p>
        </w:tc>
        <w:tc>
          <w:tcPr>
            <w:tcW w:w="84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69E76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56.0</w:t>
            </w:r>
          </w:p>
        </w:tc>
        <w:tc>
          <w:tcPr>
            <w:tcW w:w="57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8F611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71.0</w:t>
            </w:r>
          </w:p>
        </w:tc>
        <w:tc>
          <w:tcPr>
            <w:tcW w:w="84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3924D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90.0</w:t>
            </w:r>
          </w:p>
        </w:tc>
        <w:tc>
          <w:tcPr>
            <w:tcW w:w="57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A0E5D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141.0</w:t>
            </w:r>
          </w:p>
        </w:tc>
      </w:tr>
      <w:tr w14:paraId="0ACDB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exact"/>
        </w:trPr>
        <w:tc>
          <w:tcPr>
            <w:tcW w:w="532" w:type="pct"/>
            <w:tcBorders>
              <w:top w:val="nil"/>
              <w:left w:val="nil"/>
              <w:bottom w:val="nil"/>
              <w:right w:val="nil"/>
            </w:tcBorders>
            <w:shd w:val="clear" w:color="auto" w:fill="FFFFFF"/>
            <w:tcMar>
              <w:top w:w="96" w:type="dxa"/>
              <w:left w:w="96" w:type="dxa"/>
              <w:bottom w:w="96" w:type="dxa"/>
              <w:right w:w="96" w:type="dxa"/>
            </w:tcMar>
            <w:vAlign w:val="top"/>
          </w:tcPr>
          <w:p w14:paraId="612FCC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466" w:type="pct"/>
            <w:tcBorders>
              <w:top w:val="nil"/>
              <w:left w:val="nil"/>
              <w:bottom w:val="nil"/>
              <w:right w:val="nil"/>
            </w:tcBorders>
            <w:shd w:val="clear" w:color="auto" w:fill="FFFFFF"/>
            <w:tcMar>
              <w:top w:w="96" w:type="dxa"/>
              <w:left w:w="96" w:type="dxa"/>
              <w:bottom w:w="96" w:type="dxa"/>
              <w:right w:w="96" w:type="dxa"/>
            </w:tcMar>
            <w:vAlign w:val="top"/>
          </w:tcPr>
          <w:p w14:paraId="710F83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41.27</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7CF719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19.89</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69122C0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07C0DAF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26.0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176B79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36.0</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6CC8EB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52.0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75A975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91.0</w:t>
            </w:r>
          </w:p>
        </w:tc>
      </w:tr>
      <w:tr w14:paraId="55C40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exact"/>
        </w:trPr>
        <w:tc>
          <w:tcPr>
            <w:tcW w:w="532" w:type="pct"/>
            <w:tcBorders>
              <w:top w:val="nil"/>
              <w:left w:val="nil"/>
              <w:bottom w:val="nil"/>
              <w:right w:val="nil"/>
            </w:tcBorders>
            <w:shd w:val="clear" w:color="auto" w:fill="FFFFFF"/>
            <w:tcMar>
              <w:top w:w="96" w:type="dxa"/>
              <w:left w:w="96" w:type="dxa"/>
              <w:bottom w:w="96" w:type="dxa"/>
              <w:right w:w="96" w:type="dxa"/>
            </w:tcMar>
            <w:vAlign w:val="top"/>
          </w:tcPr>
          <w:p w14:paraId="17D3D0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466" w:type="pct"/>
            <w:tcBorders>
              <w:top w:val="nil"/>
              <w:left w:val="nil"/>
              <w:bottom w:val="nil"/>
              <w:right w:val="nil"/>
            </w:tcBorders>
            <w:shd w:val="clear" w:color="auto" w:fill="FFFFFF"/>
            <w:tcMar>
              <w:top w:w="96" w:type="dxa"/>
              <w:left w:w="96" w:type="dxa"/>
              <w:bottom w:w="96" w:type="dxa"/>
              <w:right w:w="96" w:type="dxa"/>
            </w:tcMar>
            <w:vAlign w:val="top"/>
          </w:tcPr>
          <w:p w14:paraId="6C5B66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94.06</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3B0681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47.83</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36E2B2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16.0</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70D6A7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57.0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1D1154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84.0</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09792A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120.0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3FD538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214.5</w:t>
            </w:r>
          </w:p>
        </w:tc>
      </w:tr>
      <w:tr w14:paraId="6BED6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532" w:type="pct"/>
            <w:tcBorders>
              <w:top w:val="nil"/>
              <w:left w:val="nil"/>
              <w:bottom w:val="nil"/>
              <w:right w:val="nil"/>
            </w:tcBorders>
            <w:shd w:val="clear" w:color="auto" w:fill="FFFFFF"/>
            <w:tcMar>
              <w:top w:w="96" w:type="dxa"/>
              <w:left w:w="96" w:type="dxa"/>
              <w:bottom w:w="96" w:type="dxa"/>
              <w:right w:w="96" w:type="dxa"/>
            </w:tcMar>
            <w:vAlign w:val="top"/>
          </w:tcPr>
          <w:p w14:paraId="08751C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466" w:type="pct"/>
            <w:tcBorders>
              <w:top w:val="nil"/>
              <w:left w:val="nil"/>
              <w:bottom w:val="nil"/>
              <w:right w:val="nil"/>
            </w:tcBorders>
            <w:shd w:val="clear" w:color="auto" w:fill="FFFFFF"/>
            <w:tcMar>
              <w:top w:w="96" w:type="dxa"/>
              <w:left w:w="96" w:type="dxa"/>
              <w:bottom w:w="96" w:type="dxa"/>
              <w:right w:w="96" w:type="dxa"/>
            </w:tcMar>
            <w:vAlign w:val="top"/>
          </w:tcPr>
          <w:p w14:paraId="77BB3B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42.36</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59AC2B4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18.59</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52A6BC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5BF483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28.0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5683C60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40.0</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47621F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53.0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19D6AF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90.5</w:t>
            </w:r>
          </w:p>
        </w:tc>
      </w:tr>
      <w:tr w14:paraId="2AAB1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532" w:type="pct"/>
            <w:tcBorders>
              <w:top w:val="nil"/>
              <w:left w:val="nil"/>
              <w:bottom w:val="nil"/>
              <w:right w:val="nil"/>
            </w:tcBorders>
            <w:shd w:val="clear" w:color="auto" w:fill="FFFFFF"/>
            <w:tcMar>
              <w:top w:w="96" w:type="dxa"/>
              <w:left w:w="96" w:type="dxa"/>
              <w:bottom w:w="96" w:type="dxa"/>
              <w:right w:w="96" w:type="dxa"/>
            </w:tcMar>
            <w:vAlign w:val="top"/>
          </w:tcPr>
          <w:p w14:paraId="688343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466" w:type="pct"/>
            <w:tcBorders>
              <w:top w:val="nil"/>
              <w:left w:val="nil"/>
              <w:bottom w:val="nil"/>
              <w:right w:val="nil"/>
            </w:tcBorders>
            <w:shd w:val="clear" w:color="auto" w:fill="FFFFFF"/>
            <w:tcMar>
              <w:top w:w="96" w:type="dxa"/>
              <w:left w:w="96" w:type="dxa"/>
              <w:bottom w:w="96" w:type="dxa"/>
              <w:right w:w="96" w:type="dxa"/>
            </w:tcMar>
            <w:vAlign w:val="top"/>
          </w:tcPr>
          <w:p w14:paraId="0CFA5E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15.59</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19E677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9.27</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0846E7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3.0</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61FE5A0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0AC849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13.0</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5D6B1D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58A04E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38.0</w:t>
            </w:r>
          </w:p>
        </w:tc>
      </w:tr>
      <w:tr w14:paraId="7D8BA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532" w:type="pct"/>
            <w:tcBorders>
              <w:top w:val="nil"/>
              <w:left w:val="nil"/>
              <w:bottom w:val="nil"/>
              <w:right w:val="nil"/>
            </w:tcBorders>
            <w:shd w:val="clear" w:color="auto" w:fill="FFFFFF"/>
            <w:tcMar>
              <w:top w:w="96" w:type="dxa"/>
              <w:left w:w="96" w:type="dxa"/>
              <w:bottom w:w="96" w:type="dxa"/>
              <w:right w:w="96" w:type="dxa"/>
            </w:tcMar>
            <w:vAlign w:val="top"/>
          </w:tcPr>
          <w:p w14:paraId="021614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466" w:type="pct"/>
            <w:tcBorders>
              <w:top w:val="nil"/>
              <w:left w:val="nil"/>
              <w:bottom w:val="nil"/>
              <w:right w:val="nil"/>
            </w:tcBorders>
            <w:shd w:val="clear" w:color="auto" w:fill="FFFFFF"/>
            <w:tcMar>
              <w:top w:w="96" w:type="dxa"/>
              <w:left w:w="96" w:type="dxa"/>
              <w:bottom w:w="96" w:type="dxa"/>
              <w:right w:w="96" w:type="dxa"/>
            </w:tcMar>
            <w:vAlign w:val="top"/>
          </w:tcPr>
          <w:p w14:paraId="0FE22F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1B7329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0.59</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4856EC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0.26</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20731A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0.59</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1754F8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0.81</w:t>
            </w:r>
          </w:p>
        </w:tc>
        <w:tc>
          <w:tcPr>
            <w:tcW w:w="846" w:type="pct"/>
            <w:tcBorders>
              <w:top w:val="nil"/>
              <w:left w:val="nil"/>
              <w:bottom w:val="nil"/>
              <w:right w:val="nil"/>
            </w:tcBorders>
            <w:shd w:val="clear" w:color="auto" w:fill="FFFFFF"/>
            <w:tcMar>
              <w:top w:w="96" w:type="dxa"/>
              <w:left w:w="96" w:type="dxa"/>
              <w:bottom w:w="96" w:type="dxa"/>
              <w:right w:w="96" w:type="dxa"/>
            </w:tcMar>
            <w:vAlign w:val="top"/>
          </w:tcPr>
          <w:p w14:paraId="775DFD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1.22</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15A227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4.25</w:t>
            </w:r>
          </w:p>
        </w:tc>
      </w:tr>
      <w:tr w14:paraId="5BF4F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exact"/>
        </w:trPr>
        <w:tc>
          <w:tcPr>
            <w:tcW w:w="53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BBD9C4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46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4DCE23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57.65</w:t>
            </w:r>
          </w:p>
        </w:tc>
        <w:tc>
          <w:tcPr>
            <w:tcW w:w="57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7F0C80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24.47</w:t>
            </w:r>
          </w:p>
        </w:tc>
        <w:tc>
          <w:tcPr>
            <w:tcW w:w="57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BE317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7.0</w:t>
            </w:r>
          </w:p>
        </w:tc>
        <w:tc>
          <w:tcPr>
            <w:tcW w:w="84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17C37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38.0</w:t>
            </w:r>
          </w:p>
        </w:tc>
        <w:tc>
          <w:tcPr>
            <w:tcW w:w="57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028B8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57.0</w:t>
            </w:r>
          </w:p>
        </w:tc>
        <w:tc>
          <w:tcPr>
            <w:tcW w:w="84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90BF5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76.0</w:t>
            </w:r>
          </w:p>
        </w:tc>
        <w:tc>
          <w:tcPr>
            <w:tcW w:w="57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5A2F86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133.0</w:t>
            </w:r>
          </w:p>
        </w:tc>
      </w:tr>
    </w:tbl>
    <w:p w14:paraId="704279C1">
      <w:pPr>
        <w:bidi w:val="0"/>
      </w:pPr>
      <w:r>
        <w:rPr>
          <w:lang w:val="en-US" w:eastAsia="zh-CN"/>
        </w:rPr>
        <w:t>结合上表统计数据，逐一分析各项空气质量指标的统计特征：</w:t>
      </w:r>
    </w:p>
    <w:p w14:paraId="2287B953">
      <w:pPr>
        <w:numPr>
          <w:ilvl w:val="0"/>
          <w:numId w:val="3"/>
        </w:numPr>
        <w:bidi w:val="0"/>
      </w:pPr>
      <w:r>
        <w:rPr>
          <w:lang w:val="en-US" w:eastAsia="zh-CN"/>
        </w:rPr>
        <w:t>AQI（空气质量指数）：均值约为75.54，标准差为26.96，说明空气质量的日间波动较为明显。AQI的数值区间为22~141，中位数为71，中位数小于均值，表明大部分时间兰州市空气质量处于良好水平，少数污染天数拉高了整体均值。</w:t>
      </w:r>
    </w:p>
    <w:p w14:paraId="40DF0A62">
      <w:pPr>
        <w:numPr>
          <w:ilvl w:val="0"/>
          <w:numId w:val="3"/>
        </w:numPr>
        <w:bidi w:val="0"/>
        <w:ind w:left="0" w:leftChars="0" w:firstLine="480" w:firstLineChars="0"/>
      </w:pPr>
      <w:r>
        <w:rPr>
          <w:lang w:val="en-US" w:eastAsia="zh-CN"/>
        </w:rPr>
        <w:t>PM2.5（细颗粒物）：均值约为41.27μg/m³，标准差为19.89，浓度波动幅度偏大，结合城市污染背景来看，PM2.5是影响兰州市空气质量的主要污染物之一。</w:t>
      </w:r>
    </w:p>
    <w:p w14:paraId="06E3257B">
      <w:pPr>
        <w:numPr>
          <w:ilvl w:val="0"/>
          <w:numId w:val="3"/>
        </w:numPr>
        <w:bidi w:val="0"/>
        <w:ind w:left="0" w:leftChars="0" w:firstLine="480" w:firstLineChars="0"/>
        <w:rPr>
          <w:rFonts w:hint="default" w:eastAsia="宋体"/>
          <w:lang w:val="en-US" w:eastAsia="zh-CN"/>
        </w:rPr>
      </w:pPr>
      <w:r>
        <w:rPr>
          <w:lang w:val="en-US" w:eastAsia="zh-CN"/>
        </w:rPr>
        <w:t>PM10（可吸入颗粒物）：均值约为94.06μg/m³，整体浓度高于PM2.5，完全符合大气环境中PM10包含PM2.5的客观物理关系。</w:t>
      </w:r>
    </w:p>
    <w:p w14:paraId="61E7A6B3">
      <w:pPr>
        <w:numPr>
          <w:ilvl w:val="0"/>
          <w:numId w:val="3"/>
        </w:numPr>
        <w:bidi w:val="0"/>
        <w:ind w:left="0" w:leftChars="0" w:firstLine="480" w:firstLineChars="0"/>
      </w:pPr>
      <w:r>
        <w:rPr>
          <w:lang w:val="en-US" w:eastAsia="zh-CN"/>
        </w:rPr>
        <w:t>NO2（二氧化氮）：均值约为42.36μg/m³，结合城市污染源分布来看，该污染物主要来源于城区机动车尾气排放与周边工业废气排放。</w:t>
      </w:r>
    </w:p>
    <w:p w14:paraId="34E066D2">
      <w:pPr>
        <w:numPr>
          <w:ilvl w:val="0"/>
          <w:numId w:val="3"/>
        </w:numPr>
        <w:bidi w:val="0"/>
        <w:ind w:left="0" w:leftChars="0" w:firstLine="480" w:firstLineChars="0"/>
      </w:pPr>
      <w:r>
        <w:rPr>
          <w:lang w:val="en-US" w:eastAsia="zh-CN"/>
        </w:rPr>
        <w:t>SO2（二氧化硫）：均值约为15.59μg/m³，整体浓度处于较低水平，说明兰州市工业脱硫、燃煤治理工作取得了稳定成效。</w:t>
      </w:r>
    </w:p>
    <w:p w14:paraId="39A6B148">
      <w:pPr>
        <w:numPr>
          <w:ilvl w:val="0"/>
          <w:numId w:val="3"/>
        </w:numPr>
        <w:bidi w:val="0"/>
        <w:ind w:left="0" w:leftChars="0" w:firstLine="480" w:firstLineChars="0"/>
      </w:pPr>
      <w:r>
        <w:rPr>
          <w:lang w:val="en-US" w:eastAsia="zh-CN"/>
        </w:rPr>
        <w:t>CO（一氧化碳）：均值约为1.00mg/m³，标准差仅0.59，浓度整体偏低且波动稳定，无大幅突变情况。</w:t>
      </w:r>
    </w:p>
    <w:p w14:paraId="57C64007">
      <w:pPr>
        <w:numPr>
          <w:ilvl w:val="0"/>
          <w:numId w:val="3"/>
        </w:numPr>
        <w:bidi w:val="0"/>
        <w:ind w:left="0" w:leftChars="0" w:firstLine="480" w:firstLineChars="0"/>
      </w:pPr>
      <w:r>
        <w:rPr>
          <w:lang w:val="en-US" w:eastAsia="zh-CN"/>
        </w:rPr>
        <w:t>O3（臭氧）：均值约为57.65μg/m³，受光照、气温影响极大，呈现出十分显著的季节性变化特征。</w:t>
      </w:r>
    </w:p>
    <w:p w14:paraId="33B7DE8C">
      <w:pPr>
        <w:pStyle w:val="3"/>
        <w:keepNext w:val="0"/>
        <w:keepLines w:val="0"/>
        <w:widowControl/>
        <w:suppressLineNumbers w:val="0"/>
        <w:jc w:val="left"/>
      </w:pPr>
      <w:bookmarkStart w:id="32" w:name="_Toc12053"/>
      <w:r>
        <w:t>5.2 空气质量等级分布分析</w:t>
      </w:r>
      <w:bookmarkEnd w:id="32"/>
    </w:p>
    <w:p w14:paraId="4D7FA2BD">
      <w:pPr>
        <w:pStyle w:val="4"/>
        <w:keepNext w:val="0"/>
        <w:keepLines w:val="0"/>
        <w:widowControl/>
        <w:suppressLineNumbers w:val="0"/>
        <w:jc w:val="left"/>
      </w:pPr>
      <w:r>
        <w:t>5.2.1 质量等级划分标准</w:t>
      </w:r>
    </w:p>
    <w:p w14:paraId="077958BA">
      <w:pPr>
        <w:bidi w:val="0"/>
      </w:pPr>
      <w:r>
        <w:rPr>
          <w:lang w:val="en-US" w:eastAsia="zh-CN"/>
        </w:rPr>
        <w:t>本次空气质量等级划分严格遵循国家环境空气质量标准，依据AQI数值大小将空气质量划分为六个固定等级，具体划分标准为：优（0-50）、良（51-100）、轻度污染（101-150）、中度污染（151-200）、重度污染（201-300）和严重污染（&gt;300）。该分级标准为国内通用官方标准，可保证本次分级统计结果具备权威性与可比性。</w:t>
      </w:r>
    </w:p>
    <w:p w14:paraId="3A71BFD5">
      <w:pPr>
        <w:pStyle w:val="4"/>
        <w:keepNext w:val="0"/>
        <w:keepLines w:val="0"/>
        <w:widowControl/>
        <w:suppressLineNumbers w:val="0"/>
        <w:jc w:val="left"/>
      </w:pPr>
      <w:r>
        <w:t>5.2.2 质量等级分布结果</w:t>
      </w:r>
    </w:p>
    <w:p w14:paraId="5DD8CF03">
      <w:pPr>
        <w:bidi w:val="0"/>
      </w:pPr>
      <w:r>
        <w:rPr>
          <w:lang w:val="en-US" w:eastAsia="zh-CN"/>
        </w:rPr>
        <w:t>按照上述分级标准对预处理后的兰州市逐日空气质量数据进行分类统计，得到各空气质量等级的天数与占比分布结果，具体数据如表5</w:t>
      </w:r>
      <w:r>
        <w:rPr>
          <w:rFonts w:hint="eastAsia"/>
          <w:lang w:val="en-US" w:eastAsia="zh-CN"/>
        </w:rPr>
        <w:t>.</w:t>
      </w:r>
      <w:r>
        <w:rPr>
          <w:lang w:val="en-US" w:eastAsia="zh-CN"/>
        </w:rPr>
        <w:t>2所示。同时绘制空气质量等级分布饼图，直观展示不同空气质量等级的整体构成占比，可视化结果如图5</w:t>
      </w:r>
      <w:r>
        <w:rPr>
          <w:rFonts w:hint="eastAsia"/>
          <w:lang w:val="en-US" w:eastAsia="zh-CN"/>
        </w:rPr>
        <w:t>.</w:t>
      </w:r>
      <w:r>
        <w:rPr>
          <w:lang w:val="en-US" w:eastAsia="zh-CN"/>
        </w:rPr>
        <w:t>1所示。</w:t>
      </w:r>
    </w:p>
    <w:p w14:paraId="0BE62102">
      <w:pPr>
        <w:pStyle w:val="6"/>
        <w:ind w:left="0" w:leftChars="0" w:firstLine="0" w:firstLineChars="0"/>
        <w:jc w:val="center"/>
        <w:rPr>
          <w:rFonts w:hint="eastAsia" w:eastAsia="宋体"/>
          <w:lang w:eastAsia="zh-CN"/>
        </w:rPr>
      </w:pPr>
      <w:bookmarkStart w:id="33" w:name="_Ref26383"/>
      <w:r>
        <w:t xml:space="preserve">表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可视化结果</w:t>
      </w:r>
      <w:bookmarkEnd w:id="33"/>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10"/>
        <w:gridCol w:w="2021"/>
        <w:gridCol w:w="3064"/>
      </w:tblGrid>
      <w:tr w14:paraId="08007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200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7EC31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质量等级</w:t>
            </w:r>
          </w:p>
        </w:tc>
        <w:tc>
          <w:tcPr>
            <w:tcW w:w="118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DCC8F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数量</w:t>
            </w:r>
          </w:p>
        </w:tc>
        <w:tc>
          <w:tcPr>
            <w:tcW w:w="180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7B561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占比(%)</w:t>
            </w:r>
          </w:p>
        </w:tc>
      </w:tr>
      <w:tr w14:paraId="0E23B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00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52A793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优</w:t>
            </w:r>
          </w:p>
        </w:tc>
        <w:tc>
          <w:tcPr>
            <w:tcW w:w="118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5B9D8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748</w:t>
            </w:r>
          </w:p>
        </w:tc>
        <w:tc>
          <w:tcPr>
            <w:tcW w:w="180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A792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16.67</w:t>
            </w:r>
          </w:p>
        </w:tc>
      </w:tr>
      <w:tr w14:paraId="74D61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007" w:type="pct"/>
            <w:tcBorders>
              <w:top w:val="nil"/>
              <w:left w:val="nil"/>
              <w:bottom w:val="nil"/>
              <w:right w:val="nil"/>
            </w:tcBorders>
            <w:shd w:val="clear" w:color="auto" w:fill="FFFFFF"/>
            <w:tcMar>
              <w:top w:w="96" w:type="dxa"/>
              <w:left w:w="96" w:type="dxa"/>
              <w:bottom w:w="96" w:type="dxa"/>
              <w:right w:w="96" w:type="dxa"/>
            </w:tcMar>
            <w:vAlign w:val="top"/>
          </w:tcPr>
          <w:p w14:paraId="43B5DA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良</w:t>
            </w:r>
          </w:p>
        </w:tc>
        <w:tc>
          <w:tcPr>
            <w:tcW w:w="1189" w:type="pct"/>
            <w:tcBorders>
              <w:top w:val="nil"/>
              <w:left w:val="nil"/>
              <w:bottom w:val="nil"/>
              <w:right w:val="nil"/>
            </w:tcBorders>
            <w:shd w:val="clear" w:color="auto" w:fill="FFFFFF"/>
            <w:tcMar>
              <w:top w:w="96" w:type="dxa"/>
              <w:left w:w="96" w:type="dxa"/>
              <w:bottom w:w="96" w:type="dxa"/>
              <w:right w:w="96" w:type="dxa"/>
            </w:tcMar>
            <w:vAlign w:val="top"/>
          </w:tcPr>
          <w:p w14:paraId="2FE588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2987</w:t>
            </w:r>
          </w:p>
        </w:tc>
        <w:tc>
          <w:tcPr>
            <w:tcW w:w="1803" w:type="pct"/>
            <w:tcBorders>
              <w:top w:val="nil"/>
              <w:left w:val="nil"/>
              <w:bottom w:val="nil"/>
              <w:right w:val="nil"/>
            </w:tcBorders>
            <w:shd w:val="clear" w:color="auto" w:fill="FFFFFF"/>
            <w:tcMar>
              <w:top w:w="96" w:type="dxa"/>
              <w:left w:w="96" w:type="dxa"/>
              <w:bottom w:w="96" w:type="dxa"/>
              <w:right w:w="96" w:type="dxa"/>
            </w:tcMar>
            <w:vAlign w:val="top"/>
          </w:tcPr>
          <w:p w14:paraId="5743DF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66.58</w:t>
            </w:r>
          </w:p>
        </w:tc>
      </w:tr>
      <w:tr w14:paraId="23C2C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00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70710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轻度污染</w:t>
            </w:r>
          </w:p>
        </w:tc>
        <w:tc>
          <w:tcPr>
            <w:tcW w:w="118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BB3E5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751</w:t>
            </w:r>
          </w:p>
        </w:tc>
        <w:tc>
          <w:tcPr>
            <w:tcW w:w="180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8BB4B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16.74</w:t>
            </w:r>
          </w:p>
        </w:tc>
      </w:tr>
    </w:tbl>
    <w:p w14:paraId="4C0CF173">
      <w:pPr>
        <w:pStyle w:val="6"/>
        <w:ind w:left="0" w:leftChars="0" w:firstLine="0" w:firstLineChars="0"/>
        <w:jc w:val="center"/>
        <w:rPr>
          <w:rFonts w:hint="default"/>
          <w:lang w:val="en-US" w:eastAsia="zh-CN"/>
        </w:rPr>
      </w:pPr>
      <w:r>
        <w:rPr>
          <w:rFonts w:hint="eastAsia"/>
          <w:lang w:val="en-US" w:eastAsia="zh-CN"/>
        </w:rPr>
        <w:t>续</w:t>
      </w:r>
      <w:r>
        <w:rPr>
          <w:rFonts w:hint="eastAsia"/>
          <w:lang w:val="en-US" w:eastAsia="zh-CN"/>
        </w:rPr>
        <w:fldChar w:fldCharType="begin"/>
      </w:r>
      <w:r>
        <w:rPr>
          <w:rFonts w:hint="eastAsia"/>
          <w:lang w:val="en-US" w:eastAsia="zh-CN"/>
        </w:rPr>
        <w:instrText xml:space="preserve"> REF _Ref26383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val="en-US" w:eastAsia="zh-CN"/>
        </w:rPr>
        <w:t>.</w:t>
      </w:r>
      <w:r>
        <w:t>2</w:t>
      </w:r>
      <w:r>
        <w:rPr>
          <w:rFonts w:hint="eastAsia"/>
          <w:lang w:eastAsia="zh-CN"/>
        </w:rPr>
        <w:t xml:space="preserve"> 可视化结果</w:t>
      </w:r>
      <w:r>
        <w:rPr>
          <w:rFonts w:hint="eastAsia"/>
          <w:lang w:val="en-US" w:eastAsia="zh-CN"/>
        </w:rPr>
        <w:fldChar w:fldCharType="end"/>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11"/>
        <w:gridCol w:w="2021"/>
        <w:gridCol w:w="3064"/>
      </w:tblGrid>
      <w:tr w14:paraId="4B0E4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3411"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57E963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质量等级</w:t>
            </w:r>
          </w:p>
        </w:tc>
        <w:tc>
          <w:tcPr>
            <w:tcW w:w="2021"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5A8B9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数量</w:t>
            </w:r>
          </w:p>
        </w:tc>
        <w:tc>
          <w:tcPr>
            <w:tcW w:w="306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BA428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占比(%)</w:t>
            </w:r>
          </w:p>
        </w:tc>
      </w:tr>
      <w:tr w14:paraId="772BB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200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578D7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中度污染</w:t>
            </w:r>
          </w:p>
        </w:tc>
        <w:tc>
          <w:tcPr>
            <w:tcW w:w="118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F4224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180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5E776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0.00</w:t>
            </w:r>
          </w:p>
        </w:tc>
      </w:tr>
      <w:tr w14:paraId="5BEBA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007" w:type="pct"/>
            <w:tcBorders>
              <w:top w:val="nil"/>
              <w:left w:val="nil"/>
              <w:bottom w:val="nil"/>
              <w:right w:val="nil"/>
            </w:tcBorders>
            <w:shd w:val="clear" w:color="auto" w:fill="FFFFFF"/>
            <w:tcMar>
              <w:top w:w="96" w:type="dxa"/>
              <w:left w:w="96" w:type="dxa"/>
              <w:bottom w:w="96" w:type="dxa"/>
              <w:right w:w="96" w:type="dxa"/>
            </w:tcMar>
            <w:vAlign w:val="top"/>
          </w:tcPr>
          <w:p w14:paraId="7AA485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重度污染</w:t>
            </w:r>
          </w:p>
        </w:tc>
        <w:tc>
          <w:tcPr>
            <w:tcW w:w="1189" w:type="pct"/>
            <w:tcBorders>
              <w:top w:val="nil"/>
              <w:left w:val="nil"/>
              <w:bottom w:val="nil"/>
              <w:right w:val="nil"/>
            </w:tcBorders>
            <w:shd w:val="clear" w:color="auto" w:fill="FFFFFF"/>
            <w:tcMar>
              <w:top w:w="96" w:type="dxa"/>
              <w:left w:w="96" w:type="dxa"/>
              <w:bottom w:w="96" w:type="dxa"/>
              <w:right w:w="96" w:type="dxa"/>
            </w:tcMar>
            <w:vAlign w:val="top"/>
          </w:tcPr>
          <w:p w14:paraId="39E6D5C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1802" w:type="pct"/>
            <w:tcBorders>
              <w:top w:val="nil"/>
              <w:left w:val="nil"/>
              <w:bottom w:val="nil"/>
              <w:right w:val="nil"/>
            </w:tcBorders>
            <w:shd w:val="clear" w:color="auto" w:fill="FFFFFF"/>
            <w:tcMar>
              <w:top w:w="96" w:type="dxa"/>
              <w:left w:w="96" w:type="dxa"/>
              <w:bottom w:w="96" w:type="dxa"/>
              <w:right w:w="96" w:type="dxa"/>
            </w:tcMar>
            <w:vAlign w:val="top"/>
          </w:tcPr>
          <w:p w14:paraId="260FBB4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0.00</w:t>
            </w:r>
          </w:p>
        </w:tc>
      </w:tr>
      <w:tr w14:paraId="5BBD7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00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67DB13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严重污染</w:t>
            </w:r>
          </w:p>
        </w:tc>
        <w:tc>
          <w:tcPr>
            <w:tcW w:w="118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A4FED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180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F71FC3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0.00</w:t>
            </w:r>
          </w:p>
        </w:tc>
      </w:tr>
    </w:tbl>
    <w:p w14:paraId="2317AED4">
      <w:pPr>
        <w:bidi w:val="0"/>
        <w:ind w:left="0" w:leftChars="0" w:firstLine="0" w:firstLineChars="0"/>
        <w:jc w:val="center"/>
        <w:rPr>
          <w:lang w:val="en-US" w:eastAsia="zh-CN"/>
        </w:rPr>
      </w:pPr>
      <w:r>
        <w:rPr>
          <w:lang w:val="en-US" w:eastAsia="zh-CN"/>
        </w:rPr>
        <w:drawing>
          <wp:inline distT="0" distB="0" distL="114300" distR="114300">
            <wp:extent cx="2782570" cy="2879725"/>
            <wp:effectExtent l="0" t="0" r="6350" b="635"/>
            <wp:docPr id="12" name="图片 15" descr="空气质量等级分布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空气质量等级分布饼图"/>
                    <pic:cNvPicPr>
                      <a:picLocks noChangeAspect="1"/>
                    </pic:cNvPicPr>
                  </pic:nvPicPr>
                  <pic:blipFill>
                    <a:blip r:embed="rId24"/>
                    <a:stretch>
                      <a:fillRect/>
                    </a:stretch>
                  </pic:blipFill>
                  <pic:spPr>
                    <a:xfrm>
                      <a:off x="0" y="0"/>
                      <a:ext cx="2782570" cy="2879725"/>
                    </a:xfrm>
                    <a:prstGeom prst="rect">
                      <a:avLst/>
                    </a:prstGeom>
                    <a:noFill/>
                    <a:ln>
                      <a:noFill/>
                    </a:ln>
                  </pic:spPr>
                </pic:pic>
              </a:graphicData>
            </a:graphic>
          </wp:inline>
        </w:drawing>
      </w:r>
    </w:p>
    <w:p w14:paraId="7FBC2C21">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兰州市空气质量等级分布饼图</w:t>
      </w:r>
    </w:p>
    <w:p w14:paraId="28FAE45C">
      <w:pPr>
        <w:bidi w:val="0"/>
        <w:rPr>
          <w:lang w:val="en-US" w:eastAsia="zh-CN"/>
        </w:rPr>
      </w:pPr>
    </w:p>
    <w:p w14:paraId="02F4FA08">
      <w:pPr>
        <w:bidi w:val="0"/>
      </w:pPr>
      <w:r>
        <w:rPr>
          <w:lang w:val="en-US" w:eastAsia="zh-CN"/>
        </w:rPr>
        <w:t>结合量化统计表与可视化饼图，兰州市整体空气质量分布特征清晰，具体规律如下：</w:t>
      </w:r>
    </w:p>
    <w:p w14:paraId="2447B540">
      <w:pPr>
        <w:numPr>
          <w:ilvl w:val="0"/>
          <w:numId w:val="4"/>
        </w:numPr>
        <w:bidi w:val="0"/>
      </w:pPr>
      <w:r>
        <w:rPr>
          <w:lang w:val="en-US" w:eastAsia="zh-CN"/>
        </w:rPr>
        <w:t>优良天气占比较高：优等级天数748天，占比16.67%；良等级天数2987天，占比66.58%，优良天气合计占比高达83.25%，说明兰州市绝大多数时段空气质量处于合格且良好的水平。</w:t>
      </w:r>
    </w:p>
    <w:p w14:paraId="72A1BA37">
      <w:pPr>
        <w:numPr>
          <w:ilvl w:val="0"/>
          <w:numId w:val="4"/>
        </w:numPr>
        <w:bidi w:val="0"/>
        <w:ind w:left="0" w:leftChars="0" w:firstLine="480" w:firstLineChars="0"/>
      </w:pPr>
      <w:r>
        <w:rPr>
          <w:lang w:val="en-US" w:eastAsia="zh-CN"/>
        </w:rPr>
        <w:t>轻度污染为唯一污染类型：轻度污染天数共计751天，占比16.74%，结合时序数据可发现，该部分污染天气主要集中在每年冬季采暖周期。</w:t>
      </w:r>
    </w:p>
    <w:p w14:paraId="57CBAC09">
      <w:pPr>
        <w:numPr>
          <w:ilvl w:val="0"/>
          <w:numId w:val="4"/>
        </w:numPr>
        <w:bidi w:val="0"/>
        <w:ind w:left="0" w:leftChars="0" w:firstLine="480" w:firstLineChars="0"/>
      </w:pPr>
      <w:r>
        <w:rPr>
          <w:lang w:val="en-US" w:eastAsia="zh-CN"/>
        </w:rPr>
        <w:t>无中重度极端污染天气：经过数据预处理清洗异常极值后，数据集内中度污染、重度污染和严重污染天数均为0，证明原始数据中极端异常污染值已被有效剔除，清洗后数据集更加贴合兰州市真实常规空气质量水平。</w:t>
      </w:r>
    </w:p>
    <w:p w14:paraId="683940AF">
      <w:pPr>
        <w:pStyle w:val="3"/>
        <w:keepNext w:val="0"/>
        <w:keepLines w:val="0"/>
        <w:pageBreakBefore w:val="0"/>
        <w:widowControl w:val="0"/>
        <w:kinsoku/>
        <w:wordWrap/>
        <w:overflowPunct/>
        <w:topLinePunct w:val="0"/>
        <w:autoSpaceDE/>
        <w:autoSpaceDN/>
        <w:bidi w:val="0"/>
        <w:adjustRightInd/>
        <w:snapToGrid/>
        <w:textAlignment w:val="auto"/>
        <w:rPr>
          <w:rFonts w:hint="eastAsia"/>
        </w:rPr>
      </w:pPr>
      <w:bookmarkStart w:id="34" w:name="_Toc1799"/>
      <w:r>
        <w:rPr>
          <w:rFonts w:hint="eastAsia"/>
        </w:rPr>
        <w:t>5.3 单变量分布分析</w:t>
      </w:r>
      <w:bookmarkEnd w:id="34"/>
    </w:p>
    <w:p w14:paraId="17EB0930">
      <w:pPr>
        <w:pStyle w:val="4"/>
        <w:bidi w:val="0"/>
        <w:rPr>
          <w:rFonts w:hint="eastAsia"/>
        </w:rPr>
      </w:pPr>
      <w:r>
        <w:rPr>
          <w:rFonts w:hint="eastAsia"/>
        </w:rPr>
        <w:t>5.3.1 统计分布特征</w:t>
      </w:r>
    </w:p>
    <w:p w14:paraId="185B0115">
      <w:pPr>
        <w:bidi w:val="0"/>
        <w:rPr>
          <w:rFonts w:hint="eastAsia"/>
        </w:rPr>
      </w:pPr>
      <w:r>
        <w:rPr>
          <w:rFonts w:hint="eastAsia"/>
        </w:rPr>
        <w:t>单变量分布分析聚焦单一污染物自身的数据分布形态，判断数据偏态特征、集中程度与波动幅度，进一步挖掘各项污染物自身的数据规律，结合前文描述性统计结果，各污染物分布特征总结如下：</w:t>
      </w:r>
    </w:p>
    <w:p w14:paraId="4616465E">
      <w:pPr>
        <w:bidi w:val="0"/>
        <w:rPr>
          <w:rFonts w:hint="eastAsia"/>
        </w:rPr>
      </w:pPr>
      <w:r>
        <w:rPr>
          <w:rFonts w:hint="eastAsia"/>
        </w:rPr>
        <w:t>1. 整体呈右偏分布：AQI、PM2.5、PM10三项核心颗粒物及空气质量指数均呈现明显右偏分布，表现为均值大于中位数，数据主体集中在低浓度区间，仅存在少量高浓度数值形成长尾，小幅拉高整体均值。</w:t>
      </w:r>
    </w:p>
    <w:p w14:paraId="39B3B24D">
      <w:pPr>
        <w:bidi w:val="0"/>
        <w:rPr>
          <w:rFonts w:hint="eastAsia"/>
        </w:rPr>
      </w:pPr>
      <w:r>
        <w:rPr>
          <w:rFonts w:hint="eastAsia"/>
        </w:rPr>
        <w:t>2. 数据集中趋势明显：各项污染物中位数与上下四分位数间距合理，大部分数据集中在四分位数区间内，数据集中性较好，无大面积离散异常数据，适配后续建模输入要求。</w:t>
      </w:r>
    </w:p>
    <w:p w14:paraId="1CA0CB8A">
      <w:pPr>
        <w:bidi w:val="0"/>
        <w:rPr>
          <w:rFonts w:hint="eastAsia"/>
        </w:rPr>
      </w:pPr>
      <w:r>
        <w:rPr>
          <w:rFonts w:hint="eastAsia"/>
        </w:rPr>
        <w:t>3. 指标波动差异显著：横向对比各指标标准差可知，PM10标准差达到47.83，在所有指标中波动幅度最大，受沙尘、气象条件影响最为敏感；CO标准差仅为0.59，数值波动极小，浓度变化最为稳定。</w:t>
      </w:r>
    </w:p>
    <w:p w14:paraId="02156F1B">
      <w:pPr>
        <w:pStyle w:val="4"/>
        <w:bidi w:val="0"/>
        <w:rPr>
          <w:rFonts w:hint="eastAsia"/>
        </w:rPr>
      </w:pPr>
      <w:r>
        <w:rPr>
          <w:rFonts w:hint="eastAsia"/>
        </w:rPr>
        <w:t>5.3.2 极值分析</w:t>
      </w:r>
    </w:p>
    <w:p w14:paraId="5C151EA4">
      <w:pPr>
        <w:bidi w:val="0"/>
        <w:rPr>
          <w:rFonts w:hint="eastAsia"/>
        </w:rPr>
      </w:pPr>
      <w:r>
        <w:rPr>
          <w:rFonts w:hint="eastAsia"/>
        </w:rPr>
        <w:t>极值分析用于定位各项污染物监测区间的上下限，识别数据内的极端监测数值，明确兰州市常规空气质量监测的极值范围，规避异常值对后续建模的干扰，核心指标极值情况如下：</w:t>
      </w:r>
    </w:p>
    <w:p w14:paraId="398D7F4B">
      <w:pPr>
        <w:bidi w:val="0"/>
        <w:rPr>
          <w:rFonts w:hint="eastAsia"/>
        </w:rPr>
      </w:pPr>
      <w:r>
        <w:rPr>
          <w:rFonts w:hint="eastAsia"/>
        </w:rPr>
        <w:t>1. AQI极值：AQI监测最大值为141，最小值为22，整体极差为119，空气质量指数波动区间可控，无超出合理范围的极端数值。</w:t>
      </w:r>
    </w:p>
    <w:p w14:paraId="6D65589E">
      <w:pPr>
        <w:bidi w:val="0"/>
        <w:rPr>
          <w:rFonts w:hint="eastAsia"/>
        </w:rPr>
      </w:pPr>
      <w:r>
        <w:rPr>
          <w:rFonts w:hint="eastAsia"/>
        </w:rPr>
        <w:t>2. PM2.5极值：细颗粒物最高监测浓度为91μg/m³，最低浓度为10μg/m³，整体浓度区间贴合城市常规细颗粒物污染水平。</w:t>
      </w:r>
    </w:p>
    <w:p w14:paraId="4A220C24">
      <w:pPr>
        <w:bidi w:val="0"/>
        <w:rPr>
          <w:rFonts w:hint="eastAsia"/>
        </w:rPr>
      </w:pPr>
      <w:r>
        <w:rPr>
          <w:rFonts w:hint="eastAsia"/>
        </w:rPr>
        <w:t>3. PM10极值：可吸入颗粒物最高浓度达到214.5μg/m³，最低浓度为16μg/m³，颗粒物极值差距较大，也印证了PM10易受外界气象条件影响、波动幅度偏大的特征。</w:t>
      </w:r>
    </w:p>
    <w:p w14:paraId="6242FFF8">
      <w:pPr>
        <w:pStyle w:val="3"/>
        <w:keepNext w:val="0"/>
        <w:keepLines w:val="0"/>
        <w:widowControl/>
        <w:suppressLineNumbers w:val="0"/>
        <w:jc w:val="left"/>
      </w:pPr>
      <w:bookmarkStart w:id="35" w:name="_Toc6374"/>
      <w:r>
        <w:t>5.4 多变量相关性分析</w:t>
      </w:r>
      <w:bookmarkEnd w:id="35"/>
    </w:p>
    <w:p w14:paraId="28237C80">
      <w:pPr>
        <w:pStyle w:val="4"/>
        <w:keepNext w:val="0"/>
        <w:keepLines w:val="0"/>
        <w:widowControl/>
        <w:suppressLineNumbers w:val="0"/>
        <w:jc w:val="left"/>
      </w:pPr>
      <w:r>
        <w:t>5.4.1 相关性矩阵计算</w:t>
      </w:r>
    </w:p>
    <w:p w14:paraId="2F5E6BB1">
      <w:pPr>
        <w:bidi w:val="0"/>
      </w:pPr>
      <w:r>
        <w:rPr>
          <w:lang w:val="en-US" w:eastAsia="zh-CN"/>
        </w:rPr>
        <w:t>单一变量分析无法体现不同污染物之间的相互作用与同源排放关系，为探究各项污染物之间的线性关联程度，本文采用皮尔逊相关系数开展多变量相关性分析，相关系数取值范围为[-1,1]，正数代表正相关，负数代表负相关，绝对值越接近1代表线性相关性越强。本次计算得到的污染物相关性矩阵如表5</w:t>
      </w:r>
      <w:r>
        <w:rPr>
          <w:rFonts w:hint="eastAsia"/>
          <w:lang w:val="en-US" w:eastAsia="zh-CN"/>
        </w:rPr>
        <w:t>.</w:t>
      </w:r>
      <w:r>
        <w:rPr>
          <w:lang w:val="en-US" w:eastAsia="zh-CN"/>
        </w:rPr>
        <w:t>3所示，对应的相关性热力图如图5</w:t>
      </w:r>
      <w:r>
        <w:rPr>
          <w:rFonts w:hint="eastAsia"/>
          <w:lang w:val="en-US" w:eastAsia="zh-CN"/>
        </w:rPr>
        <w:t>.</w:t>
      </w:r>
      <w:r>
        <w:rPr>
          <w:lang w:val="en-US" w:eastAsia="zh-CN"/>
        </w:rPr>
        <w:t>2所示。</w:t>
      </w:r>
    </w:p>
    <w:p w14:paraId="2C04FC58">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污染物相关性矩阵</w:t>
      </w: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7"/>
        <w:gridCol w:w="1053"/>
        <w:gridCol w:w="1088"/>
        <w:gridCol w:w="1053"/>
        <w:gridCol w:w="1053"/>
        <w:gridCol w:w="1053"/>
        <w:gridCol w:w="1053"/>
        <w:gridCol w:w="1053"/>
      </w:tblGrid>
      <w:tr w14:paraId="3D070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640"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27FB7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指标</w:t>
            </w:r>
          </w:p>
        </w:tc>
        <w:tc>
          <w:tcPr>
            <w:tcW w:w="61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717A3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64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7AA8D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61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4B539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61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078C0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61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02830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61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A2C26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61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A48C6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r>
      <w:tr w14:paraId="1A7A6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4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13133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61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13FF9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c>
          <w:tcPr>
            <w:tcW w:w="64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F94EB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0.878</w:t>
            </w:r>
          </w:p>
        </w:tc>
        <w:tc>
          <w:tcPr>
            <w:tcW w:w="61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5B901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0.967</w:t>
            </w:r>
          </w:p>
        </w:tc>
        <w:tc>
          <w:tcPr>
            <w:tcW w:w="61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E757CE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0.480</w:t>
            </w:r>
          </w:p>
        </w:tc>
        <w:tc>
          <w:tcPr>
            <w:tcW w:w="61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08DB6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0.534</w:t>
            </w:r>
          </w:p>
        </w:tc>
        <w:tc>
          <w:tcPr>
            <w:tcW w:w="61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6430C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0.534</w:t>
            </w:r>
          </w:p>
        </w:tc>
        <w:tc>
          <w:tcPr>
            <w:tcW w:w="61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A560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-0.323</w:t>
            </w:r>
          </w:p>
        </w:tc>
      </w:tr>
      <w:tr w14:paraId="0EE8C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40" w:type="pct"/>
            <w:tcBorders>
              <w:top w:val="nil"/>
              <w:left w:val="nil"/>
              <w:bottom w:val="nil"/>
              <w:right w:val="nil"/>
            </w:tcBorders>
            <w:shd w:val="clear" w:color="auto" w:fill="FFFFFF"/>
            <w:tcMar>
              <w:top w:w="96" w:type="dxa"/>
              <w:left w:w="96" w:type="dxa"/>
              <w:bottom w:w="96" w:type="dxa"/>
              <w:right w:w="96" w:type="dxa"/>
            </w:tcMar>
            <w:vAlign w:val="top"/>
          </w:tcPr>
          <w:p w14:paraId="541C76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31FB2B2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0.878</w:t>
            </w:r>
          </w:p>
        </w:tc>
        <w:tc>
          <w:tcPr>
            <w:tcW w:w="640" w:type="pct"/>
            <w:tcBorders>
              <w:top w:val="nil"/>
              <w:left w:val="nil"/>
              <w:bottom w:val="nil"/>
              <w:right w:val="nil"/>
            </w:tcBorders>
            <w:shd w:val="clear" w:color="auto" w:fill="FFFFFF"/>
            <w:tcMar>
              <w:top w:w="96" w:type="dxa"/>
              <w:left w:w="96" w:type="dxa"/>
              <w:bottom w:w="96" w:type="dxa"/>
              <w:right w:w="96" w:type="dxa"/>
            </w:tcMar>
            <w:vAlign w:val="top"/>
          </w:tcPr>
          <w:p w14:paraId="66D04B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6302AD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0.835</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25CFDE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0.594</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685AED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0.653</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0036DE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0.711</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4A6169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-0.540</w:t>
            </w:r>
          </w:p>
        </w:tc>
      </w:tr>
      <w:tr w14:paraId="2F031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40" w:type="pct"/>
            <w:tcBorders>
              <w:top w:val="nil"/>
              <w:left w:val="nil"/>
              <w:bottom w:val="nil"/>
              <w:right w:val="nil"/>
            </w:tcBorders>
            <w:shd w:val="clear" w:color="auto" w:fill="FFFFFF"/>
            <w:tcMar>
              <w:top w:w="96" w:type="dxa"/>
              <w:left w:w="96" w:type="dxa"/>
              <w:bottom w:w="96" w:type="dxa"/>
              <w:right w:w="96" w:type="dxa"/>
            </w:tcMar>
            <w:vAlign w:val="top"/>
          </w:tcPr>
          <w:p w14:paraId="07E025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4D84925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0.967</w:t>
            </w:r>
          </w:p>
        </w:tc>
        <w:tc>
          <w:tcPr>
            <w:tcW w:w="640" w:type="pct"/>
            <w:tcBorders>
              <w:top w:val="nil"/>
              <w:left w:val="nil"/>
              <w:bottom w:val="nil"/>
              <w:right w:val="nil"/>
            </w:tcBorders>
            <w:shd w:val="clear" w:color="auto" w:fill="FFFFFF"/>
            <w:tcMar>
              <w:top w:w="96" w:type="dxa"/>
              <w:left w:w="96" w:type="dxa"/>
              <w:bottom w:w="96" w:type="dxa"/>
              <w:right w:w="96" w:type="dxa"/>
            </w:tcMar>
            <w:vAlign w:val="top"/>
          </w:tcPr>
          <w:p w14:paraId="71FF6ED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0.835</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763948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288FE9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0.453</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1DE68C5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0.506</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0B424C2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0.484</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53AEC88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-0.345</w:t>
            </w:r>
          </w:p>
        </w:tc>
      </w:tr>
      <w:tr w14:paraId="33819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40" w:type="pct"/>
            <w:tcBorders>
              <w:top w:val="nil"/>
              <w:left w:val="nil"/>
              <w:bottom w:val="nil"/>
              <w:right w:val="nil"/>
            </w:tcBorders>
            <w:shd w:val="clear" w:color="auto" w:fill="FFFFFF"/>
            <w:tcMar>
              <w:top w:w="96" w:type="dxa"/>
              <w:left w:w="96" w:type="dxa"/>
              <w:bottom w:w="96" w:type="dxa"/>
              <w:right w:w="96" w:type="dxa"/>
            </w:tcMar>
            <w:vAlign w:val="top"/>
          </w:tcPr>
          <w:p w14:paraId="3E0847E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0E10F9E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0.480</w:t>
            </w:r>
          </w:p>
        </w:tc>
        <w:tc>
          <w:tcPr>
            <w:tcW w:w="640" w:type="pct"/>
            <w:tcBorders>
              <w:top w:val="nil"/>
              <w:left w:val="nil"/>
              <w:bottom w:val="nil"/>
              <w:right w:val="nil"/>
            </w:tcBorders>
            <w:shd w:val="clear" w:color="auto" w:fill="FFFFFF"/>
            <w:tcMar>
              <w:top w:w="96" w:type="dxa"/>
              <w:left w:w="96" w:type="dxa"/>
              <w:bottom w:w="96" w:type="dxa"/>
              <w:right w:w="96" w:type="dxa"/>
            </w:tcMar>
            <w:vAlign w:val="top"/>
          </w:tcPr>
          <w:p w14:paraId="087F1B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0.594</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44540DA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0.453</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443C434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4EA417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0.734</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5D1C86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0.791</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6FB227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-0.644</w:t>
            </w:r>
          </w:p>
        </w:tc>
      </w:tr>
      <w:tr w14:paraId="3A36F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40" w:type="pct"/>
            <w:tcBorders>
              <w:top w:val="nil"/>
              <w:left w:val="nil"/>
              <w:bottom w:val="nil"/>
              <w:right w:val="nil"/>
            </w:tcBorders>
            <w:shd w:val="clear" w:color="auto" w:fill="FFFFFF"/>
            <w:tcMar>
              <w:top w:w="96" w:type="dxa"/>
              <w:left w:w="96" w:type="dxa"/>
              <w:bottom w:w="96" w:type="dxa"/>
              <w:right w:w="96" w:type="dxa"/>
            </w:tcMar>
            <w:vAlign w:val="top"/>
          </w:tcPr>
          <w:p w14:paraId="3947F10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55F277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0.534</w:t>
            </w:r>
          </w:p>
        </w:tc>
        <w:tc>
          <w:tcPr>
            <w:tcW w:w="640" w:type="pct"/>
            <w:tcBorders>
              <w:top w:val="nil"/>
              <w:left w:val="nil"/>
              <w:bottom w:val="nil"/>
              <w:right w:val="nil"/>
            </w:tcBorders>
            <w:shd w:val="clear" w:color="auto" w:fill="FFFFFF"/>
            <w:tcMar>
              <w:top w:w="96" w:type="dxa"/>
              <w:left w:w="96" w:type="dxa"/>
              <w:bottom w:w="96" w:type="dxa"/>
              <w:right w:w="96" w:type="dxa"/>
            </w:tcMar>
            <w:vAlign w:val="top"/>
          </w:tcPr>
          <w:p w14:paraId="421C4E9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0.653</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2666CF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0.506</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6CDBBFB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0.734</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02A545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5F470D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0.843</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643334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-0.614</w:t>
            </w:r>
          </w:p>
        </w:tc>
      </w:tr>
      <w:tr w14:paraId="334DB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40" w:type="pct"/>
            <w:tcBorders>
              <w:top w:val="nil"/>
              <w:left w:val="nil"/>
              <w:bottom w:val="nil"/>
              <w:right w:val="nil"/>
            </w:tcBorders>
            <w:shd w:val="clear" w:color="auto" w:fill="FFFFFF"/>
            <w:tcMar>
              <w:top w:w="96" w:type="dxa"/>
              <w:left w:w="96" w:type="dxa"/>
              <w:bottom w:w="96" w:type="dxa"/>
              <w:right w:w="96" w:type="dxa"/>
            </w:tcMar>
            <w:vAlign w:val="top"/>
          </w:tcPr>
          <w:p w14:paraId="6148B4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4A8594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0.534</w:t>
            </w:r>
          </w:p>
        </w:tc>
        <w:tc>
          <w:tcPr>
            <w:tcW w:w="640" w:type="pct"/>
            <w:tcBorders>
              <w:top w:val="nil"/>
              <w:left w:val="nil"/>
              <w:bottom w:val="nil"/>
              <w:right w:val="nil"/>
            </w:tcBorders>
            <w:shd w:val="clear" w:color="auto" w:fill="FFFFFF"/>
            <w:tcMar>
              <w:top w:w="96" w:type="dxa"/>
              <w:left w:w="96" w:type="dxa"/>
              <w:bottom w:w="96" w:type="dxa"/>
              <w:right w:w="96" w:type="dxa"/>
            </w:tcMar>
            <w:vAlign w:val="top"/>
          </w:tcPr>
          <w:p w14:paraId="4007EC8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0.711</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01308B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0.484</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0B4A1B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0.791</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53B611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0.843</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5F880C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c>
          <w:tcPr>
            <w:tcW w:w="619" w:type="pct"/>
            <w:tcBorders>
              <w:top w:val="nil"/>
              <w:left w:val="nil"/>
              <w:bottom w:val="nil"/>
              <w:right w:val="nil"/>
            </w:tcBorders>
            <w:shd w:val="clear" w:color="auto" w:fill="FFFFFF"/>
            <w:tcMar>
              <w:top w:w="96" w:type="dxa"/>
              <w:left w:w="96" w:type="dxa"/>
              <w:bottom w:w="96" w:type="dxa"/>
              <w:right w:w="96" w:type="dxa"/>
            </w:tcMar>
            <w:vAlign w:val="top"/>
          </w:tcPr>
          <w:p w14:paraId="7B3019E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-0.666</w:t>
            </w:r>
          </w:p>
        </w:tc>
      </w:tr>
      <w:tr w14:paraId="65C31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4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FAAFF5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61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D74CE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-0.323</w:t>
            </w:r>
          </w:p>
        </w:tc>
        <w:tc>
          <w:tcPr>
            <w:tcW w:w="64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96084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-0.540</w:t>
            </w:r>
          </w:p>
        </w:tc>
        <w:tc>
          <w:tcPr>
            <w:tcW w:w="61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C1381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-0.345</w:t>
            </w:r>
          </w:p>
        </w:tc>
        <w:tc>
          <w:tcPr>
            <w:tcW w:w="61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8B694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-0.644</w:t>
            </w:r>
          </w:p>
        </w:tc>
        <w:tc>
          <w:tcPr>
            <w:tcW w:w="61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DB0CD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-0.614</w:t>
            </w:r>
          </w:p>
        </w:tc>
        <w:tc>
          <w:tcPr>
            <w:tcW w:w="61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CB8BD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-0.666</w:t>
            </w:r>
          </w:p>
        </w:tc>
        <w:tc>
          <w:tcPr>
            <w:tcW w:w="61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0FD2B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r>
    </w:tbl>
    <w:p w14:paraId="03032B13">
      <w:pPr>
        <w:bidi w:val="0"/>
        <w:ind w:left="0" w:leftChars="0" w:firstLine="0" w:firstLineChars="0"/>
        <w:jc w:val="center"/>
        <w:rPr>
          <w:lang w:val="en-US" w:eastAsia="zh-CN"/>
        </w:rPr>
      </w:pPr>
      <w:r>
        <w:rPr>
          <w:lang w:val="en-US" w:eastAsia="zh-CN"/>
        </w:rPr>
        <w:drawing>
          <wp:inline distT="0" distB="0" distL="114300" distR="114300">
            <wp:extent cx="3215640" cy="2879725"/>
            <wp:effectExtent l="0" t="0" r="0" b="635"/>
            <wp:docPr id="13" name="图片 16" descr="污染物相关性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descr="污染物相关性热力图"/>
                    <pic:cNvPicPr>
                      <a:picLocks noChangeAspect="1"/>
                    </pic:cNvPicPr>
                  </pic:nvPicPr>
                  <pic:blipFill>
                    <a:blip r:embed="rId25"/>
                    <a:stretch>
                      <a:fillRect/>
                    </a:stretch>
                  </pic:blipFill>
                  <pic:spPr>
                    <a:xfrm>
                      <a:off x="0" y="0"/>
                      <a:ext cx="3215640" cy="2879725"/>
                    </a:xfrm>
                    <a:prstGeom prst="rect">
                      <a:avLst/>
                    </a:prstGeom>
                    <a:noFill/>
                    <a:ln>
                      <a:noFill/>
                    </a:ln>
                  </pic:spPr>
                </pic:pic>
              </a:graphicData>
            </a:graphic>
          </wp:inline>
        </w:drawing>
      </w:r>
    </w:p>
    <w:p w14:paraId="57B970DC">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兰州市污染物相关性热力图</w:t>
      </w:r>
    </w:p>
    <w:p w14:paraId="58163C2E">
      <w:pPr>
        <w:bidi w:val="0"/>
      </w:pPr>
      <w:r>
        <w:rPr>
          <w:lang w:val="en-US" w:eastAsia="zh-CN"/>
        </w:rPr>
        <w:t>结合相关性矩阵与热力图分析结果，各污染物关联规律可分为强正相关、中等正相关、显著负相关三类，具体分析如下：</w:t>
      </w:r>
    </w:p>
    <w:p w14:paraId="7850157E">
      <w:pPr>
        <w:numPr>
          <w:ilvl w:val="0"/>
          <w:numId w:val="5"/>
        </w:numPr>
        <w:bidi w:val="0"/>
      </w:pPr>
      <w:r>
        <w:rPr>
          <w:lang w:val="en-US" w:eastAsia="zh-CN"/>
        </w:rPr>
        <w:t>AQI与PM10高度相关：二者相关系数达到0.967，线性相关性极强，说明PM10浓度变化直接决定AQI数值波动，是影响兰州市空气质量指数的首要因素。</w:t>
      </w:r>
    </w:p>
    <w:p w14:paraId="2088C3D7">
      <w:pPr>
        <w:numPr>
          <w:ilvl w:val="0"/>
          <w:numId w:val="5"/>
        </w:numPr>
        <w:bidi w:val="0"/>
        <w:ind w:left="0" w:leftChars="0" w:firstLine="480" w:firstLineChars="0"/>
      </w:pPr>
      <w:r>
        <w:rPr>
          <w:lang w:val="en-US" w:eastAsia="zh-CN"/>
        </w:rPr>
        <w:t>AQI与PM2.5强相关：相关系数为0.878，PM2.5浓度同样对AQI存在极强正向影响，是仅次于PM10的第二大影响因子。</w:t>
      </w:r>
    </w:p>
    <w:p w14:paraId="7C8DA07D">
      <w:pPr>
        <w:numPr>
          <w:ilvl w:val="0"/>
          <w:numId w:val="5"/>
        </w:numPr>
        <w:bidi w:val="0"/>
        <w:ind w:left="0" w:leftChars="0" w:firstLine="480" w:firstLineChars="0"/>
      </w:pPr>
      <w:r>
        <w:rPr>
          <w:lang w:val="en-US" w:eastAsia="zh-CN"/>
        </w:rPr>
        <w:t>两类颗粒物强相关：PM2.5与PM10相关系数为0.835，变化趋势高度同步，完全契合PM10包含PM2.5的客观物理规律。</w:t>
      </w:r>
    </w:p>
    <w:p w14:paraId="73BB0716">
      <w:pPr>
        <w:numPr>
          <w:ilvl w:val="0"/>
          <w:numId w:val="5"/>
        </w:numPr>
        <w:bidi w:val="0"/>
        <w:ind w:left="0" w:leftChars="0" w:firstLine="480" w:firstLineChars="0"/>
      </w:pPr>
      <w:r>
        <w:rPr>
          <w:lang w:val="en-US" w:eastAsia="zh-CN"/>
        </w:rPr>
        <w:t>同源燃烧污染物相关性突出：PM2.5与CO相关系数为0.711，NO2与SO2相关系数为0.734，CO与SO2相关系数高达0.843，证明CO、SO2、NO2存在同源燃烧排放来源，以燃煤排放、机动车尾气排放为主。</w:t>
      </w:r>
    </w:p>
    <w:p w14:paraId="4B8BDDFF">
      <w:pPr>
        <w:numPr>
          <w:ilvl w:val="0"/>
          <w:numId w:val="5"/>
        </w:numPr>
        <w:bidi w:val="0"/>
        <w:ind w:left="0" w:leftChars="0" w:firstLine="480" w:firstLineChars="0"/>
      </w:pPr>
      <w:r>
        <w:rPr>
          <w:lang w:val="en-US" w:eastAsia="zh-CN"/>
        </w:rPr>
        <w:t>臭氧与其余污染物呈负相关：O3与所有常规污染物均呈现负相关，其中与CO负相关性最强，相关系数为-0.666。该现象源于季节错峰变化：夏季光照充足、气温高，光化学反应剧烈，臭氧浓度大幅升高；而冬季静稳天气多、采暖排放量大，颗粒物与气态污染物浓度升高，臭氧浓度偏低，二者变化趋势完全相反。</w:t>
      </w:r>
    </w:p>
    <w:p w14:paraId="316D1650">
      <w:pPr>
        <w:pStyle w:val="4"/>
        <w:keepNext w:val="0"/>
        <w:keepLines w:val="0"/>
        <w:widowControl/>
        <w:suppressLineNumbers w:val="0"/>
        <w:jc w:val="left"/>
      </w:pPr>
      <w:r>
        <w:t>5.4.2 散点图分析</w:t>
      </w:r>
    </w:p>
    <w:p w14:paraId="40D47708">
      <w:pPr>
        <w:bidi w:val="0"/>
        <w:rPr>
          <w:lang w:val="en-US" w:eastAsia="zh-CN"/>
        </w:rPr>
      </w:pPr>
      <w:r>
        <w:rPr>
          <w:lang w:val="en-US" w:eastAsia="zh-CN"/>
        </w:rPr>
        <w:t>为直观验证上述相关性分析结果，规避相关系数仅能反映线性关联的局限性，本文绘制两组核心变量散点图，直观观测变量之间的拟合关系与分布规律。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DE33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8" w:hRule="exact"/>
        </w:trPr>
        <w:tc>
          <w:tcPr>
            <w:tcW w:w="4261" w:type="dxa"/>
            <w:vAlign w:val="top"/>
          </w:tcPr>
          <w:p w14:paraId="10F89176">
            <w:pPr>
              <w:bidi w:val="0"/>
              <w:ind w:left="0" w:leftChars="0" w:firstLine="0" w:firstLineChars="0"/>
              <w:jc w:val="center"/>
              <w:rPr>
                <w:lang w:val="en-US" w:eastAsia="zh-CN"/>
              </w:rPr>
            </w:pPr>
            <w:r>
              <w:rPr>
                <w:lang w:val="en-US" w:eastAsia="zh-CN"/>
              </w:rPr>
              <w:drawing>
                <wp:inline distT="0" distB="0" distL="114300" distR="114300">
                  <wp:extent cx="2520315" cy="1621155"/>
                  <wp:effectExtent l="0" t="0" r="9525" b="9525"/>
                  <wp:docPr id="14" name="图片 23" descr="PM2.5与PM10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descr="PM2.5与PM10散点图"/>
                          <pic:cNvPicPr>
                            <a:picLocks noChangeAspect="1"/>
                          </pic:cNvPicPr>
                        </pic:nvPicPr>
                        <pic:blipFill>
                          <a:blip r:embed="rId26"/>
                          <a:stretch>
                            <a:fillRect/>
                          </a:stretch>
                        </pic:blipFill>
                        <pic:spPr>
                          <a:xfrm>
                            <a:off x="0" y="0"/>
                            <a:ext cx="2520315" cy="1621155"/>
                          </a:xfrm>
                          <a:prstGeom prst="rect">
                            <a:avLst/>
                          </a:prstGeom>
                          <a:noFill/>
                          <a:ln>
                            <a:noFill/>
                          </a:ln>
                        </pic:spPr>
                      </pic:pic>
                    </a:graphicData>
                  </a:graphic>
                </wp:inline>
              </w:drawing>
            </w:r>
          </w:p>
          <w:p w14:paraId="2D8D1BE9">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PM2.5与PM10散点图</w:t>
            </w:r>
          </w:p>
        </w:tc>
        <w:tc>
          <w:tcPr>
            <w:tcW w:w="4261" w:type="dxa"/>
            <w:vAlign w:val="top"/>
          </w:tcPr>
          <w:p w14:paraId="5C7D0AD8">
            <w:pPr>
              <w:bidi w:val="0"/>
              <w:ind w:left="0" w:leftChars="0" w:firstLine="0" w:firstLineChars="0"/>
              <w:jc w:val="center"/>
              <w:rPr>
                <w:lang w:val="en-US" w:eastAsia="zh-CN"/>
              </w:rPr>
            </w:pPr>
            <w:r>
              <w:rPr>
                <w:lang w:val="en-US" w:eastAsia="zh-CN"/>
              </w:rPr>
              <w:drawing>
                <wp:inline distT="0" distB="0" distL="114300" distR="114300">
                  <wp:extent cx="2520315" cy="1621155"/>
                  <wp:effectExtent l="0" t="0" r="9525" b="9525"/>
                  <wp:docPr id="15" name="图片 25" descr="PM2.5与AQI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descr="PM2.5与AQI散点图"/>
                          <pic:cNvPicPr>
                            <a:picLocks noChangeAspect="1"/>
                          </pic:cNvPicPr>
                        </pic:nvPicPr>
                        <pic:blipFill>
                          <a:blip r:embed="rId27"/>
                          <a:stretch>
                            <a:fillRect/>
                          </a:stretch>
                        </pic:blipFill>
                        <pic:spPr>
                          <a:xfrm>
                            <a:off x="0" y="0"/>
                            <a:ext cx="2520315" cy="1621155"/>
                          </a:xfrm>
                          <a:prstGeom prst="rect">
                            <a:avLst/>
                          </a:prstGeom>
                          <a:noFill/>
                          <a:ln>
                            <a:noFill/>
                          </a:ln>
                        </pic:spPr>
                      </pic:pic>
                    </a:graphicData>
                  </a:graphic>
                </wp:inline>
              </w:drawing>
            </w:r>
          </w:p>
          <w:p w14:paraId="2B656E36">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PM2.5与AQI散点图</w:t>
            </w:r>
          </w:p>
        </w:tc>
      </w:tr>
    </w:tbl>
    <w:p w14:paraId="253CB1A7">
      <w:pPr>
        <w:bidi w:val="0"/>
      </w:pPr>
      <w:r>
        <w:rPr>
          <w:lang w:val="en-US" w:eastAsia="zh-CN"/>
        </w:rPr>
        <w:t>结合两张散点图可视化结果，可得出如下结论：</w:t>
      </w:r>
    </w:p>
    <w:p w14:paraId="4A7EEAFC">
      <w:pPr>
        <w:numPr>
          <w:ilvl w:val="0"/>
          <w:numId w:val="6"/>
        </w:numPr>
        <w:bidi w:val="0"/>
      </w:pPr>
      <w:r>
        <w:rPr>
          <w:lang w:val="en-US" w:eastAsia="zh-CN"/>
        </w:rPr>
        <w:t>PM2.5与PM10呈稳定线性正相关：散点整体沿对角线均匀分布，无明显离散异常点，线性拟合效果良好，同时PM2.5浓度整体为PM10浓度的40%-50%，符合颗粒物组分构成规律。</w:t>
      </w:r>
    </w:p>
    <w:p w14:paraId="7143901F">
      <w:pPr>
        <w:numPr>
          <w:ilvl w:val="0"/>
          <w:numId w:val="6"/>
        </w:numPr>
        <w:bidi w:val="0"/>
        <w:ind w:left="0" w:leftChars="0" w:firstLine="480" w:firstLineChars="0"/>
      </w:pPr>
      <w:r>
        <w:rPr>
          <w:lang w:val="en-US" w:eastAsia="zh-CN"/>
        </w:rPr>
        <w:t>PM2.5与AQI呈强线性正相关：散点聚集程度高，随着PM2.5浓度上升，AQI同步稳定上升，进一步验证PM2.5是决定空气质量指数的核心变量之一。</w:t>
      </w:r>
    </w:p>
    <w:p w14:paraId="335C4F2B">
      <w:pPr>
        <w:pStyle w:val="3"/>
        <w:keepNext w:val="0"/>
        <w:keepLines w:val="0"/>
        <w:widowControl/>
        <w:suppressLineNumbers w:val="0"/>
        <w:jc w:val="left"/>
      </w:pPr>
      <w:bookmarkStart w:id="36" w:name="_Toc20825"/>
      <w:r>
        <w:t>5.5 时序趋势分析</w:t>
      </w:r>
      <w:bookmarkEnd w:id="36"/>
    </w:p>
    <w:p w14:paraId="4BB19649">
      <w:pPr>
        <w:keepNext w:val="0"/>
        <w:keepLines w:val="0"/>
        <w:widowControl/>
        <w:suppressLineNumbers w:val="0"/>
        <w:jc w:val="left"/>
      </w:pPr>
      <w:r>
        <w:rPr>
          <w:rFonts w:ascii="宋体" w:hAnsi="宋体" w:eastAsia="宋体" w:cs="宋体"/>
          <w:color w:val="000000"/>
          <w:kern w:val="0"/>
          <w:sz w:val="24"/>
          <w:szCs w:val="24"/>
          <w:lang w:val="en-US" w:eastAsia="zh-CN" w:bidi="ar"/>
        </w:rPr>
        <w:t>本次数据集为逐日连续时间序列数据，时序变化规律是本次数据分析与后续时序预测建模的核心依据。本节从长期逐日变化、多污染物同步变化、月度变化、季度变化四个维度，全面挖掘兰州市空气质量年际、月度、季节三层时序规律。</w:t>
      </w:r>
    </w:p>
    <w:p w14:paraId="53CB2284">
      <w:pPr>
        <w:pStyle w:val="4"/>
        <w:keepNext w:val="0"/>
        <w:keepLines w:val="0"/>
        <w:widowControl/>
        <w:suppressLineNumbers w:val="0"/>
        <w:jc w:val="left"/>
      </w:pPr>
      <w:r>
        <w:t>5.5.1 AQI时间趋势</w:t>
      </w:r>
    </w:p>
    <w:p w14:paraId="1963DB98">
      <w:pPr>
        <w:bidi w:val="0"/>
        <w:rPr>
          <w:lang w:val="en-US" w:eastAsia="zh-CN"/>
        </w:rPr>
      </w:pPr>
      <w:r>
        <w:rPr>
          <w:lang w:val="en-US" w:eastAsia="zh-CN"/>
        </w:rPr>
        <w:t>通过对逐日AQI数据开展时间序列分析，挖掘空气质量长期演变趋势与固定季节波动规律，AQI时序变化曲线如图5</w:t>
      </w:r>
      <w:r>
        <w:rPr>
          <w:rFonts w:hint="eastAsia"/>
          <w:lang w:val="en-US" w:eastAsia="zh-CN"/>
        </w:rPr>
        <w:t>.</w:t>
      </w:r>
      <w:r>
        <w:rPr>
          <w:lang w:val="en-US" w:eastAsia="zh-CN"/>
        </w:rPr>
        <w:t>5所示。</w:t>
      </w:r>
    </w:p>
    <w:p w14:paraId="1F841EE0">
      <w:pPr>
        <w:bidi w:val="0"/>
        <w:ind w:left="0" w:leftChars="0" w:firstLine="0" w:firstLineChars="0"/>
        <w:jc w:val="center"/>
        <w:rPr>
          <w:lang w:val="en-US" w:eastAsia="zh-CN"/>
        </w:rPr>
      </w:pPr>
      <w:r>
        <w:rPr>
          <w:lang w:val="en-US" w:eastAsia="zh-CN"/>
        </w:rPr>
        <w:drawing>
          <wp:inline distT="0" distB="0" distL="114300" distR="114300">
            <wp:extent cx="4319905" cy="1794510"/>
            <wp:effectExtent l="0" t="0" r="8255" b="3810"/>
            <wp:docPr id="16" name="图片 27" descr="AQI时间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descr="AQI时间趋势"/>
                    <pic:cNvPicPr>
                      <a:picLocks noChangeAspect="1"/>
                    </pic:cNvPicPr>
                  </pic:nvPicPr>
                  <pic:blipFill>
                    <a:blip r:embed="rId28"/>
                    <a:stretch>
                      <a:fillRect/>
                    </a:stretch>
                  </pic:blipFill>
                  <pic:spPr>
                    <a:xfrm>
                      <a:off x="0" y="0"/>
                      <a:ext cx="4319905" cy="1794510"/>
                    </a:xfrm>
                    <a:prstGeom prst="rect">
                      <a:avLst/>
                    </a:prstGeom>
                    <a:noFill/>
                    <a:ln>
                      <a:noFill/>
                    </a:ln>
                  </pic:spPr>
                </pic:pic>
              </a:graphicData>
            </a:graphic>
          </wp:inline>
        </w:drawing>
      </w:r>
    </w:p>
    <w:p w14:paraId="72AD1731">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兰州市AQI时间趋势图</w:t>
      </w:r>
    </w:p>
    <w:p w14:paraId="0DD06113">
      <w:pPr>
        <w:numPr>
          <w:ilvl w:val="0"/>
          <w:numId w:val="7"/>
        </w:numPr>
        <w:bidi w:val="0"/>
      </w:pPr>
      <w:r>
        <w:rPr>
          <w:lang w:val="en-US" w:eastAsia="zh-CN"/>
        </w:rPr>
        <w:t>长期整体波动下降：2014年至2026年全域时间范围内，兰州市AQI整体呈现波动下降走势，空气质量逐年稳步改善，城市大气治理工作取得长效成果。</w:t>
      </w:r>
    </w:p>
    <w:p w14:paraId="14F11891">
      <w:pPr>
        <w:numPr>
          <w:ilvl w:val="0"/>
          <w:numId w:val="7"/>
        </w:numPr>
        <w:bidi w:val="0"/>
        <w:ind w:left="0" w:leftChars="0" w:firstLine="480" w:firstLineChars="0"/>
      </w:pPr>
      <w:r>
        <w:rPr>
          <w:lang w:val="en-US" w:eastAsia="zh-CN"/>
        </w:rPr>
        <w:t>季节性波动规律稳定：每年冬季11月至次年2月AQI显著抬升，夏季6-8月AQI维持全年低位，冬高夏低的季节波动规律常年保持不变。</w:t>
      </w:r>
    </w:p>
    <w:p w14:paraId="1670958A">
      <w:pPr>
        <w:numPr>
          <w:ilvl w:val="0"/>
          <w:numId w:val="7"/>
        </w:numPr>
        <w:bidi w:val="0"/>
        <w:ind w:left="0" w:leftChars="0" w:firstLine="480" w:firstLineChars="0"/>
      </w:pPr>
      <w:r>
        <w:rPr>
          <w:lang w:val="en-US" w:eastAsia="zh-CN"/>
        </w:rPr>
        <w:t>局部时段存在异常峰值：2016年11-12月、2018年3-4月出现明显AQI峰值，对应时段静稳气象条件增多、污染物扩散受阻，短时空气质量变差。</w:t>
      </w:r>
    </w:p>
    <w:p w14:paraId="3BDA3E6A">
      <w:pPr>
        <w:pStyle w:val="4"/>
        <w:keepNext w:val="0"/>
        <w:keepLines w:val="0"/>
        <w:widowControl/>
        <w:suppressLineNumbers w:val="0"/>
        <w:jc w:val="left"/>
      </w:pPr>
      <w:r>
        <w:t>5.5.2 各污染物时间趋势</w:t>
      </w:r>
    </w:p>
    <w:p w14:paraId="1C53F938">
      <w:pPr>
        <w:bidi w:val="0"/>
        <w:rPr>
          <w:lang w:val="en-US" w:eastAsia="zh-CN"/>
        </w:rPr>
      </w:pPr>
      <w:r>
        <w:rPr>
          <w:lang w:val="en-US" w:eastAsia="zh-CN"/>
        </w:rPr>
        <w:t>为对比不同污染物时序变化差异，绘制六项污染物同步时序变化对比图，结果如图5</w:t>
      </w:r>
      <w:r>
        <w:rPr>
          <w:rFonts w:hint="eastAsia"/>
          <w:lang w:val="en-US" w:eastAsia="zh-CN"/>
        </w:rPr>
        <w:t>.</w:t>
      </w:r>
      <w:r>
        <w:rPr>
          <w:lang w:val="en-US" w:eastAsia="zh-CN"/>
        </w:rPr>
        <w:t>6所示。</w:t>
      </w:r>
    </w:p>
    <w:p w14:paraId="4980C47B">
      <w:pPr>
        <w:bidi w:val="0"/>
        <w:ind w:left="0" w:leftChars="0" w:firstLine="0" w:firstLineChars="0"/>
        <w:jc w:val="center"/>
        <w:rPr>
          <w:lang w:val="en-US" w:eastAsia="zh-CN"/>
        </w:rPr>
      </w:pPr>
      <w:r>
        <w:rPr>
          <w:lang w:val="en-US" w:eastAsia="zh-CN"/>
        </w:rPr>
        <w:drawing>
          <wp:inline distT="0" distB="0" distL="114300" distR="114300">
            <wp:extent cx="4319905" cy="3231515"/>
            <wp:effectExtent l="0" t="0" r="8255" b="14605"/>
            <wp:docPr id="17" name="图片 28" descr="污染物时间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descr="污染物时间趋势"/>
                    <pic:cNvPicPr>
                      <a:picLocks noChangeAspect="1"/>
                    </pic:cNvPicPr>
                  </pic:nvPicPr>
                  <pic:blipFill>
                    <a:blip r:embed="rId29"/>
                    <a:stretch>
                      <a:fillRect/>
                    </a:stretch>
                  </pic:blipFill>
                  <pic:spPr>
                    <a:xfrm>
                      <a:off x="0" y="0"/>
                      <a:ext cx="4319905" cy="3231515"/>
                    </a:xfrm>
                    <a:prstGeom prst="rect">
                      <a:avLst/>
                    </a:prstGeom>
                    <a:noFill/>
                    <a:ln>
                      <a:noFill/>
                    </a:ln>
                  </pic:spPr>
                </pic:pic>
              </a:graphicData>
            </a:graphic>
          </wp:inline>
        </w:drawing>
      </w:r>
    </w:p>
    <w:p w14:paraId="18E3F682">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各污染物时间趋势图</w:t>
      </w:r>
    </w:p>
    <w:p w14:paraId="28DB78AF">
      <w:pPr>
        <w:numPr>
          <w:ilvl w:val="0"/>
          <w:numId w:val="8"/>
        </w:numPr>
        <w:bidi w:val="0"/>
      </w:pPr>
      <w:r>
        <w:rPr>
          <w:lang w:val="en-US" w:eastAsia="zh-CN"/>
        </w:rPr>
        <w:t>颗粒物变化同步：PM2.5与PM10时序走势高度重合，冬季浓度显著高于夏季，波动周期完全一致。</w:t>
      </w:r>
    </w:p>
    <w:p w14:paraId="772A751C">
      <w:pPr>
        <w:numPr>
          <w:ilvl w:val="0"/>
          <w:numId w:val="8"/>
        </w:numPr>
        <w:bidi w:val="0"/>
        <w:ind w:left="0" w:leftChars="0" w:firstLine="480" w:firstLineChars="0"/>
      </w:pPr>
      <w:r>
        <w:rPr>
          <w:lang w:val="en-US" w:eastAsia="zh-CN"/>
        </w:rPr>
        <w:t>常规气态污染物波动平缓：NO2浓度整体稳定，仅冬季小幅抬升；SO2、CO全年浓度偏低，无明显季节性大幅波动。</w:t>
      </w:r>
    </w:p>
    <w:p w14:paraId="55EBE1A9">
      <w:pPr>
        <w:numPr>
          <w:ilvl w:val="0"/>
          <w:numId w:val="8"/>
        </w:numPr>
        <w:bidi w:val="0"/>
        <w:ind w:left="0" w:leftChars="0" w:firstLine="480" w:firstLineChars="0"/>
      </w:pPr>
      <w:r>
        <w:rPr>
          <w:lang w:val="en-US" w:eastAsia="zh-CN"/>
        </w:rPr>
        <w:t>臭氧反向时序特征：O3时序走势与其余所有污染物完全相反，夏季浓度达到全年峰值，冬季降至谷值，光化学反应主导其浓度变化。</w:t>
      </w:r>
    </w:p>
    <w:p w14:paraId="4A7086D6">
      <w:pPr>
        <w:pStyle w:val="4"/>
        <w:keepNext w:val="0"/>
        <w:keepLines w:val="0"/>
        <w:widowControl/>
        <w:suppressLineNumbers w:val="0"/>
        <w:jc w:val="left"/>
      </w:pPr>
      <w:r>
        <w:t>5.5.3 月度变化分析</w:t>
      </w:r>
    </w:p>
    <w:p w14:paraId="7A5EB8B5">
      <w:pPr>
        <w:bidi w:val="0"/>
      </w:pPr>
      <w:r>
        <w:rPr>
          <w:lang w:val="en-US" w:eastAsia="zh-CN"/>
        </w:rPr>
        <w:t>为消除单日随机波动带来的干扰，按自然月对逐日AQI数据进行均值聚合，分析月度尺度空气质量变化规律，选取典型年月数据如表5</w:t>
      </w:r>
      <w:r>
        <w:rPr>
          <w:rFonts w:hint="eastAsia"/>
          <w:lang w:val="en-US" w:eastAsia="zh-CN"/>
        </w:rPr>
        <w:t>.</w:t>
      </w:r>
      <w:r>
        <w:rPr>
          <w:lang w:val="en-US" w:eastAsia="zh-CN"/>
        </w:rPr>
        <w:t>4所示，月度平均AQI柱状图如图5</w:t>
      </w:r>
      <w:r>
        <w:rPr>
          <w:rFonts w:hint="eastAsia"/>
          <w:lang w:val="en-US" w:eastAsia="zh-CN"/>
        </w:rPr>
        <w:t>.</w:t>
      </w:r>
      <w:r>
        <w:rPr>
          <w:lang w:val="en-US" w:eastAsia="zh-CN"/>
        </w:rPr>
        <w:t>7所示。</w:t>
      </w:r>
    </w:p>
    <w:p w14:paraId="2814F72D">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典型年月数据</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70"/>
        <w:gridCol w:w="4325"/>
      </w:tblGrid>
      <w:tr w14:paraId="46D46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blHeader/>
        </w:trPr>
        <w:tc>
          <w:tcPr>
            <w:tcW w:w="2454"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2BFCF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月份</w:t>
            </w:r>
          </w:p>
        </w:tc>
        <w:tc>
          <w:tcPr>
            <w:tcW w:w="254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07666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平均AQI</w:t>
            </w:r>
          </w:p>
        </w:tc>
      </w:tr>
      <w:tr w14:paraId="4F7CC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245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59EDF5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w:t>
            </w:r>
          </w:p>
        </w:tc>
        <w:tc>
          <w:tcPr>
            <w:tcW w:w="254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62558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105.77</w:t>
            </w:r>
          </w:p>
        </w:tc>
      </w:tr>
      <w:tr w14:paraId="07A78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4171" w:type="dxa"/>
            <w:tcBorders>
              <w:top w:val="nil"/>
              <w:left w:val="nil"/>
              <w:bottom w:val="nil"/>
              <w:right w:val="nil"/>
            </w:tcBorders>
            <w:shd w:val="clear" w:color="auto" w:fill="FFFFFF"/>
            <w:tcMar>
              <w:top w:w="96" w:type="dxa"/>
              <w:left w:w="96" w:type="dxa"/>
              <w:bottom w:w="96" w:type="dxa"/>
              <w:right w:w="96" w:type="dxa"/>
            </w:tcMar>
            <w:vAlign w:val="top"/>
          </w:tcPr>
          <w:p w14:paraId="77B5B0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2014-02</w:t>
            </w:r>
          </w:p>
        </w:tc>
        <w:tc>
          <w:tcPr>
            <w:tcW w:w="4325" w:type="dxa"/>
            <w:tcBorders>
              <w:top w:val="nil"/>
              <w:left w:val="nil"/>
              <w:bottom w:val="nil"/>
              <w:right w:val="nil"/>
            </w:tcBorders>
            <w:shd w:val="clear" w:color="auto" w:fill="FFFFFF"/>
            <w:tcMar>
              <w:top w:w="96" w:type="dxa"/>
              <w:left w:w="96" w:type="dxa"/>
              <w:bottom w:w="96" w:type="dxa"/>
              <w:right w:w="96" w:type="dxa"/>
            </w:tcMar>
            <w:vAlign w:val="top"/>
          </w:tcPr>
          <w:p w14:paraId="6B2F14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92.25</w:t>
            </w:r>
          </w:p>
        </w:tc>
      </w:tr>
      <w:tr w14:paraId="64D3B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4171" w:type="dxa"/>
            <w:tcBorders>
              <w:top w:val="nil"/>
              <w:left w:val="nil"/>
              <w:bottom w:val="nil"/>
              <w:right w:val="nil"/>
            </w:tcBorders>
            <w:shd w:val="clear" w:color="auto" w:fill="FFFFFF"/>
            <w:tcMar>
              <w:top w:w="96" w:type="dxa"/>
              <w:left w:w="96" w:type="dxa"/>
              <w:bottom w:w="96" w:type="dxa"/>
              <w:right w:w="96" w:type="dxa"/>
            </w:tcMar>
            <w:vAlign w:val="top"/>
          </w:tcPr>
          <w:p w14:paraId="0D47B0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2014-06</w:t>
            </w:r>
          </w:p>
        </w:tc>
        <w:tc>
          <w:tcPr>
            <w:tcW w:w="4325" w:type="dxa"/>
            <w:tcBorders>
              <w:top w:val="nil"/>
              <w:left w:val="nil"/>
              <w:bottom w:val="nil"/>
              <w:right w:val="nil"/>
            </w:tcBorders>
            <w:shd w:val="clear" w:color="auto" w:fill="FFFFFF"/>
            <w:tcMar>
              <w:top w:w="96" w:type="dxa"/>
              <w:left w:w="96" w:type="dxa"/>
              <w:bottom w:w="96" w:type="dxa"/>
              <w:right w:w="96" w:type="dxa"/>
            </w:tcMar>
            <w:vAlign w:val="top"/>
          </w:tcPr>
          <w:p w14:paraId="005557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79.47</w:t>
            </w:r>
          </w:p>
        </w:tc>
      </w:tr>
      <w:tr w14:paraId="709C0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2454" w:type="pct"/>
            <w:tcBorders>
              <w:top w:val="nil"/>
              <w:left w:val="nil"/>
              <w:bottom w:val="nil"/>
              <w:right w:val="nil"/>
            </w:tcBorders>
            <w:shd w:val="clear" w:color="auto" w:fill="FFFFFF"/>
            <w:tcMar>
              <w:top w:w="96" w:type="dxa"/>
              <w:left w:w="96" w:type="dxa"/>
              <w:bottom w:w="96" w:type="dxa"/>
              <w:right w:w="96" w:type="dxa"/>
            </w:tcMar>
            <w:vAlign w:val="top"/>
          </w:tcPr>
          <w:p w14:paraId="5D3757C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2014-07</w:t>
            </w:r>
          </w:p>
        </w:tc>
        <w:tc>
          <w:tcPr>
            <w:tcW w:w="2545" w:type="pct"/>
            <w:tcBorders>
              <w:top w:val="nil"/>
              <w:left w:val="nil"/>
              <w:bottom w:val="nil"/>
              <w:right w:val="nil"/>
            </w:tcBorders>
            <w:shd w:val="clear" w:color="auto" w:fill="FFFFFF"/>
            <w:tcMar>
              <w:top w:w="96" w:type="dxa"/>
              <w:left w:w="96" w:type="dxa"/>
              <w:bottom w:w="96" w:type="dxa"/>
              <w:right w:w="96" w:type="dxa"/>
            </w:tcMar>
            <w:vAlign w:val="top"/>
          </w:tcPr>
          <w:p w14:paraId="1377DA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71.94</w:t>
            </w:r>
          </w:p>
        </w:tc>
      </w:tr>
      <w:tr w14:paraId="7E1FE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2454" w:type="pct"/>
            <w:tcBorders>
              <w:top w:val="nil"/>
              <w:left w:val="nil"/>
              <w:bottom w:val="nil"/>
              <w:right w:val="nil"/>
            </w:tcBorders>
            <w:shd w:val="clear" w:color="auto" w:fill="FFFFFF"/>
            <w:tcMar>
              <w:top w:w="96" w:type="dxa"/>
              <w:left w:w="96" w:type="dxa"/>
              <w:bottom w:w="96" w:type="dxa"/>
              <w:right w:w="96" w:type="dxa"/>
            </w:tcMar>
            <w:vAlign w:val="top"/>
          </w:tcPr>
          <w:p w14:paraId="526303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2014-08</w:t>
            </w:r>
          </w:p>
        </w:tc>
        <w:tc>
          <w:tcPr>
            <w:tcW w:w="2545" w:type="pct"/>
            <w:tcBorders>
              <w:top w:val="nil"/>
              <w:left w:val="nil"/>
              <w:bottom w:val="nil"/>
              <w:right w:val="nil"/>
            </w:tcBorders>
            <w:shd w:val="clear" w:color="auto" w:fill="FFFFFF"/>
            <w:tcMar>
              <w:top w:w="96" w:type="dxa"/>
              <w:left w:w="96" w:type="dxa"/>
              <w:bottom w:w="96" w:type="dxa"/>
              <w:right w:w="96" w:type="dxa"/>
            </w:tcMar>
            <w:vAlign w:val="top"/>
          </w:tcPr>
          <w:p w14:paraId="104549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71.90</w:t>
            </w:r>
          </w:p>
        </w:tc>
      </w:tr>
      <w:tr w14:paraId="3C55B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2454" w:type="pct"/>
            <w:tcBorders>
              <w:top w:val="nil"/>
              <w:left w:val="nil"/>
              <w:bottom w:val="nil"/>
              <w:right w:val="nil"/>
            </w:tcBorders>
            <w:shd w:val="clear" w:color="auto" w:fill="FFFFFF"/>
            <w:tcMar>
              <w:top w:w="96" w:type="dxa"/>
              <w:left w:w="96" w:type="dxa"/>
              <w:bottom w:w="96" w:type="dxa"/>
              <w:right w:w="96" w:type="dxa"/>
            </w:tcMar>
            <w:vAlign w:val="top"/>
          </w:tcPr>
          <w:p w14:paraId="6DC759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2014-12</w:t>
            </w:r>
          </w:p>
        </w:tc>
        <w:tc>
          <w:tcPr>
            <w:tcW w:w="2545" w:type="pct"/>
            <w:tcBorders>
              <w:top w:val="nil"/>
              <w:left w:val="nil"/>
              <w:bottom w:val="nil"/>
              <w:right w:val="nil"/>
            </w:tcBorders>
            <w:shd w:val="clear" w:color="auto" w:fill="FFFFFF"/>
            <w:tcMar>
              <w:top w:w="96" w:type="dxa"/>
              <w:left w:w="96" w:type="dxa"/>
              <w:bottom w:w="96" w:type="dxa"/>
              <w:right w:w="96" w:type="dxa"/>
            </w:tcMar>
            <w:vAlign w:val="top"/>
          </w:tcPr>
          <w:p w14:paraId="0F7839F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112.23</w:t>
            </w:r>
          </w:p>
        </w:tc>
      </w:tr>
      <w:tr w14:paraId="7C3E7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2454" w:type="pct"/>
            <w:tcBorders>
              <w:top w:val="nil"/>
              <w:left w:val="nil"/>
              <w:bottom w:val="nil"/>
              <w:right w:val="nil"/>
            </w:tcBorders>
            <w:shd w:val="clear" w:color="auto" w:fill="FFFFFF"/>
            <w:tcMar>
              <w:top w:w="96" w:type="dxa"/>
              <w:left w:w="96" w:type="dxa"/>
              <w:bottom w:w="96" w:type="dxa"/>
              <w:right w:w="96" w:type="dxa"/>
            </w:tcMar>
            <w:vAlign w:val="top"/>
          </w:tcPr>
          <w:p w14:paraId="4DDA10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2019-06</w:t>
            </w:r>
          </w:p>
        </w:tc>
        <w:tc>
          <w:tcPr>
            <w:tcW w:w="2545" w:type="pct"/>
            <w:tcBorders>
              <w:top w:val="nil"/>
              <w:left w:val="nil"/>
              <w:bottom w:val="nil"/>
              <w:right w:val="nil"/>
            </w:tcBorders>
            <w:shd w:val="clear" w:color="auto" w:fill="FFFFFF"/>
            <w:tcMar>
              <w:top w:w="96" w:type="dxa"/>
              <w:left w:w="96" w:type="dxa"/>
              <w:bottom w:w="96" w:type="dxa"/>
              <w:right w:w="96" w:type="dxa"/>
            </w:tcMar>
            <w:vAlign w:val="top"/>
          </w:tcPr>
          <w:p w14:paraId="389AAC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49.61</w:t>
            </w:r>
          </w:p>
        </w:tc>
      </w:tr>
      <w:tr w14:paraId="6ABB1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2454" w:type="pct"/>
            <w:tcBorders>
              <w:top w:val="nil"/>
              <w:left w:val="nil"/>
              <w:bottom w:val="nil"/>
              <w:right w:val="nil"/>
            </w:tcBorders>
            <w:shd w:val="clear" w:color="auto" w:fill="FFFFFF"/>
            <w:tcMar>
              <w:top w:w="96" w:type="dxa"/>
              <w:left w:w="96" w:type="dxa"/>
              <w:bottom w:w="96" w:type="dxa"/>
              <w:right w:w="96" w:type="dxa"/>
            </w:tcMar>
            <w:vAlign w:val="top"/>
          </w:tcPr>
          <w:p w14:paraId="680942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2019-07</w:t>
            </w:r>
          </w:p>
        </w:tc>
        <w:tc>
          <w:tcPr>
            <w:tcW w:w="2545" w:type="pct"/>
            <w:tcBorders>
              <w:top w:val="nil"/>
              <w:left w:val="nil"/>
              <w:bottom w:val="nil"/>
              <w:right w:val="nil"/>
            </w:tcBorders>
            <w:shd w:val="clear" w:color="auto" w:fill="FFFFFF"/>
            <w:tcMar>
              <w:top w:w="96" w:type="dxa"/>
              <w:left w:w="96" w:type="dxa"/>
              <w:bottom w:w="96" w:type="dxa"/>
              <w:right w:w="96" w:type="dxa"/>
            </w:tcMar>
            <w:vAlign w:val="top"/>
          </w:tcPr>
          <w:p w14:paraId="3BD7D4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54.55</w:t>
            </w:r>
          </w:p>
        </w:tc>
      </w:tr>
      <w:tr w14:paraId="4EAEB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2454" w:type="pct"/>
            <w:tcBorders>
              <w:top w:val="nil"/>
              <w:left w:val="nil"/>
              <w:bottom w:val="nil"/>
              <w:right w:val="nil"/>
            </w:tcBorders>
            <w:shd w:val="clear" w:color="auto" w:fill="FFFFFF"/>
            <w:tcMar>
              <w:top w:w="96" w:type="dxa"/>
              <w:left w:w="96" w:type="dxa"/>
              <w:bottom w:w="96" w:type="dxa"/>
              <w:right w:w="96" w:type="dxa"/>
            </w:tcMar>
            <w:vAlign w:val="top"/>
          </w:tcPr>
          <w:p w14:paraId="7042D10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2019-08</w:t>
            </w:r>
          </w:p>
        </w:tc>
        <w:tc>
          <w:tcPr>
            <w:tcW w:w="2545" w:type="pct"/>
            <w:tcBorders>
              <w:top w:val="nil"/>
              <w:left w:val="nil"/>
              <w:bottom w:val="nil"/>
              <w:right w:val="nil"/>
            </w:tcBorders>
            <w:shd w:val="clear" w:color="auto" w:fill="FFFFFF"/>
            <w:tcMar>
              <w:top w:w="96" w:type="dxa"/>
              <w:left w:w="96" w:type="dxa"/>
              <w:bottom w:w="96" w:type="dxa"/>
              <w:right w:w="96" w:type="dxa"/>
            </w:tcMar>
            <w:vAlign w:val="top"/>
          </w:tcPr>
          <w:p w14:paraId="7D8D33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47.86</w:t>
            </w:r>
          </w:p>
        </w:tc>
      </w:tr>
      <w:tr w14:paraId="5BC2F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2454" w:type="pct"/>
            <w:tcBorders>
              <w:top w:val="nil"/>
              <w:left w:val="nil"/>
              <w:bottom w:val="nil"/>
              <w:right w:val="nil"/>
            </w:tcBorders>
            <w:shd w:val="clear" w:color="auto" w:fill="FFFFFF"/>
            <w:tcMar>
              <w:top w:w="96" w:type="dxa"/>
              <w:left w:w="96" w:type="dxa"/>
              <w:bottom w:w="96" w:type="dxa"/>
              <w:right w:w="96" w:type="dxa"/>
            </w:tcMar>
            <w:vAlign w:val="top"/>
          </w:tcPr>
          <w:p w14:paraId="7A1E15F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2024-06</w:t>
            </w:r>
          </w:p>
        </w:tc>
        <w:tc>
          <w:tcPr>
            <w:tcW w:w="2545" w:type="pct"/>
            <w:tcBorders>
              <w:top w:val="nil"/>
              <w:left w:val="nil"/>
              <w:bottom w:val="nil"/>
              <w:right w:val="nil"/>
            </w:tcBorders>
            <w:shd w:val="clear" w:color="auto" w:fill="FFFFFF"/>
            <w:tcMar>
              <w:top w:w="96" w:type="dxa"/>
              <w:left w:w="96" w:type="dxa"/>
              <w:bottom w:w="96" w:type="dxa"/>
              <w:right w:w="96" w:type="dxa"/>
            </w:tcMar>
            <w:vAlign w:val="top"/>
          </w:tcPr>
          <w:p w14:paraId="6CCA23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45.47</w:t>
            </w:r>
          </w:p>
        </w:tc>
      </w:tr>
      <w:tr w14:paraId="2490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245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D0F0B4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2024-08</w:t>
            </w:r>
          </w:p>
        </w:tc>
        <w:tc>
          <w:tcPr>
            <w:tcW w:w="254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9BB2D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44.87</w:t>
            </w:r>
          </w:p>
        </w:tc>
      </w:tr>
    </w:tbl>
    <w:p w14:paraId="0C8C9FB9">
      <w:pPr>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319905" cy="1830070"/>
            <wp:effectExtent l="0" t="0" r="8255" b="13970"/>
            <wp:docPr id="19" name="图片 32" descr="月度平均A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2" descr="月度平均AQI"/>
                    <pic:cNvPicPr>
                      <a:picLocks noChangeAspect="1"/>
                    </pic:cNvPicPr>
                  </pic:nvPicPr>
                  <pic:blipFill>
                    <a:blip r:embed="rId30"/>
                    <a:stretch>
                      <a:fillRect/>
                    </a:stretch>
                  </pic:blipFill>
                  <pic:spPr>
                    <a:xfrm>
                      <a:off x="0" y="0"/>
                      <a:ext cx="4319905" cy="1830070"/>
                    </a:xfrm>
                    <a:prstGeom prst="rect">
                      <a:avLst/>
                    </a:prstGeom>
                    <a:noFill/>
                    <a:ln>
                      <a:noFill/>
                    </a:ln>
                  </pic:spPr>
                </pic:pic>
              </a:graphicData>
            </a:graphic>
          </wp:inline>
        </w:drawing>
      </w:r>
    </w:p>
    <w:p w14:paraId="4C3DAB7B">
      <w:pPr>
        <w:pStyle w:val="6"/>
        <w:bidi w:val="0"/>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兰州市月度平均AQI图</w:t>
      </w:r>
    </w:p>
    <w:p w14:paraId="06EFFEAB">
      <w:pPr>
        <w:bidi w:val="0"/>
        <w:rPr>
          <w:rFonts w:hint="eastAsia"/>
        </w:rPr>
      </w:pPr>
      <w:r>
        <w:rPr>
          <w:rFonts w:hint="eastAsia"/>
        </w:rPr>
        <w:t>1. 冬季月份空气质量最差：1月、2月、12月平均AQI维持在90~112区间，为全年污染高峰月份。</w:t>
      </w:r>
    </w:p>
    <w:p w14:paraId="30F7F45C">
      <w:pPr>
        <w:bidi w:val="0"/>
        <w:rPr>
          <w:rFonts w:hint="eastAsia"/>
        </w:rPr>
      </w:pPr>
      <w:r>
        <w:rPr>
          <w:rFonts w:hint="eastAsia"/>
        </w:rPr>
        <w:t>2. 夏季月份空气质量最优：6月、7月、8月平均AQI仅为45~80，大气扩散条件优良，空气质量最佳。</w:t>
      </w:r>
    </w:p>
    <w:p w14:paraId="26B42885">
      <w:pPr>
        <w:bidi w:val="0"/>
      </w:pPr>
      <w:r>
        <w:rPr>
          <w:rFonts w:hint="eastAsia"/>
        </w:rPr>
        <w:t>3. 月度空气质量逐年优化：对比2014年与2024年夏季同期数据，夏季平均AQI从72左右下降至45左右，十年间夏季空气质量改善幅度十分显著。</w:t>
      </w:r>
    </w:p>
    <w:p w14:paraId="6BDDD882">
      <w:pPr>
        <w:pStyle w:val="4"/>
        <w:keepNext w:val="0"/>
        <w:keepLines w:val="0"/>
        <w:widowControl/>
        <w:suppressLineNumbers w:val="0"/>
        <w:jc w:val="left"/>
      </w:pPr>
      <w:r>
        <w:t>5.5.4 季度变化分析</w:t>
      </w:r>
    </w:p>
    <w:p w14:paraId="783081B2">
      <w:pPr>
        <w:bidi w:val="0"/>
      </w:pPr>
      <w:r>
        <w:rPr>
          <w:lang w:val="en-US" w:eastAsia="zh-CN"/>
        </w:rPr>
        <w:t>按照气象学标准划分四季：春季3-5月、夏季6-8月、秋季9-11月、冬季12-次年2月，计算四季平均AQI，量化季节空气质量差异，季度AQI统计数据如表5</w:t>
      </w:r>
      <w:r>
        <w:rPr>
          <w:rFonts w:hint="eastAsia"/>
          <w:lang w:val="en-US" w:eastAsia="zh-CN"/>
        </w:rPr>
        <w:t>.</w:t>
      </w:r>
      <w:r>
        <w:rPr>
          <w:lang w:val="en-US" w:eastAsia="zh-CN"/>
        </w:rPr>
        <w:t>5所示，季度平均AQI柱状图如图5</w:t>
      </w:r>
      <w:r>
        <w:rPr>
          <w:rFonts w:hint="eastAsia"/>
          <w:lang w:val="en-US" w:eastAsia="zh-CN"/>
        </w:rPr>
        <w:t>.</w:t>
      </w:r>
      <w:r>
        <w:rPr>
          <w:lang w:val="en-US" w:eastAsia="zh-CN"/>
        </w:rPr>
        <w:t>8所示。</w:t>
      </w:r>
    </w:p>
    <w:p w14:paraId="2879D36E">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季度AQI统计数据</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1"/>
        <w:gridCol w:w="5345"/>
      </w:tblGrid>
      <w:tr w14:paraId="1F4D4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1854"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3EECB9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季节</w:t>
            </w:r>
          </w:p>
        </w:tc>
        <w:tc>
          <w:tcPr>
            <w:tcW w:w="314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2F1B7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平均AQI</w:t>
            </w:r>
          </w:p>
        </w:tc>
      </w:tr>
      <w:tr w14:paraId="77F3A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5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745B0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春季</w:t>
            </w:r>
          </w:p>
        </w:tc>
        <w:tc>
          <w:tcPr>
            <w:tcW w:w="314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47A4C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82.27</w:t>
            </w:r>
          </w:p>
        </w:tc>
      </w:tr>
      <w:tr w14:paraId="58BD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54" w:type="pct"/>
            <w:tcBorders>
              <w:top w:val="nil"/>
              <w:left w:val="nil"/>
              <w:bottom w:val="nil"/>
              <w:right w:val="nil"/>
            </w:tcBorders>
            <w:shd w:val="clear" w:color="auto" w:fill="FFFFFF"/>
            <w:tcMar>
              <w:top w:w="96" w:type="dxa"/>
              <w:left w:w="96" w:type="dxa"/>
              <w:bottom w:w="96" w:type="dxa"/>
              <w:right w:w="96" w:type="dxa"/>
            </w:tcMar>
            <w:vAlign w:val="top"/>
          </w:tcPr>
          <w:p w14:paraId="077CFF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夏季</w:t>
            </w:r>
          </w:p>
        </w:tc>
        <w:tc>
          <w:tcPr>
            <w:tcW w:w="3145" w:type="pct"/>
            <w:tcBorders>
              <w:top w:val="nil"/>
              <w:left w:val="nil"/>
              <w:bottom w:val="nil"/>
              <w:right w:val="nil"/>
            </w:tcBorders>
            <w:shd w:val="clear" w:color="auto" w:fill="FFFFFF"/>
            <w:tcMar>
              <w:top w:w="96" w:type="dxa"/>
              <w:left w:w="96" w:type="dxa"/>
              <w:bottom w:w="96" w:type="dxa"/>
              <w:right w:w="96" w:type="dxa"/>
            </w:tcMar>
            <w:vAlign w:val="top"/>
          </w:tcPr>
          <w:p w14:paraId="154B02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60.30</w:t>
            </w:r>
          </w:p>
        </w:tc>
      </w:tr>
      <w:tr w14:paraId="53D22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54" w:type="pct"/>
            <w:tcBorders>
              <w:top w:val="nil"/>
              <w:left w:val="nil"/>
              <w:bottom w:val="nil"/>
              <w:right w:val="nil"/>
            </w:tcBorders>
            <w:shd w:val="clear" w:color="auto" w:fill="FFFFFF"/>
            <w:tcMar>
              <w:top w:w="96" w:type="dxa"/>
              <w:left w:w="96" w:type="dxa"/>
              <w:bottom w:w="96" w:type="dxa"/>
              <w:right w:w="96" w:type="dxa"/>
            </w:tcMar>
            <w:vAlign w:val="top"/>
          </w:tcPr>
          <w:p w14:paraId="2E20BC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秋季</w:t>
            </w:r>
          </w:p>
        </w:tc>
        <w:tc>
          <w:tcPr>
            <w:tcW w:w="3145" w:type="pct"/>
            <w:tcBorders>
              <w:top w:val="nil"/>
              <w:left w:val="nil"/>
              <w:bottom w:val="nil"/>
              <w:right w:val="nil"/>
            </w:tcBorders>
            <w:shd w:val="clear" w:color="auto" w:fill="FFFFFF"/>
            <w:tcMar>
              <w:top w:w="96" w:type="dxa"/>
              <w:left w:w="96" w:type="dxa"/>
              <w:bottom w:w="96" w:type="dxa"/>
              <w:right w:w="96" w:type="dxa"/>
            </w:tcMar>
            <w:vAlign w:val="top"/>
          </w:tcPr>
          <w:p w14:paraId="291B72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68.29</w:t>
            </w:r>
          </w:p>
        </w:tc>
      </w:tr>
      <w:tr w14:paraId="36A23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5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7FE91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冬季</w:t>
            </w:r>
          </w:p>
        </w:tc>
        <w:tc>
          <w:tcPr>
            <w:tcW w:w="314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A2704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89.71</w:t>
            </w:r>
          </w:p>
        </w:tc>
      </w:tr>
    </w:tbl>
    <w:p w14:paraId="0E11C8A3">
      <w:pPr>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319905" cy="2570480"/>
            <wp:effectExtent l="0" t="0" r="8255" b="5080"/>
            <wp:docPr id="18" name="图片 31" descr="季度平均A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1" descr="季度平均AQI"/>
                    <pic:cNvPicPr>
                      <a:picLocks noChangeAspect="1"/>
                    </pic:cNvPicPr>
                  </pic:nvPicPr>
                  <pic:blipFill>
                    <a:blip r:embed="rId31"/>
                    <a:stretch>
                      <a:fillRect/>
                    </a:stretch>
                  </pic:blipFill>
                  <pic:spPr>
                    <a:xfrm>
                      <a:off x="0" y="0"/>
                      <a:ext cx="4319905" cy="2570480"/>
                    </a:xfrm>
                    <a:prstGeom prst="rect">
                      <a:avLst/>
                    </a:prstGeom>
                    <a:noFill/>
                    <a:ln>
                      <a:noFill/>
                    </a:ln>
                  </pic:spPr>
                </pic:pic>
              </a:graphicData>
            </a:graphic>
          </wp:inline>
        </w:drawing>
      </w:r>
    </w:p>
    <w:p w14:paraId="5A622A99">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val="en-US"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兰州市季度平均AQI图</w:t>
      </w:r>
    </w:p>
    <w:p w14:paraId="45D60413">
      <w:pPr>
        <w:numPr>
          <w:ilvl w:val="0"/>
          <w:numId w:val="9"/>
        </w:numPr>
        <w:bidi w:val="0"/>
      </w:pPr>
      <w:r>
        <w:rPr>
          <w:lang w:val="en-US" w:eastAsia="zh-CN"/>
        </w:rPr>
        <w:t>冬季空气质量最差：冬季平均AQI达到89.71，受集中采暖、河谷逆温天气双重影响，污染物难以扩散，污染程度最高。</w:t>
      </w:r>
    </w:p>
    <w:p w14:paraId="53A0650F">
      <w:pPr>
        <w:numPr>
          <w:ilvl w:val="0"/>
          <w:numId w:val="9"/>
        </w:numPr>
        <w:bidi w:val="0"/>
        <w:ind w:left="0" w:leftChars="0" w:firstLine="480" w:firstLineChars="0"/>
      </w:pPr>
      <w:r>
        <w:rPr>
          <w:lang w:val="en-US" w:eastAsia="zh-CN"/>
        </w:rPr>
        <w:t>夏季空气质量最优：夏季大气对流旺盛，污染物扩散条件极佳，平均AQI仅60.30，为全年空气质量最好的季节。</w:t>
      </w:r>
    </w:p>
    <w:p w14:paraId="3F870BA8">
      <w:pPr>
        <w:numPr>
          <w:ilvl w:val="0"/>
          <w:numId w:val="9"/>
        </w:numPr>
        <w:bidi w:val="0"/>
        <w:ind w:left="0" w:leftChars="0" w:firstLine="480" w:firstLineChars="0"/>
      </w:pPr>
      <w:r>
        <w:rPr>
          <w:lang w:val="en-US" w:eastAsia="zh-CN"/>
        </w:rPr>
        <w:t>春秋两季空气质量居中：春季受沙尘天气影响，空气质量略差于秋季；秋季气象条件平稳，空气质量优于春季。</w:t>
      </w:r>
    </w:p>
    <w:p w14:paraId="15F25B16">
      <w:pPr>
        <w:numPr>
          <w:ilvl w:val="0"/>
          <w:numId w:val="9"/>
        </w:numPr>
        <w:bidi w:val="0"/>
        <w:ind w:left="0" w:leftChars="0" w:firstLine="480" w:firstLineChars="0"/>
      </w:pPr>
      <w:r>
        <w:rPr>
          <w:lang w:val="en-US" w:eastAsia="zh-CN"/>
        </w:rPr>
        <w:t>季节差异量化明显：冬夏两季平均AQI差值接近30，直观体现兰州市空气质量极强的季节性分化特征。</w:t>
      </w:r>
    </w:p>
    <w:p w14:paraId="5C6D97B5">
      <w:pPr>
        <w:pStyle w:val="3"/>
        <w:bidi w:val="0"/>
        <w:rPr>
          <w:rFonts w:hint="eastAsia"/>
        </w:rPr>
      </w:pPr>
      <w:bookmarkStart w:id="37" w:name="_Toc27709"/>
      <w:r>
        <w:rPr>
          <w:rFonts w:hint="eastAsia"/>
        </w:rPr>
        <w:t>5.6 EDA分析结论</w:t>
      </w:r>
      <w:bookmarkEnd w:id="37"/>
    </w:p>
    <w:p w14:paraId="35908C88">
      <w:pPr>
        <w:bidi w:val="0"/>
        <w:rPr>
          <w:rFonts w:hint="eastAsia"/>
        </w:rPr>
      </w:pPr>
      <w:r>
        <w:rPr>
          <w:rFonts w:hint="eastAsia"/>
        </w:rPr>
        <w:t>本章从描述性统计、空气质量等级分布、单变量分布、多变量相关性、长时序变化五大维度，完成兰州市空气质量数据集全方位探索性分析，结合量化表格与可视化图表，总结六大核心结论，同时明确后续预测模型关键输入特征：</w:t>
      </w:r>
    </w:p>
    <w:p w14:paraId="74CDE9CF">
      <w:pPr>
        <w:bidi w:val="0"/>
        <w:rPr>
          <w:rFonts w:hint="eastAsia"/>
        </w:rPr>
      </w:pPr>
      <w:r>
        <w:rPr>
          <w:rFonts w:hint="eastAsia"/>
        </w:rPr>
        <w:t>1. 兰州市整体空气质量整体优良：全市优良天气占比高达83.25%，其中良等级天气占比最高，轻度污染天气仅占16.74%，经过数据清洗后数据集无中重度极端污染天气，整体空气质量基底较好。</w:t>
      </w:r>
    </w:p>
    <w:p w14:paraId="1096DFF3">
      <w:pPr>
        <w:bidi w:val="0"/>
        <w:rPr>
          <w:rFonts w:hint="eastAsia"/>
        </w:rPr>
      </w:pPr>
      <w:r>
        <w:rPr>
          <w:rFonts w:hint="eastAsia"/>
        </w:rPr>
        <w:t>2. PM10为影响AQI的首要污染物：PM10与AQI相关系数高达0.967，相关性远超其余指标，是决定兰州市空气质量指数的核心变量，PM2.5为次要影响污染物。</w:t>
      </w:r>
    </w:p>
    <w:p w14:paraId="545A10EA">
      <w:pPr>
        <w:bidi w:val="0"/>
        <w:rPr>
          <w:rFonts w:hint="eastAsia"/>
        </w:rPr>
      </w:pPr>
      <w:r>
        <w:rPr>
          <w:rFonts w:hint="eastAsia"/>
        </w:rPr>
        <w:t>3. 空气质量季节性特征极其显著：全域空气质量统一呈现冬高夏低的变化规律，冬季平均AQI较夏季高出近30，冬季采暖期是大气污染防控的关键时段。</w:t>
      </w:r>
    </w:p>
    <w:p w14:paraId="27917AE5">
      <w:pPr>
        <w:bidi w:val="0"/>
        <w:rPr>
          <w:rFonts w:hint="eastAsia"/>
        </w:rPr>
      </w:pPr>
      <w:r>
        <w:rPr>
          <w:rFonts w:hint="eastAsia"/>
        </w:rPr>
        <w:t>4. 城市大气污染来源多元化特征突出：燃煤排放是CO、SO2的主要来源，机动车尾气是NO2、PM2.5的重要来源，兰州市属于典型交通污染叠加燃煤污染的复合型大气污染城市。</w:t>
      </w:r>
    </w:p>
    <w:p w14:paraId="6B8EE7C0">
      <w:pPr>
        <w:bidi w:val="0"/>
        <w:rPr>
          <w:rFonts w:hint="eastAsia"/>
        </w:rPr>
      </w:pPr>
      <w:r>
        <w:rPr>
          <w:rFonts w:hint="eastAsia"/>
        </w:rPr>
        <w:t>5. 臭氧污染变化规律与常规污染物完全相反：臭氧与所有常规污染物均呈中度至高度负相关，受光化学反应控制，夏季臭氧污染风险更高，需要分季节制定差异化污染管控策略。</w:t>
      </w:r>
    </w:p>
    <w:p w14:paraId="559FC7B4">
      <w:pPr>
        <w:bidi w:val="0"/>
      </w:pPr>
      <w:r>
        <w:rPr>
          <w:rFonts w:hint="eastAsia"/>
        </w:rPr>
        <w:t>6. 兰州市空气质量长期持续改善：对比2014年与2024年同期夏季监测数据，十年间夏季AQI降幅明显，证明区域大气污染治理政策落地有效，空气质量呈现长期向好的发展趋势。</w:t>
      </w:r>
    </w:p>
    <w:p w14:paraId="7B153EBE">
      <w:pPr>
        <w:pStyle w:val="2"/>
        <w:bidi w:val="0"/>
      </w:pPr>
      <w:r>
        <w:rPr>
          <w:rFonts w:hint="eastAsia"/>
          <w:lang w:val="en-US" w:eastAsia="zh-CN"/>
        </w:rPr>
        <w:t xml:space="preserve"> </w:t>
      </w:r>
      <w:bookmarkStart w:id="38" w:name="_Toc25481"/>
      <w:r>
        <w:rPr>
          <w:lang w:val="en-US" w:eastAsia="zh-CN"/>
        </w:rPr>
        <w:t>特征工程</w:t>
      </w:r>
      <w:bookmarkEnd w:id="38"/>
    </w:p>
    <w:p w14:paraId="6AF3C0D5">
      <w:pPr>
        <w:pStyle w:val="3"/>
        <w:keepNext w:val="0"/>
        <w:keepLines w:val="0"/>
        <w:widowControl/>
        <w:suppressLineNumbers w:val="0"/>
        <w:jc w:val="left"/>
      </w:pPr>
      <w:bookmarkStart w:id="39" w:name="_Toc10157"/>
      <w:r>
        <w:t>6.1 特征工程概述与流程</w:t>
      </w:r>
      <w:bookmarkEnd w:id="39"/>
    </w:p>
    <w:p w14:paraId="46A4F929">
      <w:pPr>
        <w:pStyle w:val="4"/>
        <w:keepNext w:val="0"/>
        <w:keepLines w:val="0"/>
        <w:widowControl/>
        <w:suppressLineNumbers w:val="0"/>
        <w:jc w:val="left"/>
      </w:pPr>
      <w:r>
        <w:t>6.1.1 特征工程概述</w:t>
      </w:r>
    </w:p>
    <w:p w14:paraId="71E3C627">
      <w:pPr>
        <w:keepNext w:val="0"/>
        <w:keepLines w:val="0"/>
        <w:widowControl/>
        <w:suppressLineNumbers w:val="0"/>
        <w:jc w:val="left"/>
      </w:pPr>
      <w:r>
        <w:rPr>
          <w:rFonts w:ascii="宋体" w:hAnsi="宋体" w:eastAsia="宋体" w:cs="宋体"/>
          <w:color w:val="000000"/>
          <w:kern w:val="0"/>
          <w:sz w:val="24"/>
          <w:szCs w:val="24"/>
          <w:lang w:val="en-US" w:eastAsia="zh-CN" w:bidi="ar"/>
        </w:rPr>
        <w:t>特征工程是从原始数据中提取对预测目标有价值特征的过程，是机器学习中最为关键的环节之一。好的特征能够显著提升模型的预测性能，而劣质特征可能导致模型效果不佳甚至失败。特征工程的主要目标是通过领域知识和数据处理技术，从原始数据中构建出能够准确反映问题本质的特征集，放大有效数据信息，弱化噪声干扰，从数据层面提升最终预测模型的精度与泛化能力。</w:t>
      </w:r>
    </w:p>
    <w:p w14:paraId="588769F9">
      <w:pPr>
        <w:pStyle w:val="3"/>
        <w:bidi w:val="0"/>
        <w:rPr>
          <w:rFonts w:hint="eastAsia"/>
        </w:rPr>
      </w:pPr>
      <w:bookmarkStart w:id="40" w:name="_Toc5976"/>
      <w:r>
        <w:rPr>
          <w:rFonts w:hint="eastAsia"/>
        </w:rPr>
        <w:t>6.2 特征选择</w:t>
      </w:r>
      <w:bookmarkEnd w:id="40"/>
    </w:p>
    <w:p w14:paraId="3E3D005D">
      <w:pPr>
        <w:pStyle w:val="4"/>
        <w:bidi w:val="0"/>
        <w:rPr>
          <w:rFonts w:hint="default"/>
          <w:lang w:val="en-US" w:eastAsia="zh-CN"/>
        </w:rPr>
      </w:pPr>
      <w:r>
        <w:rPr>
          <w:rFonts w:hint="eastAsia"/>
          <w:lang w:val="en-US" w:eastAsia="zh-CN"/>
        </w:rPr>
        <w:t>6.2.1 特征选择原则</w:t>
      </w:r>
    </w:p>
    <w:p w14:paraId="578501F1">
      <w:pPr>
        <w:bidi w:val="0"/>
        <w:rPr>
          <w:rFonts w:hint="eastAsia"/>
        </w:rPr>
      </w:pPr>
      <w:r>
        <w:rPr>
          <w:rFonts w:hint="eastAsia"/>
        </w:rPr>
        <w:t>结合空气质量时序数据特性以及前文EDA分析结论，本研究在进行特征工程时，遵循以下五大核心原则，保障特征集科学、有效、无冗余：</w:t>
      </w:r>
    </w:p>
    <w:p w14:paraId="4728768A">
      <w:pPr>
        <w:bidi w:val="0"/>
        <w:rPr>
          <w:rFonts w:hint="eastAsia"/>
        </w:rPr>
      </w:pPr>
      <w:r>
        <w:rPr>
          <w:rFonts w:hint="eastAsia"/>
        </w:rPr>
        <w:t>1.相关性原则：选择与预测目标（AQI）具有较高相关性的特征，剔除与目标变量无关或相关性极低的特征，保留对空气质量变化具备解释能力的核心变量。</w:t>
      </w:r>
    </w:p>
    <w:p w14:paraId="1C715D72">
      <w:pPr>
        <w:bidi w:val="0"/>
        <w:rPr>
          <w:rFonts w:hint="eastAsia"/>
        </w:rPr>
      </w:pPr>
      <w:r>
        <w:rPr>
          <w:rFonts w:hint="eastAsia"/>
        </w:rPr>
        <w:t>2.可解释性原则：优先选择具有明确物理意义或业务含义的特征，便于后续对模型结果进行解释和空气污染机理分析，避免引入无实际含义的无效人工特征。</w:t>
      </w:r>
    </w:p>
    <w:p w14:paraId="57E563A2">
      <w:pPr>
        <w:bidi w:val="0"/>
        <w:rPr>
          <w:rFonts w:hint="eastAsia"/>
        </w:rPr>
      </w:pPr>
      <w:r>
        <w:rPr>
          <w:rFonts w:hint="eastAsia"/>
        </w:rPr>
        <w:t>3.数据可得性原则：确保所选特征在数据集中是可得的，且数据质量能够满足建模要求，无需额外补充外部监测数据，保证实验可复现。</w:t>
      </w:r>
    </w:p>
    <w:p w14:paraId="786FCEAC">
      <w:pPr>
        <w:bidi w:val="0"/>
        <w:rPr>
          <w:rFonts w:hint="eastAsia"/>
        </w:rPr>
      </w:pPr>
      <w:r>
        <w:rPr>
          <w:rFonts w:hint="eastAsia"/>
        </w:rPr>
        <w:t>4.独立性原则：尽量选择相互独立的特征，规避特征之间的多重共线性问题，防止高共线特征干扰模型权重分配，降低模型预测精度。</w:t>
      </w:r>
    </w:p>
    <w:p w14:paraId="5CADD872">
      <w:pPr>
        <w:bidi w:val="0"/>
        <w:rPr>
          <w:rFonts w:hint="eastAsia"/>
        </w:rPr>
      </w:pPr>
      <w:r>
        <w:rPr>
          <w:rFonts w:hint="eastAsia"/>
        </w:rPr>
        <w:t>5.时效性原则：充分考虑时间序列数据的时间依赖特性，针对性构造时序相关特征，捕捉空气质量前后时刻的关联关系与周期性变化规律。</w:t>
      </w:r>
    </w:p>
    <w:p w14:paraId="47E6E79A">
      <w:pPr>
        <w:pStyle w:val="4"/>
        <w:bidi w:val="0"/>
        <w:rPr>
          <w:rFonts w:hint="eastAsia"/>
        </w:rPr>
      </w:pPr>
      <w:r>
        <w:rPr>
          <w:rFonts w:hint="eastAsia"/>
        </w:rPr>
        <w:t>6.2.2 特征来源分析</w:t>
      </w:r>
    </w:p>
    <w:p w14:paraId="552AEAF7">
      <w:pPr>
        <w:bidi w:val="0"/>
        <w:rPr>
          <w:rFonts w:hint="eastAsia"/>
        </w:rPr>
      </w:pPr>
      <w:r>
        <w:rPr>
          <w:rFonts w:hint="eastAsia"/>
        </w:rPr>
        <w:t>结合本次空气质量时序预测任务，本研究的特征主要来源于以下三个方面，覆盖原始监测、时间周期、时序变化三大维度：</w:t>
      </w:r>
    </w:p>
    <w:p w14:paraId="270DB06D">
      <w:pPr>
        <w:bidi w:val="0"/>
        <w:rPr>
          <w:rFonts w:hint="eastAsia"/>
        </w:rPr>
      </w:pPr>
      <w:r>
        <w:rPr>
          <w:rFonts w:hint="eastAsia"/>
        </w:rPr>
        <w:t>1.原始监测特征：从空气质量监测数据中直接获取的特征，包括AQI、PM2.5、PM10、NO2、SO2、CO、O3等污染物浓度数据，是反映当日空气质量状况的基础指标。</w:t>
      </w:r>
    </w:p>
    <w:p w14:paraId="56A37475">
      <w:pPr>
        <w:bidi w:val="0"/>
        <w:rPr>
          <w:rFonts w:hint="eastAsia"/>
        </w:rPr>
      </w:pPr>
      <w:r>
        <w:rPr>
          <w:rFonts w:hint="eastAsia"/>
        </w:rPr>
        <w:t>2.时间维度特征：从日期字段中提取的时间相关特征，用于反映空气质量月度、季度、周度的周期性变化规律，匹配前文EDA发现的季节污染差异特征。</w:t>
      </w:r>
    </w:p>
    <w:p w14:paraId="75408C58">
      <w:pPr>
        <w:bidi w:val="0"/>
        <w:rPr>
          <w:rFonts w:hint="eastAsia"/>
        </w:rPr>
      </w:pPr>
      <w:r>
        <w:rPr>
          <w:rFonts w:hint="eastAsia"/>
        </w:rPr>
        <w:t>3.时序衍生特征：基于时间序列数据构造的统计类衍生特征，用于捕捉时间序列前后时刻的自相关性以及短期浓度变化趋势，补齐时序数据的连续变化信息。</w:t>
      </w:r>
    </w:p>
    <w:p w14:paraId="50562DE7">
      <w:pPr>
        <w:pStyle w:val="3"/>
        <w:bidi w:val="0"/>
      </w:pPr>
      <w:bookmarkStart w:id="41" w:name="_Toc9605"/>
      <w:bookmarkStart w:id="42" w:name="heading_4"/>
      <w:r>
        <w:t>6.3 特征构造与实现</w:t>
      </w:r>
      <w:bookmarkEnd w:id="41"/>
      <w:bookmarkEnd w:id="42"/>
    </w:p>
    <w:p w14:paraId="61041FD4">
      <w:pPr>
        <w:pStyle w:val="4"/>
        <w:bidi w:val="0"/>
      </w:pPr>
      <w:bookmarkStart w:id="43" w:name="heading_5"/>
      <w:r>
        <w:t>6.3.1 时间维度特征提取</w:t>
      </w:r>
      <w:bookmarkEnd w:id="43"/>
    </w:p>
    <w:p w14:paraId="110BE48C">
      <w:pPr>
        <w:bidi w:val="0"/>
      </w:pPr>
      <w:r>
        <w:t>时间维度特征是从日期字段中拆解提取的时序信息，用于刻画空气质量的周期性波动规律。结合兰州市空气质量周度、月度、季节变化特点，本研究构造了5类时间维度特征，具体说明如表6</w:t>
      </w:r>
      <w:r>
        <w:rPr>
          <w:rFonts w:hint="eastAsia"/>
          <w:lang w:val="en-US" w:eastAsia="zh-CN"/>
        </w:rPr>
        <w:t>.</w:t>
      </w:r>
      <w:r>
        <w:t>1所示。</w:t>
      </w:r>
    </w:p>
    <w:p w14:paraId="501C97CC">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时间维度特征</w:t>
      </w:r>
    </w:p>
    <w:tbl>
      <w:tblPr>
        <w:tblStyle w:val="14"/>
        <w:tblW w:w="4999"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348"/>
        <w:gridCol w:w="7196"/>
      </w:tblGrid>
      <w:tr w14:paraId="0F3888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9"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19FA92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特征名</w:t>
            </w:r>
          </w:p>
        </w:tc>
        <w:tc>
          <w:tcPr>
            <w:tcW w:w="4210"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35A052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6A24E5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9" w:type="pct"/>
            <w:tcBorders>
              <w:top w:val="single" w:color="000000" w:sz="4" w:space="0"/>
              <w:left w:val="nil"/>
              <w:bottom w:val="nil"/>
              <w:right w:val="nil"/>
            </w:tcBorders>
            <w:shd w:val="clear" w:color="auto" w:fill="FFFFFF"/>
            <w:tcMar>
              <w:top w:w="60" w:type="dxa"/>
              <w:left w:w="120" w:type="dxa"/>
              <w:bottom w:w="30" w:type="dxa"/>
              <w:right w:w="120" w:type="dxa"/>
            </w:tcMar>
          </w:tcPr>
          <w:p w14:paraId="0315679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年份</w:t>
            </w:r>
          </w:p>
        </w:tc>
        <w:tc>
          <w:tcPr>
            <w:tcW w:w="4210" w:type="pct"/>
            <w:tcBorders>
              <w:top w:val="single" w:color="000000" w:sz="4" w:space="0"/>
              <w:left w:val="nil"/>
              <w:bottom w:val="nil"/>
              <w:right w:val="nil"/>
            </w:tcBorders>
            <w:shd w:val="clear" w:color="auto" w:fill="FFFFFF"/>
            <w:tcMar>
              <w:top w:w="60" w:type="dxa"/>
              <w:left w:w="120" w:type="dxa"/>
              <w:bottom w:w="30" w:type="dxa"/>
              <w:right w:w="120" w:type="dxa"/>
            </w:tcMar>
          </w:tcPr>
          <w:p w14:paraId="18FED58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数据所属年份，用于年度空气质量对比分析</w:t>
            </w:r>
          </w:p>
        </w:tc>
      </w:tr>
      <w:tr w14:paraId="37D442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9" w:type="pct"/>
            <w:tcBorders>
              <w:top w:val="nil"/>
              <w:left w:val="nil"/>
              <w:bottom w:val="nil"/>
              <w:right w:val="nil"/>
            </w:tcBorders>
            <w:shd w:val="clear" w:color="auto" w:fill="FFFFFF"/>
            <w:tcMar>
              <w:top w:w="60" w:type="dxa"/>
              <w:left w:w="120" w:type="dxa"/>
              <w:bottom w:w="30" w:type="dxa"/>
              <w:right w:w="120" w:type="dxa"/>
            </w:tcMar>
          </w:tcPr>
          <w:p w14:paraId="34140D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月份</w:t>
            </w:r>
          </w:p>
        </w:tc>
        <w:tc>
          <w:tcPr>
            <w:tcW w:w="4210" w:type="pct"/>
            <w:tcBorders>
              <w:top w:val="nil"/>
              <w:left w:val="nil"/>
              <w:bottom w:val="nil"/>
              <w:right w:val="nil"/>
            </w:tcBorders>
            <w:shd w:val="clear" w:color="auto" w:fill="FFFFFF"/>
            <w:tcMar>
              <w:top w:w="60" w:type="dxa"/>
              <w:left w:w="120" w:type="dxa"/>
              <w:bottom w:w="30" w:type="dxa"/>
              <w:right w:w="120" w:type="dxa"/>
            </w:tcMar>
          </w:tcPr>
          <w:p w14:paraId="25CB7A2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数据所属月份（1-12），体现月度污染变化规律</w:t>
            </w:r>
          </w:p>
        </w:tc>
      </w:tr>
      <w:tr w14:paraId="1B1472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9" w:type="pct"/>
            <w:tcBorders>
              <w:top w:val="nil"/>
              <w:left w:val="nil"/>
              <w:bottom w:val="nil"/>
              <w:right w:val="nil"/>
            </w:tcBorders>
            <w:shd w:val="clear" w:color="auto" w:fill="FFFFFF"/>
            <w:tcMar>
              <w:top w:w="60" w:type="dxa"/>
              <w:left w:w="120" w:type="dxa"/>
              <w:bottom w:w="30" w:type="dxa"/>
              <w:right w:w="120" w:type="dxa"/>
            </w:tcMar>
          </w:tcPr>
          <w:p w14:paraId="01E3A7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季节</w:t>
            </w:r>
          </w:p>
        </w:tc>
        <w:tc>
          <w:tcPr>
            <w:tcW w:w="4210" w:type="pct"/>
            <w:tcBorders>
              <w:top w:val="nil"/>
              <w:left w:val="nil"/>
              <w:bottom w:val="nil"/>
              <w:right w:val="nil"/>
            </w:tcBorders>
            <w:shd w:val="clear" w:color="auto" w:fill="FFFFFF"/>
            <w:tcMar>
              <w:top w:w="60" w:type="dxa"/>
              <w:left w:w="120" w:type="dxa"/>
              <w:bottom w:w="30" w:type="dxa"/>
              <w:right w:w="120" w:type="dxa"/>
            </w:tcMar>
          </w:tcPr>
          <w:p w14:paraId="5AC0DFF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划分春/夏/秋/冬，分析空气质量季节性差异</w:t>
            </w:r>
          </w:p>
        </w:tc>
      </w:tr>
      <w:tr w14:paraId="482E97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9" w:type="pct"/>
            <w:tcBorders>
              <w:top w:val="nil"/>
              <w:left w:val="nil"/>
              <w:bottom w:val="nil"/>
              <w:right w:val="nil"/>
            </w:tcBorders>
            <w:shd w:val="clear" w:color="auto" w:fill="FFFFFF"/>
            <w:tcMar>
              <w:top w:w="60" w:type="dxa"/>
              <w:left w:w="120" w:type="dxa"/>
              <w:bottom w:w="30" w:type="dxa"/>
              <w:right w:w="120" w:type="dxa"/>
            </w:tcMar>
          </w:tcPr>
          <w:p w14:paraId="295E1E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星期几</w:t>
            </w:r>
          </w:p>
        </w:tc>
        <w:tc>
          <w:tcPr>
            <w:tcW w:w="4210" w:type="pct"/>
            <w:tcBorders>
              <w:top w:val="nil"/>
              <w:left w:val="nil"/>
              <w:bottom w:val="nil"/>
              <w:right w:val="nil"/>
            </w:tcBorders>
            <w:shd w:val="clear" w:color="auto" w:fill="FFFFFF"/>
            <w:tcMar>
              <w:top w:w="60" w:type="dxa"/>
              <w:left w:w="120" w:type="dxa"/>
              <w:bottom w:w="30" w:type="dxa"/>
              <w:right w:w="120" w:type="dxa"/>
            </w:tcMar>
          </w:tcPr>
          <w:p w14:paraId="484FD2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当日对应周内天数（周一至周日）</w:t>
            </w:r>
          </w:p>
        </w:tc>
      </w:tr>
      <w:tr w14:paraId="58127F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9" w:type="pct"/>
            <w:tcBorders>
              <w:top w:val="nil"/>
              <w:left w:val="nil"/>
              <w:bottom w:val="single" w:color="000000" w:sz="12" w:space="0"/>
              <w:right w:val="nil"/>
            </w:tcBorders>
            <w:shd w:val="clear" w:color="auto" w:fill="FFFFFF"/>
            <w:tcMar>
              <w:top w:w="60" w:type="dxa"/>
              <w:left w:w="120" w:type="dxa"/>
              <w:bottom w:w="30" w:type="dxa"/>
              <w:right w:w="120" w:type="dxa"/>
            </w:tcMar>
          </w:tcPr>
          <w:p w14:paraId="7C10A1C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是否周末</w:t>
            </w:r>
          </w:p>
        </w:tc>
        <w:tc>
          <w:tcPr>
            <w:tcW w:w="4210" w:type="pct"/>
            <w:tcBorders>
              <w:top w:val="nil"/>
              <w:left w:val="nil"/>
              <w:bottom w:val="single" w:color="000000" w:sz="12" w:space="0"/>
              <w:right w:val="nil"/>
            </w:tcBorders>
            <w:shd w:val="clear" w:color="auto" w:fill="FFFFFF"/>
            <w:tcMar>
              <w:top w:w="60" w:type="dxa"/>
              <w:left w:w="120" w:type="dxa"/>
              <w:bottom w:w="30" w:type="dxa"/>
              <w:right w:w="120" w:type="dxa"/>
            </w:tcMar>
          </w:tcPr>
          <w:p w14:paraId="62DC046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区分工作日/周末，挖掘居民作息、车流变化带来的污染差异</w:t>
            </w:r>
          </w:p>
        </w:tc>
      </w:tr>
    </w:tbl>
    <w:p w14:paraId="22A4F3A0">
      <w:pPr>
        <w:bidi w:val="0"/>
      </w:pPr>
      <w:r>
        <w:t>本次研究季节划分严格遵循气象通用划分标准，具体划分规则如表6</w:t>
      </w:r>
      <w:r>
        <w:rPr>
          <w:rFonts w:hint="eastAsia"/>
          <w:lang w:val="en-US" w:eastAsia="zh-CN"/>
        </w:rPr>
        <w:t>.</w:t>
      </w:r>
      <w:r>
        <w:t>2所示。</w:t>
      </w:r>
    </w:p>
    <w:p w14:paraId="14FE64FE">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val="en-US"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划分规则</w:t>
      </w:r>
    </w:p>
    <w:tbl>
      <w:tblPr>
        <w:tblStyle w:val="14"/>
        <w:tblW w:w="4999"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4902"/>
        <w:gridCol w:w="3642"/>
      </w:tblGrid>
      <w:tr w14:paraId="1DB658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868"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08AEA0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月份</w:t>
            </w:r>
          </w:p>
        </w:tc>
        <w:tc>
          <w:tcPr>
            <w:tcW w:w="2131"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63E177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季节</w:t>
            </w:r>
          </w:p>
        </w:tc>
      </w:tr>
      <w:tr w14:paraId="4ACD9B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68" w:type="pct"/>
            <w:tcBorders>
              <w:top w:val="single" w:color="000000" w:sz="4" w:space="0"/>
              <w:left w:val="nil"/>
              <w:bottom w:val="nil"/>
              <w:right w:val="nil"/>
            </w:tcBorders>
            <w:shd w:val="clear" w:color="auto" w:fill="FFFFFF"/>
            <w:tcMar>
              <w:top w:w="60" w:type="dxa"/>
              <w:left w:w="120" w:type="dxa"/>
              <w:bottom w:w="30" w:type="dxa"/>
              <w:right w:w="120" w:type="dxa"/>
            </w:tcMar>
          </w:tcPr>
          <w:p w14:paraId="362671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3-5月</w:t>
            </w:r>
          </w:p>
        </w:tc>
        <w:tc>
          <w:tcPr>
            <w:tcW w:w="2131" w:type="pct"/>
            <w:tcBorders>
              <w:top w:val="single" w:color="000000" w:sz="4" w:space="0"/>
              <w:left w:val="nil"/>
              <w:bottom w:val="nil"/>
              <w:right w:val="nil"/>
            </w:tcBorders>
            <w:shd w:val="clear" w:color="auto" w:fill="FFFFFF"/>
            <w:tcMar>
              <w:top w:w="60" w:type="dxa"/>
              <w:left w:w="120" w:type="dxa"/>
              <w:bottom w:w="30" w:type="dxa"/>
              <w:right w:w="120" w:type="dxa"/>
            </w:tcMar>
          </w:tcPr>
          <w:p w14:paraId="18AB9B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春季</w:t>
            </w:r>
          </w:p>
        </w:tc>
      </w:tr>
      <w:tr w14:paraId="33CC54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68" w:type="pct"/>
            <w:tcBorders>
              <w:top w:val="nil"/>
              <w:left w:val="nil"/>
              <w:bottom w:val="nil"/>
              <w:right w:val="nil"/>
            </w:tcBorders>
            <w:shd w:val="clear" w:color="auto" w:fill="FFFFFF"/>
            <w:tcMar>
              <w:top w:w="60" w:type="dxa"/>
              <w:left w:w="120" w:type="dxa"/>
              <w:bottom w:w="30" w:type="dxa"/>
              <w:right w:w="120" w:type="dxa"/>
            </w:tcMar>
          </w:tcPr>
          <w:p w14:paraId="6F31B7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6-8月</w:t>
            </w:r>
          </w:p>
        </w:tc>
        <w:tc>
          <w:tcPr>
            <w:tcW w:w="2131" w:type="pct"/>
            <w:tcBorders>
              <w:top w:val="nil"/>
              <w:left w:val="nil"/>
              <w:bottom w:val="nil"/>
              <w:right w:val="nil"/>
            </w:tcBorders>
            <w:shd w:val="clear" w:color="auto" w:fill="FFFFFF"/>
            <w:tcMar>
              <w:top w:w="60" w:type="dxa"/>
              <w:left w:w="120" w:type="dxa"/>
              <w:bottom w:w="30" w:type="dxa"/>
              <w:right w:w="120" w:type="dxa"/>
            </w:tcMar>
          </w:tcPr>
          <w:p w14:paraId="72D5AD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夏季</w:t>
            </w:r>
          </w:p>
        </w:tc>
      </w:tr>
      <w:tr w14:paraId="767CE0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68" w:type="pct"/>
            <w:tcBorders>
              <w:top w:val="nil"/>
              <w:left w:val="nil"/>
              <w:bottom w:val="nil"/>
              <w:right w:val="nil"/>
            </w:tcBorders>
            <w:shd w:val="clear" w:color="auto" w:fill="FFFFFF"/>
            <w:tcMar>
              <w:top w:w="60" w:type="dxa"/>
              <w:left w:w="120" w:type="dxa"/>
              <w:bottom w:w="30" w:type="dxa"/>
              <w:right w:w="120" w:type="dxa"/>
            </w:tcMar>
          </w:tcPr>
          <w:p w14:paraId="4A6485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9-11月</w:t>
            </w:r>
          </w:p>
        </w:tc>
        <w:tc>
          <w:tcPr>
            <w:tcW w:w="2131" w:type="pct"/>
            <w:tcBorders>
              <w:top w:val="nil"/>
              <w:left w:val="nil"/>
              <w:bottom w:val="nil"/>
              <w:right w:val="nil"/>
            </w:tcBorders>
            <w:shd w:val="clear" w:color="auto" w:fill="FFFFFF"/>
            <w:tcMar>
              <w:top w:w="60" w:type="dxa"/>
              <w:left w:w="120" w:type="dxa"/>
              <w:bottom w:w="30" w:type="dxa"/>
              <w:right w:w="120" w:type="dxa"/>
            </w:tcMar>
          </w:tcPr>
          <w:p w14:paraId="1CED4D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秋季</w:t>
            </w:r>
          </w:p>
        </w:tc>
      </w:tr>
      <w:tr w14:paraId="5FFBF9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68" w:type="pct"/>
            <w:tcBorders>
              <w:top w:val="nil"/>
              <w:left w:val="nil"/>
              <w:bottom w:val="single" w:color="000000" w:sz="12" w:space="0"/>
              <w:right w:val="nil"/>
            </w:tcBorders>
            <w:shd w:val="clear" w:color="auto" w:fill="FFFFFF"/>
            <w:tcMar>
              <w:top w:w="60" w:type="dxa"/>
              <w:left w:w="120" w:type="dxa"/>
              <w:bottom w:w="30" w:type="dxa"/>
              <w:right w:w="120" w:type="dxa"/>
            </w:tcMar>
          </w:tcPr>
          <w:p w14:paraId="6E37E6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12-2月</w:t>
            </w:r>
          </w:p>
        </w:tc>
        <w:tc>
          <w:tcPr>
            <w:tcW w:w="2131" w:type="pct"/>
            <w:tcBorders>
              <w:top w:val="nil"/>
              <w:left w:val="nil"/>
              <w:bottom w:val="single" w:color="000000" w:sz="12" w:space="0"/>
              <w:right w:val="nil"/>
            </w:tcBorders>
            <w:shd w:val="clear" w:color="auto" w:fill="FFFFFF"/>
            <w:tcMar>
              <w:top w:w="60" w:type="dxa"/>
              <w:left w:w="120" w:type="dxa"/>
              <w:bottom w:w="30" w:type="dxa"/>
              <w:right w:w="120" w:type="dxa"/>
            </w:tcMar>
          </w:tcPr>
          <w:p w14:paraId="1F30C1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冬季</w:t>
            </w:r>
          </w:p>
        </w:tc>
      </w:tr>
    </w:tbl>
    <w:p w14:paraId="3FC3B635">
      <w:pPr>
        <w:bidi w:val="0"/>
      </w:pPr>
      <w:r>
        <w:t>依托Python pandas库完成时间特征自动化提取，关键代码实现如下：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8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902D5D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add_time_features(df):</w:t>
            </w:r>
          </w:p>
          <w:p w14:paraId="280BE42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"""添加时间维度特征"""</w:t>
            </w:r>
          </w:p>
          <w:p w14:paraId="1A41C6C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 = df.copy()</w:t>
            </w:r>
          </w:p>
          <w:p w14:paraId="548CDF5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提取年份</w:t>
            </w:r>
          </w:p>
          <w:p w14:paraId="63D3E67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df['年份'] = df['日期'].dt.year</w:t>
            </w:r>
          </w:p>
          <w:p w14:paraId="16966DA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提取月份</w:t>
            </w:r>
          </w:p>
          <w:p w14:paraId="1B0253A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df['月份'] = df['日期'].dt.month</w:t>
            </w:r>
          </w:p>
          <w:p w14:paraId="511C72A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提取星期几（1-7，周一到周日）</w:t>
            </w:r>
          </w:p>
          <w:p w14:paraId="1FECB01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df['星期几'] = df['日期'].dt.dayofweek + 1</w:t>
            </w:r>
          </w:p>
          <w:p w14:paraId="7D1E462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判断是否周末</w:t>
            </w:r>
          </w:p>
          <w:p w14:paraId="7BA18851">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df['是否周末'] = (df['星期几'] &gt;= 6).astype(int)</w:t>
            </w:r>
          </w:p>
          <w:p w14:paraId="64520CE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季节划分</w:t>
            </w:r>
          </w:p>
          <w:p w14:paraId="744D2836">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def get_season(month):</w:t>
            </w:r>
          </w:p>
          <w:p w14:paraId="74C7A4C5">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if month in [3, 4, 5]:</w:t>
            </w:r>
          </w:p>
          <w:p w14:paraId="52C2FEA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return '春季'</w:t>
            </w:r>
          </w:p>
          <w:p w14:paraId="402C99F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elif month in [6, 7, 8]:</w:t>
            </w:r>
          </w:p>
          <w:p w14:paraId="66EC6AD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return '夏季'</w:t>
            </w:r>
          </w:p>
          <w:p w14:paraId="7453667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elif month in [9, 10, 11]:</w:t>
            </w:r>
          </w:p>
          <w:p w14:paraId="76B01DE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return '秋季'</w:t>
            </w:r>
          </w:p>
          <w:p w14:paraId="125927E2">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else:</w:t>
            </w:r>
          </w:p>
          <w:p w14:paraId="2D723F7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return '冬季'</w:t>
            </w:r>
          </w:p>
          <w:p w14:paraId="346FE5E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df['季节'] = df['月份'].apply(get_season)</w:t>
            </w:r>
          </w:p>
          <w:p w14:paraId="741F90DF">
            <w:pPr>
              <w:keepNext w:val="0"/>
              <w:keepLines w:val="0"/>
              <w:widowControl/>
              <w:suppressLineNumbers w:val="0"/>
              <w:jc w:val="left"/>
              <w:rPr>
                <w:rFonts w:hint="eastAsia"/>
                <w:vertAlign w:val="baseline"/>
              </w:rPr>
            </w:pPr>
            <w:r>
              <w:rPr>
                <w:rFonts w:hint="default" w:ascii="Times New Roman" w:hAnsi="Times New Roman" w:eastAsia="黑体" w:cs="Times New Roman"/>
                <w:color w:val="000000"/>
                <w:kern w:val="2"/>
                <w:sz w:val="20"/>
                <w:szCs w:val="20"/>
                <w:lang w:val="en-US" w:eastAsia="zh-CN" w:bidi="ar-SA"/>
              </w:rPr>
              <w:t xml:space="preserve">    return df</w:t>
            </w:r>
          </w:p>
        </w:tc>
      </w:tr>
    </w:tbl>
    <w:p w14:paraId="08ACE221">
      <w:pPr>
        <w:pStyle w:val="4"/>
        <w:bidi w:val="0"/>
      </w:pPr>
      <w:bookmarkStart w:id="44" w:name="heading_6"/>
      <w:r>
        <w:t>6.3.2 时序衍生特征构造</w:t>
      </w:r>
      <w:bookmarkEnd w:id="44"/>
    </w:p>
    <w:p w14:paraId="203ED6D6">
      <w:pPr>
        <w:bidi w:val="0"/>
      </w:pPr>
      <w:r>
        <w:t>时序衍生特征是基于时间序列连续数据构造的统计特征，能够有效捕捉空气质量时序数据的自相关性与短期变化趋势，弥补单日数据无法反映时序惯性的缺陷。本研究共构造2项时序衍生特征，具体信息如表6</w:t>
      </w:r>
      <w:r>
        <w:rPr>
          <w:rFonts w:hint="eastAsia"/>
          <w:lang w:val="en-US" w:eastAsia="zh-CN"/>
        </w:rPr>
        <w:t>.</w:t>
      </w:r>
      <w:r>
        <w:t>3所示。</w:t>
      </w:r>
    </w:p>
    <w:p w14:paraId="504ED9A9">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val="en-US"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时序衍生特征</w:t>
      </w:r>
    </w:p>
    <w:tbl>
      <w:tblPr>
        <w:tblStyle w:val="14"/>
        <w:tblW w:w="4999"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362"/>
        <w:gridCol w:w="6182"/>
      </w:tblGrid>
      <w:tr w14:paraId="0F0EF2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2"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3CE159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特征名</w:t>
            </w:r>
          </w:p>
        </w:tc>
        <w:tc>
          <w:tcPr>
            <w:tcW w:w="3617"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3CA18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546DD4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2" w:type="pct"/>
            <w:tcBorders>
              <w:top w:val="single" w:color="000000" w:sz="4" w:space="0"/>
              <w:left w:val="nil"/>
              <w:bottom w:val="nil"/>
              <w:right w:val="nil"/>
            </w:tcBorders>
            <w:shd w:val="clear" w:color="auto" w:fill="FFFFFF"/>
            <w:tcMar>
              <w:top w:w="60" w:type="dxa"/>
              <w:left w:w="120" w:type="dxa"/>
              <w:bottom w:w="30" w:type="dxa"/>
              <w:right w:w="120" w:type="dxa"/>
            </w:tcMar>
          </w:tcPr>
          <w:p w14:paraId="646D7FB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AQI_lag1</w:t>
            </w:r>
          </w:p>
        </w:tc>
        <w:tc>
          <w:tcPr>
            <w:tcW w:w="3617" w:type="pct"/>
            <w:tcBorders>
              <w:top w:val="single" w:color="000000" w:sz="4" w:space="0"/>
              <w:left w:val="nil"/>
              <w:bottom w:val="nil"/>
              <w:right w:val="nil"/>
            </w:tcBorders>
            <w:shd w:val="clear" w:color="auto" w:fill="FFFFFF"/>
            <w:tcMar>
              <w:top w:w="60" w:type="dxa"/>
              <w:left w:w="120" w:type="dxa"/>
              <w:bottom w:w="30" w:type="dxa"/>
              <w:right w:w="120" w:type="dxa"/>
            </w:tcMar>
          </w:tcPr>
          <w:p w14:paraId="69160A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AQI滞后1期，即前一日AQI数值</w:t>
            </w:r>
          </w:p>
        </w:tc>
      </w:tr>
      <w:tr w14:paraId="4E8E47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2" w:type="pct"/>
            <w:tcBorders>
              <w:top w:val="nil"/>
              <w:left w:val="nil"/>
              <w:bottom w:val="single" w:color="000000" w:sz="12" w:space="0"/>
              <w:right w:val="nil"/>
            </w:tcBorders>
            <w:shd w:val="clear" w:color="auto" w:fill="FFFFFF"/>
            <w:tcMar>
              <w:top w:w="60" w:type="dxa"/>
              <w:left w:w="120" w:type="dxa"/>
              <w:bottom w:w="30" w:type="dxa"/>
              <w:right w:w="120" w:type="dxa"/>
            </w:tcMar>
          </w:tcPr>
          <w:p w14:paraId="1B29F7C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PM2.5_roll7_mean</w:t>
            </w:r>
          </w:p>
        </w:tc>
        <w:tc>
          <w:tcPr>
            <w:tcW w:w="3617" w:type="pct"/>
            <w:tcBorders>
              <w:top w:val="nil"/>
              <w:left w:val="nil"/>
              <w:bottom w:val="single" w:color="000000" w:sz="12" w:space="0"/>
              <w:right w:val="nil"/>
            </w:tcBorders>
            <w:shd w:val="clear" w:color="auto" w:fill="FFFFFF"/>
            <w:tcMar>
              <w:top w:w="60" w:type="dxa"/>
              <w:left w:w="120" w:type="dxa"/>
              <w:bottom w:w="30" w:type="dxa"/>
              <w:right w:w="120" w:type="dxa"/>
            </w:tcMar>
          </w:tcPr>
          <w:p w14:paraId="210E2D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PM2.5七日滑动平均值，当日及前6天PM2.5均值</w:t>
            </w:r>
          </w:p>
        </w:tc>
      </w:tr>
    </w:tbl>
    <w:p w14:paraId="648F3417">
      <w:pPr>
        <w:bidi w:val="0"/>
      </w:pPr>
      <w:r>
        <w:t>AQI_lag1（前一日AQI）：该特征反映了空气质量的时间连续性，空气质量变化具备较强的时序惯性，通常前一天的空气质量与当天有较强的相关性。前一日空气质量差，大气污染物难以快速扩散，往往预示着当天也可能面临类似的污染状况。</w:t>
      </w:r>
    </w:p>
    <w:p w14:paraId="6401F4BD">
      <w:pPr>
        <w:bidi w:val="0"/>
      </w:pPr>
      <w:r>
        <w:t>PM2.5_roll7_mean（七日滑动均值）：该特征计算了当日及前6天（共7天）的PM2.5浓度均值，反映了空气质量的短期变化趋势。滑动均值可以有效平滑单日数据随机噪声，突出污染物中长期变化趋势，提升模型对整体污染走势的捕捉能力。</w:t>
      </w:r>
    </w:p>
    <w:p w14:paraId="45068025">
      <w:pPr>
        <w:bidi w:val="0"/>
      </w:pPr>
      <w:r>
        <w:t>时序衍生特征构造关键代码实现如下：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3E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F7497D1">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add_derived_features(df):</w:t>
            </w:r>
          </w:p>
          <w:p w14:paraId="17B4C8D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"""添加时序衍生特征"""</w:t>
            </w:r>
          </w:p>
          <w:p w14:paraId="0A301FB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 = df.copy()</w:t>
            </w:r>
          </w:p>
          <w:p w14:paraId="37E8362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AQI滞后1期（前一日AQI）</w:t>
            </w:r>
          </w:p>
          <w:p w14:paraId="36145758">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df['AQI_lag1'] = df['AQI'].shift(1)</w:t>
            </w:r>
          </w:p>
          <w:p w14:paraId="77ED3B8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PM2.5七日滑动均值</w:t>
            </w:r>
          </w:p>
          <w:p w14:paraId="6E2F131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df['PM2.5_roll7_mean'] = df['PM2.5'].rolling(window=7, min_periods=1).mean()</w:t>
            </w:r>
          </w:p>
          <w:p w14:paraId="340CB20A">
            <w:pPr>
              <w:keepNext w:val="0"/>
              <w:keepLines w:val="0"/>
              <w:widowControl/>
              <w:suppressLineNumbers w:val="0"/>
              <w:jc w:val="left"/>
              <w:rPr>
                <w:vertAlign w:val="baseline"/>
              </w:rPr>
            </w:pPr>
            <w:r>
              <w:rPr>
                <w:rFonts w:hint="default" w:ascii="Times New Roman" w:hAnsi="Times New Roman" w:eastAsia="黑体" w:cs="Times New Roman"/>
                <w:color w:val="000000"/>
                <w:kern w:val="2"/>
                <w:sz w:val="20"/>
                <w:szCs w:val="20"/>
                <w:lang w:val="en-US" w:eastAsia="zh-CN" w:bidi="ar-SA"/>
              </w:rPr>
              <w:t xml:space="preserve">    return df</w:t>
            </w:r>
          </w:p>
        </w:tc>
      </w:tr>
    </w:tbl>
    <w:p w14:paraId="081E7F41">
      <w:pPr>
        <w:pStyle w:val="4"/>
        <w:bidi w:val="0"/>
      </w:pPr>
      <w:bookmarkStart w:id="45" w:name="heading_7"/>
      <w:r>
        <w:t>6.3.3 特征选择与数据保存</w:t>
      </w:r>
      <w:bookmarkEnd w:id="45"/>
    </w:p>
    <w:p w14:paraId="182F60E0">
      <w:pPr>
        <w:bidi w:val="0"/>
      </w:pPr>
      <w:r>
        <w:t>完成全部特征构造后，需要筛选适配建模的有效特征，同时处理滞后特征、滑动窗口特征带来的首行缺失值，保证数据集完整可用，完整流程代码如下：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17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2" w:hRule="atLeast"/>
        </w:trPr>
        <w:tc>
          <w:tcPr>
            <w:tcW w:w="8522" w:type="dxa"/>
          </w:tcPr>
          <w:p w14:paraId="42A1F3A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select_features(df):</w:t>
            </w:r>
          </w:p>
          <w:p w14:paraId="000526D2">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"""选择最终需要的特征"""</w:t>
            </w:r>
          </w:p>
          <w:p w14:paraId="4FF0ACEC">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all_features = ['日期', '城市', '质量等级'] + ORIGINAL_FEATURES + TIME_FEATURES + DERIVED_FEATURES</w:t>
            </w:r>
          </w:p>
          <w:p w14:paraId="3EEFD9B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df_selected = df[all_features].copy()</w:t>
            </w:r>
          </w:p>
          <w:p w14:paraId="7B7D898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return df_selected</w:t>
            </w:r>
          </w:p>
          <w:p w14:paraId="36A7BD7D">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main():</w:t>
            </w:r>
          </w:p>
          <w:p w14:paraId="0049CC14">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1. 加载预处理完成的数据</w:t>
            </w:r>
          </w:p>
          <w:p w14:paraId="122360FA">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 = load_data()</w:t>
            </w:r>
          </w:p>
          <w:p w14:paraId="0783F9EC">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2. 添加时间维度特征</w:t>
            </w:r>
          </w:p>
          <w:p w14:paraId="5503C9A8">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 = add_time_features(df)</w:t>
            </w:r>
          </w:p>
          <w:p w14:paraId="0D644CF5">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3. 添加时序衍生特征</w:t>
            </w:r>
          </w:p>
          <w:p w14:paraId="41FDEF3C">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 = add_derived_features(df)</w:t>
            </w:r>
          </w:p>
          <w:p w14:paraId="4EBB9B80">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4. 筛选建模所需特征</w:t>
            </w:r>
          </w:p>
          <w:p w14:paraId="18D0EAC9">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 = select_features(df)</w:t>
            </w:r>
          </w:p>
          <w:p w14:paraId="1447328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5. 清洗缺失值：删除滞后特征产生的首行缺失数据</w:t>
            </w:r>
          </w:p>
          <w:p w14:paraId="56A7011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df = df.dropna().reset_index(drop=True)</w:t>
            </w:r>
          </w:p>
          <w:p w14:paraId="5374FE68">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6. 保存特征工程最终数据集</w:t>
            </w:r>
          </w:p>
          <w:p w14:paraId="017E811F">
            <w:pPr>
              <w:keepNext w:val="0"/>
              <w:keepLines w:val="0"/>
              <w:widowControl/>
              <w:suppressLineNumbers w:val="0"/>
              <w:jc w:val="left"/>
              <w:rPr>
                <w:vertAlign w:val="baseline"/>
              </w:rPr>
            </w:pPr>
            <w:r>
              <w:rPr>
                <w:rFonts w:hint="default" w:ascii="Times New Roman" w:hAnsi="Times New Roman" w:eastAsia="黑体" w:cs="Times New Roman"/>
                <w:color w:val="000000"/>
                <w:kern w:val="2"/>
                <w:sz w:val="20"/>
                <w:szCs w:val="20"/>
                <w:lang w:val="en-US" w:eastAsia="zh-CN" w:bidi="ar-SA"/>
              </w:rPr>
              <w:t xml:space="preserve">    df.to_csv(output_file, index=False, encoding='utf-8-sig')</w:t>
            </w:r>
          </w:p>
        </w:tc>
      </w:tr>
    </w:tbl>
    <w:p w14:paraId="65F1264D">
      <w:pPr>
        <w:pStyle w:val="3"/>
        <w:bidi w:val="0"/>
        <w:rPr>
          <w:rFonts w:hint="eastAsia"/>
        </w:rPr>
      </w:pPr>
      <w:bookmarkStart w:id="46" w:name="_Toc28448"/>
      <w:r>
        <w:rPr>
          <w:rFonts w:hint="eastAsia"/>
        </w:rPr>
        <w:t>6.4 特征筛选与降维</w:t>
      </w:r>
      <w:bookmarkEnd w:id="46"/>
    </w:p>
    <w:p w14:paraId="573219A9">
      <w:pPr>
        <w:pStyle w:val="4"/>
        <w:bidi w:val="0"/>
        <w:rPr>
          <w:rFonts w:hint="eastAsia"/>
        </w:rPr>
      </w:pPr>
      <w:r>
        <w:rPr>
          <w:rFonts w:hint="eastAsia"/>
        </w:rPr>
        <w:t>6.4.1 原始监测特征筛选</w:t>
      </w:r>
    </w:p>
    <w:p w14:paraId="58225F93">
      <w:pPr>
        <w:bidi w:val="0"/>
        <w:rPr>
          <w:rFonts w:hint="eastAsia"/>
        </w:rPr>
      </w:pPr>
      <w:r>
        <w:rPr>
          <w:rFonts w:hint="eastAsia"/>
        </w:rPr>
        <w:t>结合第五章探索性数据分析污染物相关性结果，针对性筛选原始监测指标，保留与AQI预测任务高度相关的7项基础监测特征，具体特征及说明如表6</w:t>
      </w:r>
      <w:r>
        <w:rPr>
          <w:rFonts w:hint="eastAsia"/>
          <w:lang w:val="en-US" w:eastAsia="zh-CN"/>
        </w:rPr>
        <w:t>.</w:t>
      </w:r>
      <w:r>
        <w:rPr>
          <w:rFonts w:hint="eastAsia"/>
        </w:rPr>
        <w:t>4所示。</w:t>
      </w:r>
    </w:p>
    <w:p w14:paraId="03864B0F">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val="en-US"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具体特征及说明</w:t>
      </w:r>
    </w:p>
    <w:tbl>
      <w:tblPr>
        <w:tblStyle w:val="14"/>
        <w:tblW w:w="4999"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456"/>
        <w:gridCol w:w="7088"/>
      </w:tblGrid>
      <w:tr w14:paraId="2ABABD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54559A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特征名</w:t>
            </w:r>
          </w:p>
        </w:tc>
        <w:tc>
          <w:tcPr>
            <w:tcW w:w="4147"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3F84A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25C863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 w:type="pct"/>
            <w:tcBorders>
              <w:top w:val="single" w:color="000000" w:sz="4" w:space="0"/>
              <w:left w:val="nil"/>
              <w:bottom w:val="nil"/>
              <w:right w:val="nil"/>
            </w:tcBorders>
            <w:shd w:val="clear" w:color="auto" w:fill="FFFFFF"/>
            <w:tcMar>
              <w:top w:w="60" w:type="dxa"/>
              <w:left w:w="120" w:type="dxa"/>
              <w:bottom w:w="30" w:type="dxa"/>
              <w:right w:w="120" w:type="dxa"/>
            </w:tcMar>
          </w:tcPr>
          <w:p w14:paraId="60634C1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4147" w:type="pct"/>
            <w:tcBorders>
              <w:top w:val="single" w:color="000000" w:sz="4" w:space="0"/>
              <w:left w:val="nil"/>
              <w:bottom w:val="nil"/>
              <w:right w:val="nil"/>
            </w:tcBorders>
            <w:shd w:val="clear" w:color="auto" w:fill="FFFFFF"/>
            <w:tcMar>
              <w:top w:w="60" w:type="dxa"/>
              <w:left w:w="120" w:type="dxa"/>
              <w:bottom w:w="30" w:type="dxa"/>
              <w:right w:w="120" w:type="dxa"/>
            </w:tcMar>
          </w:tcPr>
          <w:p w14:paraId="208224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空气质量指数，综合评判当日空气质量水平</w:t>
            </w:r>
          </w:p>
        </w:tc>
      </w:tr>
      <w:tr w14:paraId="46F48D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 w:type="pct"/>
            <w:tcBorders>
              <w:top w:val="nil"/>
              <w:left w:val="nil"/>
              <w:bottom w:val="nil"/>
              <w:right w:val="nil"/>
            </w:tcBorders>
            <w:shd w:val="clear" w:color="auto" w:fill="FFFFFF"/>
            <w:tcMar>
              <w:top w:w="60" w:type="dxa"/>
              <w:left w:w="120" w:type="dxa"/>
              <w:bottom w:w="30" w:type="dxa"/>
              <w:right w:w="120" w:type="dxa"/>
            </w:tcMar>
          </w:tcPr>
          <w:p w14:paraId="2F8326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4147" w:type="pct"/>
            <w:tcBorders>
              <w:top w:val="nil"/>
              <w:left w:val="nil"/>
              <w:bottom w:val="nil"/>
              <w:right w:val="nil"/>
            </w:tcBorders>
            <w:shd w:val="clear" w:color="auto" w:fill="FFFFFF"/>
            <w:tcMar>
              <w:top w:w="60" w:type="dxa"/>
              <w:left w:w="120" w:type="dxa"/>
              <w:bottom w:w="30" w:type="dxa"/>
              <w:right w:w="120" w:type="dxa"/>
            </w:tcMar>
          </w:tcPr>
          <w:p w14:paraId="097897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细颗粒物浓度</w:t>
            </w:r>
          </w:p>
        </w:tc>
      </w:tr>
      <w:tr w14:paraId="273FA7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 w:type="pct"/>
            <w:tcBorders>
              <w:top w:val="nil"/>
              <w:left w:val="nil"/>
              <w:bottom w:val="nil"/>
              <w:right w:val="nil"/>
            </w:tcBorders>
            <w:shd w:val="clear" w:color="auto" w:fill="FFFFFF"/>
            <w:tcMar>
              <w:top w:w="60" w:type="dxa"/>
              <w:left w:w="120" w:type="dxa"/>
              <w:bottom w:w="30" w:type="dxa"/>
              <w:right w:w="120" w:type="dxa"/>
            </w:tcMar>
          </w:tcPr>
          <w:p w14:paraId="480507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4147" w:type="pct"/>
            <w:tcBorders>
              <w:top w:val="nil"/>
              <w:left w:val="nil"/>
              <w:bottom w:val="nil"/>
              <w:right w:val="nil"/>
            </w:tcBorders>
            <w:shd w:val="clear" w:color="auto" w:fill="FFFFFF"/>
            <w:tcMar>
              <w:top w:w="60" w:type="dxa"/>
              <w:left w:w="120" w:type="dxa"/>
              <w:bottom w:w="30" w:type="dxa"/>
              <w:right w:w="120" w:type="dxa"/>
            </w:tcMar>
          </w:tcPr>
          <w:p w14:paraId="1728E6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可吸入颗粒物浓度</w:t>
            </w:r>
          </w:p>
        </w:tc>
      </w:tr>
      <w:tr w14:paraId="07462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 w:type="pct"/>
            <w:tcBorders>
              <w:top w:val="nil"/>
              <w:left w:val="nil"/>
              <w:bottom w:val="nil"/>
              <w:right w:val="nil"/>
            </w:tcBorders>
            <w:shd w:val="clear" w:color="auto" w:fill="FFFFFF"/>
            <w:tcMar>
              <w:top w:w="60" w:type="dxa"/>
              <w:left w:w="120" w:type="dxa"/>
              <w:bottom w:w="30" w:type="dxa"/>
              <w:right w:w="120" w:type="dxa"/>
            </w:tcMar>
          </w:tcPr>
          <w:p w14:paraId="43EB37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4147" w:type="pct"/>
            <w:tcBorders>
              <w:top w:val="nil"/>
              <w:left w:val="nil"/>
              <w:bottom w:val="nil"/>
              <w:right w:val="nil"/>
            </w:tcBorders>
            <w:shd w:val="clear" w:color="auto" w:fill="FFFFFF"/>
            <w:tcMar>
              <w:top w:w="60" w:type="dxa"/>
              <w:left w:w="120" w:type="dxa"/>
              <w:bottom w:w="30" w:type="dxa"/>
              <w:right w:w="120" w:type="dxa"/>
            </w:tcMar>
          </w:tcPr>
          <w:p w14:paraId="53D838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二氧化氮浓度</w:t>
            </w:r>
          </w:p>
        </w:tc>
      </w:tr>
      <w:tr w14:paraId="7F09C0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 w:type="pct"/>
            <w:tcBorders>
              <w:top w:val="nil"/>
              <w:left w:val="nil"/>
              <w:bottom w:val="nil"/>
              <w:right w:val="nil"/>
            </w:tcBorders>
            <w:shd w:val="clear" w:color="auto" w:fill="FFFFFF"/>
            <w:tcMar>
              <w:top w:w="60" w:type="dxa"/>
              <w:left w:w="120" w:type="dxa"/>
              <w:bottom w:w="30" w:type="dxa"/>
              <w:right w:w="120" w:type="dxa"/>
            </w:tcMar>
          </w:tcPr>
          <w:p w14:paraId="18BBE2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4147" w:type="pct"/>
            <w:tcBorders>
              <w:top w:val="nil"/>
              <w:left w:val="nil"/>
              <w:bottom w:val="nil"/>
              <w:right w:val="nil"/>
            </w:tcBorders>
            <w:shd w:val="clear" w:color="auto" w:fill="FFFFFF"/>
            <w:tcMar>
              <w:top w:w="60" w:type="dxa"/>
              <w:left w:w="120" w:type="dxa"/>
              <w:bottom w:w="30" w:type="dxa"/>
              <w:right w:w="120" w:type="dxa"/>
            </w:tcMar>
          </w:tcPr>
          <w:p w14:paraId="25E483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二氧化硫浓度</w:t>
            </w:r>
          </w:p>
        </w:tc>
      </w:tr>
      <w:tr w14:paraId="6EBC47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 w:type="pct"/>
            <w:tcBorders>
              <w:top w:val="nil"/>
              <w:left w:val="nil"/>
              <w:bottom w:val="nil"/>
              <w:right w:val="nil"/>
            </w:tcBorders>
            <w:shd w:val="clear" w:color="auto" w:fill="FFFFFF"/>
            <w:tcMar>
              <w:top w:w="60" w:type="dxa"/>
              <w:left w:w="120" w:type="dxa"/>
              <w:bottom w:w="30" w:type="dxa"/>
              <w:right w:w="120" w:type="dxa"/>
            </w:tcMar>
          </w:tcPr>
          <w:p w14:paraId="4A78AEF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4147" w:type="pct"/>
            <w:tcBorders>
              <w:top w:val="nil"/>
              <w:left w:val="nil"/>
              <w:bottom w:val="nil"/>
              <w:right w:val="nil"/>
            </w:tcBorders>
            <w:shd w:val="clear" w:color="auto" w:fill="FFFFFF"/>
            <w:tcMar>
              <w:top w:w="60" w:type="dxa"/>
              <w:left w:w="120" w:type="dxa"/>
              <w:bottom w:w="30" w:type="dxa"/>
              <w:right w:w="120" w:type="dxa"/>
            </w:tcMar>
          </w:tcPr>
          <w:p w14:paraId="77F285A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一氧化碳浓度</w:t>
            </w:r>
          </w:p>
        </w:tc>
      </w:tr>
      <w:tr w14:paraId="10AF52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 w:type="pct"/>
            <w:tcBorders>
              <w:top w:val="nil"/>
              <w:left w:val="nil"/>
              <w:bottom w:val="single" w:color="000000" w:sz="12" w:space="0"/>
              <w:right w:val="nil"/>
            </w:tcBorders>
            <w:shd w:val="clear" w:color="auto" w:fill="FFFFFF"/>
            <w:tcMar>
              <w:top w:w="60" w:type="dxa"/>
              <w:left w:w="120" w:type="dxa"/>
              <w:bottom w:w="30" w:type="dxa"/>
              <w:right w:w="120" w:type="dxa"/>
            </w:tcMar>
          </w:tcPr>
          <w:p w14:paraId="377ED9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4147" w:type="pct"/>
            <w:tcBorders>
              <w:top w:val="nil"/>
              <w:left w:val="nil"/>
              <w:bottom w:val="single" w:color="000000" w:sz="12" w:space="0"/>
              <w:right w:val="nil"/>
            </w:tcBorders>
            <w:shd w:val="clear" w:color="auto" w:fill="FFFFFF"/>
            <w:tcMar>
              <w:top w:w="60" w:type="dxa"/>
              <w:left w:w="120" w:type="dxa"/>
              <w:bottom w:w="30" w:type="dxa"/>
              <w:right w:w="120" w:type="dxa"/>
            </w:tcMar>
          </w:tcPr>
          <w:p w14:paraId="35D378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臭氧浓度</w:t>
            </w:r>
          </w:p>
        </w:tc>
      </w:tr>
    </w:tbl>
    <w:p w14:paraId="7FA4AF24">
      <w:pPr>
        <w:bidi w:val="0"/>
        <w:rPr>
          <w:rFonts w:hint="eastAsia"/>
        </w:rPr>
      </w:pPr>
      <w:r>
        <w:rPr>
          <w:rFonts w:hint="eastAsia"/>
        </w:rPr>
        <w:t>各项特征筛选依据结合前文相关性分析结果，具体如下：</w:t>
      </w:r>
    </w:p>
    <w:p w14:paraId="7B8DC679">
      <w:pPr>
        <w:bidi w:val="0"/>
        <w:rPr>
          <w:rFonts w:hint="eastAsia"/>
        </w:rPr>
      </w:pPr>
      <w:r>
        <w:rPr>
          <w:rFonts w:hint="eastAsia"/>
        </w:rPr>
        <w:t>1.AQI：作为模型预测目标变量，同时引入滞后项作为自相关特征输入，贴合时序数据预测逻辑。</w:t>
      </w:r>
    </w:p>
    <w:p w14:paraId="125322BD">
      <w:pPr>
        <w:bidi w:val="0"/>
        <w:rPr>
          <w:rFonts w:hint="eastAsia"/>
        </w:rPr>
      </w:pPr>
      <w:r>
        <w:rPr>
          <w:rFonts w:hint="eastAsia"/>
        </w:rPr>
        <w:t>2.PM2.5和PM10：与AQI相关性极强，相关系数分别为0.878和0.967，是影响兰州市空气质量的核心污染物。</w:t>
      </w:r>
    </w:p>
    <w:p w14:paraId="38D267C8">
      <w:pPr>
        <w:bidi w:val="0"/>
        <w:rPr>
          <w:rFonts w:hint="eastAsia"/>
        </w:rPr>
      </w:pPr>
      <w:r>
        <w:rPr>
          <w:rFonts w:hint="eastAsia"/>
        </w:rPr>
        <w:t>3.NO2：与PM2.5相关性较强（0.594），可以有效反映城市机动车交通尾气带来的污染贡献。</w:t>
      </w:r>
    </w:p>
    <w:p w14:paraId="6AD3FE39">
      <w:pPr>
        <w:bidi w:val="0"/>
        <w:rPr>
          <w:rFonts w:hint="eastAsia"/>
        </w:rPr>
      </w:pPr>
      <w:r>
        <w:rPr>
          <w:rFonts w:hint="eastAsia"/>
        </w:rPr>
        <w:t>4.SO2和CO：两类指标高度相关（0.843），能够表征区域燃煤排放对空气质量的影响。</w:t>
      </w:r>
    </w:p>
    <w:p w14:paraId="4707A181">
      <w:pPr>
        <w:bidi w:val="0"/>
      </w:pPr>
      <w:r>
        <w:rPr>
          <w:rFonts w:hint="eastAsia"/>
        </w:rPr>
        <w:t>5.O3：与其余常规污染物均呈负相关，具备夏高冬低的反向季节特征，可补充空气质量季节变化信息。</w:t>
      </w:r>
    </w:p>
    <w:p w14:paraId="16A22339">
      <w:pPr>
        <w:pStyle w:val="4"/>
        <w:bidi w:val="0"/>
      </w:pPr>
      <w:bookmarkStart w:id="47" w:name="heading_10"/>
      <w:r>
        <w:t>6.4.2 剔除特征分析</w:t>
      </w:r>
      <w:bookmarkEnd w:id="47"/>
    </w:p>
    <w:p w14:paraId="429982CC">
      <w:pPr>
        <w:bidi w:val="0"/>
      </w:pPr>
      <w:r>
        <w:t>为避免数据泄露、无效维度干扰模型训练，本次研究在筛选过程中剔除两类冗余特征，具体原因如下：</w:t>
      </w:r>
    </w:p>
    <w:p w14:paraId="5A20A995">
      <w:pPr>
        <w:numPr>
          <w:ilvl w:val="0"/>
          <w:numId w:val="10"/>
        </w:numPr>
        <w:bidi w:val="0"/>
      </w:pPr>
      <w:r>
        <w:t>AQI排名：该指标为全国城市动态对比排名，依赖外部其他城市监测数据，不属于本地空气质量固有特征，无法用于单城市AQI预测，不适合作为建模输入特征。</w:t>
      </w:r>
    </w:p>
    <w:p w14:paraId="63B55889">
      <w:pPr>
        <w:numPr>
          <w:ilvl w:val="0"/>
          <w:numId w:val="10"/>
        </w:numPr>
        <w:bidi w:val="0"/>
        <w:ind w:left="0" w:leftChars="0" w:firstLine="480" w:firstLineChars="0"/>
      </w:pPr>
      <w:r>
        <w:t>质量等级：该特征是AQI数值直接划分得到的派生指标，与AQI存在严格一一对应的函数关系，若纳入模型会产生严重数据泄露问题，导致模型预测失去实际意义。</w:t>
      </w:r>
    </w:p>
    <w:p w14:paraId="1567657E">
      <w:pPr>
        <w:pStyle w:val="4"/>
        <w:bidi w:val="0"/>
      </w:pPr>
      <w:bookmarkStart w:id="48" w:name="heading_11"/>
      <w:r>
        <w:t>6.4.3 数据标准化</w:t>
      </w:r>
      <w:bookmarkEnd w:id="48"/>
    </w:p>
    <w:p w14:paraId="7D3072CF">
      <w:pPr>
        <w:bidi w:val="0"/>
      </w:pPr>
      <w:r>
        <w:t>本次选用的各项特征量纲差异极大，例如AQI无单位、CO单位为mg/m³、其余污染物单位为μg/m³，且数值区间跨度差距明显，直接输入模型会导致数值大的特征权重被放大，影响模型训练效果。因此本研究采用Sklearn库中的StandardScaler工具对全部特征进行标准化处理，消除量纲影响，标准化计算公式如下：</w:t>
      </w:r>
    </w:p>
    <w:p w14:paraId="5E6EDE62">
      <w:pPr>
        <w:bidi w:val="0"/>
        <w:ind w:left="0" w:leftChars="0" w:firstLine="0" w:firstLineChars="0"/>
        <w:jc w:val="center"/>
      </w:pPr>
      <m:oMathPara>
        <m:oMathParaPr>
          <m:jc m:val="center"/>
        </m:oMathParaPr>
        <m:oMath>
          <m:sSup>
            <m:sSupPr/>
            <m:e>
              <m:r>
                <m:rPr/>
                <w:rPr>
                  <w:rFonts w:hint="default" w:ascii="Cambria Math" w:hAnsi="Cambria Math"/>
                </w:rPr>
                <m:t>x</m:t>
              </m:r>
            </m:e>
            <m:sup>
              <m:r>
                <m:rPr/>
                <w:rPr>
                  <w:rFonts w:hint="default" w:ascii="Cambria Math" w:hAnsi="Cambria Math"/>
                </w:rPr>
                <m:t>′</m:t>
              </m:r>
            </m:sup>
          </m:sSup>
          <m:r>
            <m:rPr/>
            <w:rPr>
              <w:rFonts w:hint="default" w:ascii="Cambria Math" w:hAnsi="Cambria Math"/>
            </w:rPr>
            <m:t>=</m:t>
          </m:r>
          <m:f>
            <m:fPr/>
            <m:num>
              <m:r>
                <m:rPr/>
                <w:rPr>
                  <w:rFonts w:hint="default" w:ascii="Cambria Math" w:hAnsi="Cambria Math"/>
                </w:rPr>
                <m:t>x−μ</m:t>
              </m:r>
            </m:num>
            <m:den>
              <m:r>
                <m:rPr/>
                <w:rPr>
                  <w:rFonts w:hint="default" w:ascii="Cambria Math" w:hAnsi="Cambria Math"/>
                </w:rPr>
                <m:t>σ</m:t>
              </m:r>
            </m:den>
          </m:f>
        </m:oMath>
      </m:oMathPara>
    </w:p>
    <w:p w14:paraId="61C42283">
      <w:pPr>
        <w:bidi w:val="0"/>
      </w:pPr>
      <w:r>
        <w:t>式中：</w:t>
      </w:r>
      <w:r>
        <w:rPr>
          <w:rFonts w:hint="eastAsia"/>
          <w:lang w:val="en-US" w:eastAsia="zh-CN"/>
        </w:rPr>
        <w:t>x</w:t>
      </w:r>
      <w:r>
        <w:t>为特征原始数值，</w:t>
      </w:r>
      <m:oMath>
        <m:r>
          <m:rPr>
            <m:sty m:val="p"/>
          </m:rPr>
          <w:rPr>
            <w:rFonts w:hint="default" w:ascii="Times New Roman" w:hAnsi="Times New Roman"/>
          </w:rPr>
          <m:t>μ</m:t>
        </m:r>
      </m:oMath>
      <w:r>
        <w:t>为该特征全部样本均值，</w:t>
      </w:r>
      <m:oMath>
        <m:r>
          <m:rPr>
            <m:sty m:val="p"/>
          </m:rPr>
          <w:rPr>
            <w:rFonts w:hint="default" w:ascii="Times New Roman" w:hAnsi="Times New Roman"/>
          </w:rPr>
          <m:t>σ</m:t>
        </m:r>
      </m:oMath>
      <w:r>
        <w:t>为该特征全部样本标准差，</w:t>
      </w:r>
      <w:r>
        <w:rPr>
          <w:rFonts w:hint="eastAsia"/>
          <w:lang w:val="en-US" w:eastAsia="zh-CN"/>
        </w:rPr>
        <w:t>x</w:t>
      </w:r>
      <w:r>
        <w:t>为标准化处理后的特征数值。经过标准化后，所有特征均值为0，标准差为1，不同维度特征具备可比性，适配后续机器学习与深度学习模型输入要求。</w:t>
      </w:r>
    </w:p>
    <w:p w14:paraId="346BACAE">
      <w:pPr>
        <w:pStyle w:val="3"/>
        <w:bidi w:val="0"/>
      </w:pPr>
      <w:bookmarkStart w:id="49" w:name="heading_12"/>
      <w:bookmarkStart w:id="50" w:name="_Toc21209"/>
      <w:r>
        <w:t>6.5 最终特征集确定</w:t>
      </w:r>
      <w:bookmarkEnd w:id="49"/>
      <w:bookmarkEnd w:id="50"/>
    </w:p>
    <w:p w14:paraId="59185858">
      <w:pPr>
        <w:pStyle w:val="4"/>
        <w:bidi w:val="0"/>
      </w:pPr>
      <w:bookmarkStart w:id="51" w:name="heading_13"/>
      <w:r>
        <w:t>6.5.1 特征统计信息</w:t>
      </w:r>
      <w:bookmarkEnd w:id="51"/>
    </w:p>
    <w:p w14:paraId="6C1B7492">
      <w:pPr>
        <w:bidi w:val="0"/>
      </w:pPr>
      <w:r>
        <w:t>完成特征构造、筛选与缺失值清洗后，最终数据集有效样本量为</w:t>
      </w:r>
      <w:r>
        <w:rPr>
          <w:rFonts w:hint="eastAsia"/>
          <w:lang w:eastAsia="zh-CN"/>
        </w:rPr>
        <w:t>4486</w:t>
      </w:r>
      <w:r>
        <w:t>条，无缺失数据，各特征完整统计信息如表6</w:t>
      </w:r>
      <w:r>
        <w:rPr>
          <w:rFonts w:hint="eastAsia"/>
          <w:lang w:val="en-US" w:eastAsia="zh-CN"/>
        </w:rPr>
        <w:t>.</w:t>
      </w:r>
      <w:r>
        <w:t>5所示。</w:t>
      </w:r>
    </w:p>
    <w:p w14:paraId="6EE98C1E">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val="en-US"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各特征完整统计信息</w:t>
      </w:r>
    </w:p>
    <w:tbl>
      <w:tblPr>
        <w:tblStyle w:val="14"/>
        <w:tblW w:w="4997"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282"/>
        <w:gridCol w:w="1532"/>
        <w:gridCol w:w="1532"/>
        <w:gridCol w:w="1096"/>
        <w:gridCol w:w="1033"/>
        <w:gridCol w:w="1033"/>
        <w:gridCol w:w="1033"/>
      </w:tblGrid>
      <w:tr w14:paraId="5F24B0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72E28E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特征</w:t>
            </w:r>
          </w:p>
        </w:tc>
        <w:tc>
          <w:tcPr>
            <w:tcW w:w="896"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0B6E46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非空值数量</w:t>
            </w:r>
          </w:p>
        </w:tc>
        <w:tc>
          <w:tcPr>
            <w:tcW w:w="896"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D41C19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缺失值数量</w:t>
            </w:r>
          </w:p>
        </w:tc>
        <w:tc>
          <w:tcPr>
            <w:tcW w:w="641"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78832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均值</w:t>
            </w:r>
          </w:p>
        </w:tc>
        <w:tc>
          <w:tcPr>
            <w:tcW w:w="604"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4D37A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标准差</w:t>
            </w:r>
          </w:p>
        </w:tc>
        <w:tc>
          <w:tcPr>
            <w:tcW w:w="604"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6AE3A7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最小值</w:t>
            </w:r>
          </w:p>
        </w:tc>
        <w:tc>
          <w:tcPr>
            <w:tcW w:w="604"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25BD34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最大值</w:t>
            </w:r>
          </w:p>
        </w:tc>
      </w:tr>
      <w:tr w14:paraId="11DCB7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single" w:color="000000" w:sz="4" w:space="0"/>
              <w:left w:val="nil"/>
              <w:bottom w:val="nil"/>
              <w:right w:val="nil"/>
            </w:tcBorders>
            <w:shd w:val="clear" w:color="auto" w:fill="FFFFFF"/>
            <w:tcMar>
              <w:top w:w="60" w:type="dxa"/>
              <w:left w:w="120" w:type="dxa"/>
              <w:bottom w:w="30" w:type="dxa"/>
              <w:right w:w="120" w:type="dxa"/>
            </w:tcMar>
          </w:tcPr>
          <w:p w14:paraId="729EDE3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896" w:type="pct"/>
            <w:tcBorders>
              <w:top w:val="single" w:color="000000" w:sz="4" w:space="0"/>
              <w:left w:val="nil"/>
              <w:bottom w:val="nil"/>
              <w:right w:val="nil"/>
            </w:tcBorders>
            <w:shd w:val="clear" w:color="auto" w:fill="FFFFFF"/>
            <w:tcMar>
              <w:top w:w="60" w:type="dxa"/>
              <w:left w:w="120" w:type="dxa"/>
              <w:bottom w:w="30" w:type="dxa"/>
              <w:right w:w="120" w:type="dxa"/>
            </w:tcMar>
          </w:tcPr>
          <w:p w14:paraId="610FC6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single" w:color="000000" w:sz="4" w:space="0"/>
              <w:left w:val="nil"/>
              <w:bottom w:val="nil"/>
              <w:right w:val="nil"/>
            </w:tcBorders>
            <w:shd w:val="clear" w:color="auto" w:fill="FFFFFF"/>
            <w:tcMar>
              <w:top w:w="60" w:type="dxa"/>
              <w:left w:w="120" w:type="dxa"/>
              <w:bottom w:w="30" w:type="dxa"/>
              <w:right w:w="120" w:type="dxa"/>
            </w:tcMar>
          </w:tcPr>
          <w:p w14:paraId="537CF8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single" w:color="000000" w:sz="4" w:space="0"/>
              <w:left w:val="nil"/>
              <w:bottom w:val="nil"/>
              <w:right w:val="nil"/>
            </w:tcBorders>
            <w:shd w:val="clear" w:color="auto" w:fill="FFFFFF"/>
            <w:tcMar>
              <w:top w:w="60" w:type="dxa"/>
              <w:left w:w="120" w:type="dxa"/>
              <w:bottom w:w="30" w:type="dxa"/>
              <w:right w:w="120" w:type="dxa"/>
            </w:tcMar>
          </w:tcPr>
          <w:p w14:paraId="09E6B9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75.52</w:t>
            </w:r>
          </w:p>
        </w:tc>
        <w:tc>
          <w:tcPr>
            <w:tcW w:w="604" w:type="pct"/>
            <w:tcBorders>
              <w:top w:val="single" w:color="000000" w:sz="4" w:space="0"/>
              <w:left w:val="nil"/>
              <w:bottom w:val="nil"/>
              <w:right w:val="nil"/>
            </w:tcBorders>
            <w:shd w:val="clear" w:color="auto" w:fill="FFFFFF"/>
            <w:tcMar>
              <w:top w:w="60" w:type="dxa"/>
              <w:left w:w="120" w:type="dxa"/>
              <w:bottom w:w="30" w:type="dxa"/>
              <w:right w:w="120" w:type="dxa"/>
            </w:tcMar>
          </w:tcPr>
          <w:p w14:paraId="7A2C71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26.94</w:t>
            </w:r>
          </w:p>
        </w:tc>
        <w:tc>
          <w:tcPr>
            <w:tcW w:w="604" w:type="pct"/>
            <w:tcBorders>
              <w:top w:val="single" w:color="000000" w:sz="4" w:space="0"/>
              <w:left w:val="nil"/>
              <w:bottom w:val="nil"/>
              <w:right w:val="nil"/>
            </w:tcBorders>
            <w:shd w:val="clear" w:color="auto" w:fill="FFFFFF"/>
            <w:tcMar>
              <w:top w:w="60" w:type="dxa"/>
              <w:left w:w="120" w:type="dxa"/>
              <w:bottom w:w="30" w:type="dxa"/>
              <w:right w:w="120" w:type="dxa"/>
            </w:tcMar>
          </w:tcPr>
          <w:p w14:paraId="4812B9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22.0</w:t>
            </w:r>
          </w:p>
        </w:tc>
        <w:tc>
          <w:tcPr>
            <w:tcW w:w="604" w:type="pct"/>
            <w:tcBorders>
              <w:top w:val="single" w:color="000000" w:sz="4" w:space="0"/>
              <w:left w:val="nil"/>
              <w:bottom w:val="nil"/>
              <w:right w:val="nil"/>
            </w:tcBorders>
            <w:shd w:val="clear" w:color="auto" w:fill="FFFFFF"/>
            <w:tcMar>
              <w:top w:w="60" w:type="dxa"/>
              <w:left w:w="120" w:type="dxa"/>
              <w:bottom w:w="30" w:type="dxa"/>
              <w:right w:w="120" w:type="dxa"/>
            </w:tcMar>
          </w:tcPr>
          <w:p w14:paraId="00F9F6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141.0</w:t>
            </w:r>
          </w:p>
        </w:tc>
      </w:tr>
      <w:tr w14:paraId="30E5C1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1233029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896" w:type="pct"/>
            <w:tcBorders>
              <w:top w:val="nil"/>
              <w:left w:val="nil"/>
              <w:bottom w:val="nil"/>
              <w:right w:val="nil"/>
            </w:tcBorders>
            <w:shd w:val="clear" w:color="auto" w:fill="FFFFFF"/>
            <w:tcMar>
              <w:top w:w="60" w:type="dxa"/>
              <w:left w:w="120" w:type="dxa"/>
              <w:bottom w:w="30" w:type="dxa"/>
              <w:right w:w="120" w:type="dxa"/>
            </w:tcMar>
          </w:tcPr>
          <w:p w14:paraId="1815B8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0BE19E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43A2A8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41.26</w:t>
            </w:r>
          </w:p>
        </w:tc>
        <w:tc>
          <w:tcPr>
            <w:tcW w:w="604" w:type="pct"/>
            <w:tcBorders>
              <w:top w:val="nil"/>
              <w:left w:val="nil"/>
              <w:bottom w:val="nil"/>
              <w:right w:val="nil"/>
            </w:tcBorders>
            <w:shd w:val="clear" w:color="auto" w:fill="FFFFFF"/>
            <w:tcMar>
              <w:top w:w="60" w:type="dxa"/>
              <w:left w:w="120" w:type="dxa"/>
              <w:bottom w:w="30" w:type="dxa"/>
              <w:right w:w="120" w:type="dxa"/>
            </w:tcMar>
          </w:tcPr>
          <w:p w14:paraId="28B809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19.88</w:t>
            </w:r>
          </w:p>
        </w:tc>
        <w:tc>
          <w:tcPr>
            <w:tcW w:w="604" w:type="pct"/>
            <w:tcBorders>
              <w:top w:val="nil"/>
              <w:left w:val="nil"/>
              <w:bottom w:val="nil"/>
              <w:right w:val="nil"/>
            </w:tcBorders>
            <w:shd w:val="clear" w:color="auto" w:fill="FFFFFF"/>
            <w:tcMar>
              <w:top w:w="60" w:type="dxa"/>
              <w:left w:w="120" w:type="dxa"/>
              <w:bottom w:w="30" w:type="dxa"/>
              <w:right w:w="120" w:type="dxa"/>
            </w:tcMar>
          </w:tcPr>
          <w:p w14:paraId="0D558C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w:t>
            </w:r>
          </w:p>
        </w:tc>
        <w:tc>
          <w:tcPr>
            <w:tcW w:w="604" w:type="pct"/>
            <w:tcBorders>
              <w:top w:val="nil"/>
              <w:left w:val="nil"/>
              <w:bottom w:val="nil"/>
              <w:right w:val="nil"/>
            </w:tcBorders>
            <w:shd w:val="clear" w:color="auto" w:fill="FFFFFF"/>
            <w:tcMar>
              <w:top w:w="60" w:type="dxa"/>
              <w:left w:w="120" w:type="dxa"/>
              <w:bottom w:w="30" w:type="dxa"/>
              <w:right w:w="120" w:type="dxa"/>
            </w:tcMar>
          </w:tcPr>
          <w:p w14:paraId="6B544D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91.0</w:t>
            </w:r>
          </w:p>
        </w:tc>
      </w:tr>
      <w:tr w14:paraId="3330FD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69E4470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896" w:type="pct"/>
            <w:tcBorders>
              <w:top w:val="nil"/>
              <w:left w:val="nil"/>
              <w:bottom w:val="nil"/>
              <w:right w:val="nil"/>
            </w:tcBorders>
            <w:shd w:val="clear" w:color="auto" w:fill="FFFFFF"/>
            <w:tcMar>
              <w:top w:w="60" w:type="dxa"/>
              <w:left w:w="120" w:type="dxa"/>
              <w:bottom w:w="30" w:type="dxa"/>
              <w:right w:w="120" w:type="dxa"/>
            </w:tcMar>
          </w:tcPr>
          <w:p w14:paraId="33ED61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226438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484A0D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94.03</w:t>
            </w:r>
          </w:p>
        </w:tc>
        <w:tc>
          <w:tcPr>
            <w:tcW w:w="604" w:type="pct"/>
            <w:tcBorders>
              <w:top w:val="nil"/>
              <w:left w:val="nil"/>
              <w:bottom w:val="nil"/>
              <w:right w:val="nil"/>
            </w:tcBorders>
            <w:shd w:val="clear" w:color="auto" w:fill="FFFFFF"/>
            <w:tcMar>
              <w:top w:w="60" w:type="dxa"/>
              <w:left w:w="120" w:type="dxa"/>
              <w:bottom w:w="30" w:type="dxa"/>
              <w:right w:w="120" w:type="dxa"/>
            </w:tcMar>
          </w:tcPr>
          <w:p w14:paraId="134494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47.80</w:t>
            </w:r>
          </w:p>
        </w:tc>
        <w:tc>
          <w:tcPr>
            <w:tcW w:w="604" w:type="pct"/>
            <w:tcBorders>
              <w:top w:val="nil"/>
              <w:left w:val="nil"/>
              <w:bottom w:val="nil"/>
              <w:right w:val="nil"/>
            </w:tcBorders>
            <w:shd w:val="clear" w:color="auto" w:fill="FFFFFF"/>
            <w:tcMar>
              <w:top w:w="60" w:type="dxa"/>
              <w:left w:w="120" w:type="dxa"/>
              <w:bottom w:w="30" w:type="dxa"/>
              <w:right w:w="120" w:type="dxa"/>
            </w:tcMar>
          </w:tcPr>
          <w:p w14:paraId="2ACA9B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16.0</w:t>
            </w:r>
          </w:p>
        </w:tc>
        <w:tc>
          <w:tcPr>
            <w:tcW w:w="604" w:type="pct"/>
            <w:tcBorders>
              <w:top w:val="nil"/>
              <w:left w:val="nil"/>
              <w:bottom w:val="nil"/>
              <w:right w:val="nil"/>
            </w:tcBorders>
            <w:shd w:val="clear" w:color="auto" w:fill="FFFFFF"/>
            <w:tcMar>
              <w:top w:w="60" w:type="dxa"/>
              <w:left w:w="120" w:type="dxa"/>
              <w:bottom w:w="30" w:type="dxa"/>
              <w:right w:w="120" w:type="dxa"/>
            </w:tcMar>
          </w:tcPr>
          <w:p w14:paraId="5C13FC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214.5</w:t>
            </w:r>
          </w:p>
        </w:tc>
      </w:tr>
      <w:tr w14:paraId="45A109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0D3CA1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896" w:type="pct"/>
            <w:tcBorders>
              <w:top w:val="nil"/>
              <w:left w:val="nil"/>
              <w:bottom w:val="nil"/>
              <w:right w:val="nil"/>
            </w:tcBorders>
            <w:shd w:val="clear" w:color="auto" w:fill="FFFFFF"/>
            <w:tcMar>
              <w:top w:w="60" w:type="dxa"/>
              <w:left w:w="120" w:type="dxa"/>
              <w:bottom w:w="30" w:type="dxa"/>
              <w:right w:w="120" w:type="dxa"/>
            </w:tcMar>
          </w:tcPr>
          <w:p w14:paraId="1FA375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3B8D01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2F249A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42.36</w:t>
            </w:r>
          </w:p>
        </w:tc>
        <w:tc>
          <w:tcPr>
            <w:tcW w:w="604" w:type="pct"/>
            <w:tcBorders>
              <w:top w:val="nil"/>
              <w:left w:val="nil"/>
              <w:bottom w:val="nil"/>
              <w:right w:val="nil"/>
            </w:tcBorders>
            <w:shd w:val="clear" w:color="auto" w:fill="FFFFFF"/>
            <w:tcMar>
              <w:top w:w="60" w:type="dxa"/>
              <w:left w:w="120" w:type="dxa"/>
              <w:bottom w:w="30" w:type="dxa"/>
              <w:right w:w="120" w:type="dxa"/>
            </w:tcMar>
          </w:tcPr>
          <w:p w14:paraId="294413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18.59</w:t>
            </w:r>
          </w:p>
        </w:tc>
        <w:tc>
          <w:tcPr>
            <w:tcW w:w="604" w:type="pct"/>
            <w:tcBorders>
              <w:top w:val="nil"/>
              <w:left w:val="nil"/>
              <w:bottom w:val="nil"/>
              <w:right w:val="nil"/>
            </w:tcBorders>
            <w:shd w:val="clear" w:color="auto" w:fill="FFFFFF"/>
            <w:tcMar>
              <w:top w:w="60" w:type="dxa"/>
              <w:left w:w="120" w:type="dxa"/>
              <w:bottom w:w="30" w:type="dxa"/>
              <w:right w:w="120" w:type="dxa"/>
            </w:tcMar>
          </w:tcPr>
          <w:p w14:paraId="7EEE574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w:t>
            </w:r>
          </w:p>
        </w:tc>
        <w:tc>
          <w:tcPr>
            <w:tcW w:w="604" w:type="pct"/>
            <w:tcBorders>
              <w:top w:val="nil"/>
              <w:left w:val="nil"/>
              <w:bottom w:val="nil"/>
              <w:right w:val="nil"/>
            </w:tcBorders>
            <w:shd w:val="clear" w:color="auto" w:fill="FFFFFF"/>
            <w:tcMar>
              <w:top w:w="60" w:type="dxa"/>
              <w:left w:w="120" w:type="dxa"/>
              <w:bottom w:w="30" w:type="dxa"/>
              <w:right w:w="120" w:type="dxa"/>
            </w:tcMar>
          </w:tcPr>
          <w:p w14:paraId="69CAB2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90.5</w:t>
            </w:r>
          </w:p>
        </w:tc>
      </w:tr>
      <w:tr w14:paraId="39EF96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42BBA7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896" w:type="pct"/>
            <w:tcBorders>
              <w:top w:val="nil"/>
              <w:left w:val="nil"/>
              <w:bottom w:val="nil"/>
              <w:right w:val="nil"/>
            </w:tcBorders>
            <w:shd w:val="clear" w:color="auto" w:fill="FFFFFF"/>
            <w:tcMar>
              <w:top w:w="60" w:type="dxa"/>
              <w:left w:w="120" w:type="dxa"/>
              <w:bottom w:w="30" w:type="dxa"/>
              <w:right w:w="120" w:type="dxa"/>
            </w:tcMar>
          </w:tcPr>
          <w:p w14:paraId="0A3F27A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132C35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544E91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15.58</w:t>
            </w:r>
          </w:p>
        </w:tc>
        <w:tc>
          <w:tcPr>
            <w:tcW w:w="604" w:type="pct"/>
            <w:tcBorders>
              <w:top w:val="nil"/>
              <w:left w:val="nil"/>
              <w:bottom w:val="nil"/>
              <w:right w:val="nil"/>
            </w:tcBorders>
            <w:shd w:val="clear" w:color="auto" w:fill="FFFFFF"/>
            <w:tcMar>
              <w:top w:w="60" w:type="dxa"/>
              <w:left w:w="120" w:type="dxa"/>
              <w:bottom w:w="30" w:type="dxa"/>
              <w:right w:w="120" w:type="dxa"/>
            </w:tcMar>
          </w:tcPr>
          <w:p w14:paraId="228407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9.26</w:t>
            </w:r>
          </w:p>
        </w:tc>
        <w:tc>
          <w:tcPr>
            <w:tcW w:w="604" w:type="pct"/>
            <w:tcBorders>
              <w:top w:val="nil"/>
              <w:left w:val="nil"/>
              <w:bottom w:val="nil"/>
              <w:right w:val="nil"/>
            </w:tcBorders>
            <w:shd w:val="clear" w:color="auto" w:fill="FFFFFF"/>
            <w:tcMar>
              <w:top w:w="60" w:type="dxa"/>
              <w:left w:w="120" w:type="dxa"/>
              <w:bottom w:w="30" w:type="dxa"/>
              <w:right w:w="120" w:type="dxa"/>
            </w:tcMar>
          </w:tcPr>
          <w:p w14:paraId="44163D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3.0</w:t>
            </w:r>
          </w:p>
        </w:tc>
        <w:tc>
          <w:tcPr>
            <w:tcW w:w="604" w:type="pct"/>
            <w:tcBorders>
              <w:top w:val="nil"/>
              <w:left w:val="nil"/>
              <w:bottom w:val="nil"/>
              <w:right w:val="nil"/>
            </w:tcBorders>
            <w:shd w:val="clear" w:color="auto" w:fill="FFFFFF"/>
            <w:tcMar>
              <w:top w:w="60" w:type="dxa"/>
              <w:left w:w="120" w:type="dxa"/>
              <w:bottom w:w="30" w:type="dxa"/>
              <w:right w:w="120" w:type="dxa"/>
            </w:tcMar>
          </w:tcPr>
          <w:p w14:paraId="57792E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38.0</w:t>
            </w:r>
          </w:p>
        </w:tc>
      </w:tr>
      <w:tr w14:paraId="163AC3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04702D7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896" w:type="pct"/>
            <w:tcBorders>
              <w:top w:val="nil"/>
              <w:left w:val="nil"/>
              <w:bottom w:val="nil"/>
              <w:right w:val="nil"/>
            </w:tcBorders>
            <w:shd w:val="clear" w:color="auto" w:fill="FFFFFF"/>
            <w:tcMar>
              <w:top w:w="60" w:type="dxa"/>
              <w:left w:w="120" w:type="dxa"/>
              <w:bottom w:w="30" w:type="dxa"/>
              <w:right w:w="120" w:type="dxa"/>
            </w:tcMar>
          </w:tcPr>
          <w:p w14:paraId="1DC8AF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70C816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030793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w:t>
            </w:r>
          </w:p>
        </w:tc>
        <w:tc>
          <w:tcPr>
            <w:tcW w:w="604" w:type="pct"/>
            <w:tcBorders>
              <w:top w:val="nil"/>
              <w:left w:val="nil"/>
              <w:bottom w:val="nil"/>
              <w:right w:val="nil"/>
            </w:tcBorders>
            <w:shd w:val="clear" w:color="auto" w:fill="FFFFFF"/>
            <w:tcMar>
              <w:top w:w="60" w:type="dxa"/>
              <w:left w:w="120" w:type="dxa"/>
              <w:bottom w:w="30" w:type="dxa"/>
              <w:right w:w="120" w:type="dxa"/>
            </w:tcMar>
          </w:tcPr>
          <w:p w14:paraId="7ABDFF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0.59</w:t>
            </w:r>
          </w:p>
        </w:tc>
        <w:tc>
          <w:tcPr>
            <w:tcW w:w="604" w:type="pct"/>
            <w:tcBorders>
              <w:top w:val="nil"/>
              <w:left w:val="nil"/>
              <w:bottom w:val="nil"/>
              <w:right w:val="nil"/>
            </w:tcBorders>
            <w:shd w:val="clear" w:color="auto" w:fill="FFFFFF"/>
            <w:tcMar>
              <w:top w:w="60" w:type="dxa"/>
              <w:left w:w="120" w:type="dxa"/>
              <w:bottom w:w="30" w:type="dxa"/>
              <w:right w:w="120" w:type="dxa"/>
            </w:tcMar>
          </w:tcPr>
          <w:p w14:paraId="10BBEB1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0.26</w:t>
            </w:r>
          </w:p>
        </w:tc>
        <w:tc>
          <w:tcPr>
            <w:tcW w:w="604" w:type="pct"/>
            <w:tcBorders>
              <w:top w:val="nil"/>
              <w:left w:val="nil"/>
              <w:bottom w:val="nil"/>
              <w:right w:val="nil"/>
            </w:tcBorders>
            <w:shd w:val="clear" w:color="auto" w:fill="FFFFFF"/>
            <w:tcMar>
              <w:top w:w="60" w:type="dxa"/>
              <w:left w:w="120" w:type="dxa"/>
              <w:bottom w:w="30" w:type="dxa"/>
              <w:right w:w="120" w:type="dxa"/>
            </w:tcMar>
          </w:tcPr>
          <w:p w14:paraId="215EB1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4.25</w:t>
            </w:r>
          </w:p>
        </w:tc>
      </w:tr>
      <w:tr w14:paraId="315A20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233190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896" w:type="pct"/>
            <w:tcBorders>
              <w:top w:val="nil"/>
              <w:left w:val="nil"/>
              <w:bottom w:val="nil"/>
              <w:right w:val="nil"/>
            </w:tcBorders>
            <w:shd w:val="clear" w:color="auto" w:fill="FFFFFF"/>
            <w:tcMar>
              <w:top w:w="60" w:type="dxa"/>
              <w:left w:w="120" w:type="dxa"/>
              <w:bottom w:w="30" w:type="dxa"/>
              <w:right w:w="120" w:type="dxa"/>
            </w:tcMar>
          </w:tcPr>
          <w:p w14:paraId="503806A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5C7A5C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1AF51A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57.66</w:t>
            </w:r>
          </w:p>
        </w:tc>
        <w:tc>
          <w:tcPr>
            <w:tcW w:w="604" w:type="pct"/>
            <w:tcBorders>
              <w:top w:val="nil"/>
              <w:left w:val="nil"/>
              <w:bottom w:val="nil"/>
              <w:right w:val="nil"/>
            </w:tcBorders>
            <w:shd w:val="clear" w:color="auto" w:fill="FFFFFF"/>
            <w:tcMar>
              <w:top w:w="60" w:type="dxa"/>
              <w:left w:w="120" w:type="dxa"/>
              <w:bottom w:w="30" w:type="dxa"/>
              <w:right w:w="120" w:type="dxa"/>
            </w:tcMar>
          </w:tcPr>
          <w:p w14:paraId="22B433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24.47</w:t>
            </w:r>
          </w:p>
        </w:tc>
        <w:tc>
          <w:tcPr>
            <w:tcW w:w="604" w:type="pct"/>
            <w:tcBorders>
              <w:top w:val="nil"/>
              <w:left w:val="nil"/>
              <w:bottom w:val="nil"/>
              <w:right w:val="nil"/>
            </w:tcBorders>
            <w:shd w:val="clear" w:color="auto" w:fill="FFFFFF"/>
            <w:tcMar>
              <w:top w:w="60" w:type="dxa"/>
              <w:left w:w="120" w:type="dxa"/>
              <w:bottom w:w="30" w:type="dxa"/>
              <w:right w:w="120" w:type="dxa"/>
            </w:tcMar>
          </w:tcPr>
          <w:p w14:paraId="0A3DE41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7.0</w:t>
            </w:r>
          </w:p>
        </w:tc>
        <w:tc>
          <w:tcPr>
            <w:tcW w:w="604" w:type="pct"/>
            <w:tcBorders>
              <w:top w:val="nil"/>
              <w:left w:val="nil"/>
              <w:bottom w:val="nil"/>
              <w:right w:val="nil"/>
            </w:tcBorders>
            <w:shd w:val="clear" w:color="auto" w:fill="FFFFFF"/>
            <w:tcMar>
              <w:top w:w="60" w:type="dxa"/>
              <w:left w:w="120" w:type="dxa"/>
              <w:bottom w:w="30" w:type="dxa"/>
              <w:right w:w="120" w:type="dxa"/>
            </w:tcMar>
          </w:tcPr>
          <w:p w14:paraId="72A372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133.0</w:t>
            </w:r>
          </w:p>
        </w:tc>
      </w:tr>
      <w:tr w14:paraId="100343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012EFB5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年份</w:t>
            </w:r>
          </w:p>
        </w:tc>
        <w:tc>
          <w:tcPr>
            <w:tcW w:w="896" w:type="pct"/>
            <w:tcBorders>
              <w:top w:val="nil"/>
              <w:left w:val="nil"/>
              <w:bottom w:val="nil"/>
              <w:right w:val="nil"/>
            </w:tcBorders>
            <w:shd w:val="clear" w:color="auto" w:fill="FFFFFF"/>
            <w:tcMar>
              <w:top w:w="60" w:type="dxa"/>
              <w:left w:w="120" w:type="dxa"/>
              <w:bottom w:w="30" w:type="dxa"/>
              <w:right w:w="120" w:type="dxa"/>
            </w:tcMar>
          </w:tcPr>
          <w:p w14:paraId="2C49F32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69AD44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748509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2019.73</w:t>
            </w:r>
          </w:p>
        </w:tc>
        <w:tc>
          <w:tcPr>
            <w:tcW w:w="604" w:type="pct"/>
            <w:tcBorders>
              <w:top w:val="nil"/>
              <w:left w:val="nil"/>
              <w:bottom w:val="nil"/>
              <w:right w:val="nil"/>
            </w:tcBorders>
            <w:shd w:val="clear" w:color="auto" w:fill="FFFFFF"/>
            <w:tcMar>
              <w:top w:w="60" w:type="dxa"/>
              <w:left w:w="120" w:type="dxa"/>
              <w:bottom w:w="30" w:type="dxa"/>
              <w:right w:w="120" w:type="dxa"/>
            </w:tcMar>
          </w:tcPr>
          <w:p w14:paraId="173ED0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3.61</w:t>
            </w:r>
          </w:p>
        </w:tc>
        <w:tc>
          <w:tcPr>
            <w:tcW w:w="604" w:type="pct"/>
            <w:tcBorders>
              <w:top w:val="nil"/>
              <w:left w:val="nil"/>
              <w:bottom w:val="nil"/>
              <w:right w:val="nil"/>
            </w:tcBorders>
            <w:shd w:val="clear" w:color="auto" w:fill="FFFFFF"/>
            <w:tcMar>
              <w:top w:w="60" w:type="dxa"/>
              <w:left w:w="120" w:type="dxa"/>
              <w:bottom w:w="30" w:type="dxa"/>
              <w:right w:w="120" w:type="dxa"/>
            </w:tcMar>
          </w:tcPr>
          <w:p w14:paraId="4888F0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w:t>
            </w:r>
          </w:p>
        </w:tc>
        <w:tc>
          <w:tcPr>
            <w:tcW w:w="604" w:type="pct"/>
            <w:tcBorders>
              <w:top w:val="nil"/>
              <w:left w:val="nil"/>
              <w:bottom w:val="nil"/>
              <w:right w:val="nil"/>
            </w:tcBorders>
            <w:shd w:val="clear" w:color="auto" w:fill="FFFFFF"/>
            <w:tcMar>
              <w:top w:w="60" w:type="dxa"/>
              <w:left w:w="120" w:type="dxa"/>
              <w:bottom w:w="30" w:type="dxa"/>
              <w:right w:w="120" w:type="dxa"/>
            </w:tcMar>
          </w:tcPr>
          <w:p w14:paraId="1AF36F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2026.0</w:t>
            </w:r>
          </w:p>
        </w:tc>
      </w:tr>
      <w:tr w14:paraId="7AC478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5B076F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月份</w:t>
            </w:r>
          </w:p>
        </w:tc>
        <w:tc>
          <w:tcPr>
            <w:tcW w:w="896" w:type="pct"/>
            <w:tcBorders>
              <w:top w:val="nil"/>
              <w:left w:val="nil"/>
              <w:bottom w:val="nil"/>
              <w:right w:val="nil"/>
            </w:tcBorders>
            <w:shd w:val="clear" w:color="auto" w:fill="FFFFFF"/>
            <w:tcMar>
              <w:top w:w="60" w:type="dxa"/>
              <w:left w:w="120" w:type="dxa"/>
              <w:bottom w:w="30" w:type="dxa"/>
              <w:right w:w="120" w:type="dxa"/>
            </w:tcMar>
          </w:tcPr>
          <w:p w14:paraId="5B481E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244AC9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31AEF2F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6.38</w:t>
            </w:r>
          </w:p>
        </w:tc>
        <w:tc>
          <w:tcPr>
            <w:tcW w:w="604" w:type="pct"/>
            <w:tcBorders>
              <w:top w:val="nil"/>
              <w:left w:val="nil"/>
              <w:bottom w:val="nil"/>
              <w:right w:val="nil"/>
            </w:tcBorders>
            <w:shd w:val="clear" w:color="auto" w:fill="FFFFFF"/>
            <w:tcMar>
              <w:top w:w="60" w:type="dxa"/>
              <w:left w:w="120" w:type="dxa"/>
              <w:bottom w:w="30" w:type="dxa"/>
              <w:right w:w="120" w:type="dxa"/>
            </w:tcMar>
          </w:tcPr>
          <w:p w14:paraId="4AB9C8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3.46</w:t>
            </w:r>
          </w:p>
        </w:tc>
        <w:tc>
          <w:tcPr>
            <w:tcW w:w="604" w:type="pct"/>
            <w:tcBorders>
              <w:top w:val="nil"/>
              <w:left w:val="nil"/>
              <w:bottom w:val="nil"/>
              <w:right w:val="nil"/>
            </w:tcBorders>
            <w:shd w:val="clear" w:color="auto" w:fill="FFFFFF"/>
            <w:tcMar>
              <w:top w:w="60" w:type="dxa"/>
              <w:left w:w="120" w:type="dxa"/>
              <w:bottom w:w="30" w:type="dxa"/>
              <w:right w:w="120" w:type="dxa"/>
            </w:tcMar>
          </w:tcPr>
          <w:p w14:paraId="203911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w:t>
            </w:r>
          </w:p>
        </w:tc>
        <w:tc>
          <w:tcPr>
            <w:tcW w:w="604" w:type="pct"/>
            <w:tcBorders>
              <w:top w:val="nil"/>
              <w:left w:val="nil"/>
              <w:bottom w:val="nil"/>
              <w:right w:val="nil"/>
            </w:tcBorders>
            <w:shd w:val="clear" w:color="auto" w:fill="FFFFFF"/>
            <w:tcMar>
              <w:top w:w="60" w:type="dxa"/>
              <w:left w:w="120" w:type="dxa"/>
              <w:bottom w:w="30" w:type="dxa"/>
              <w:right w:w="120" w:type="dxa"/>
            </w:tcMar>
          </w:tcPr>
          <w:p w14:paraId="2E7852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12.0</w:t>
            </w:r>
          </w:p>
        </w:tc>
      </w:tr>
      <w:tr w14:paraId="521BEC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nil"/>
              <w:right w:val="nil"/>
            </w:tcBorders>
            <w:shd w:val="clear" w:color="auto" w:fill="FFFFFF"/>
            <w:tcMar>
              <w:top w:w="60" w:type="dxa"/>
              <w:left w:w="120" w:type="dxa"/>
              <w:bottom w:w="30" w:type="dxa"/>
              <w:right w:w="120" w:type="dxa"/>
            </w:tcMar>
          </w:tcPr>
          <w:p w14:paraId="58A12CC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星期几</w:t>
            </w:r>
          </w:p>
        </w:tc>
        <w:tc>
          <w:tcPr>
            <w:tcW w:w="896" w:type="pct"/>
            <w:tcBorders>
              <w:top w:val="nil"/>
              <w:left w:val="nil"/>
              <w:bottom w:val="nil"/>
              <w:right w:val="nil"/>
            </w:tcBorders>
            <w:shd w:val="clear" w:color="auto" w:fill="FFFFFF"/>
            <w:tcMar>
              <w:top w:w="60" w:type="dxa"/>
              <w:left w:w="120" w:type="dxa"/>
              <w:bottom w:w="30" w:type="dxa"/>
              <w:right w:w="120" w:type="dxa"/>
            </w:tcMar>
          </w:tcPr>
          <w:p w14:paraId="65F1AF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nil"/>
              <w:right w:val="nil"/>
            </w:tcBorders>
            <w:shd w:val="clear" w:color="auto" w:fill="FFFFFF"/>
            <w:tcMar>
              <w:top w:w="60" w:type="dxa"/>
              <w:left w:w="120" w:type="dxa"/>
              <w:bottom w:w="30" w:type="dxa"/>
              <w:right w:w="120" w:type="dxa"/>
            </w:tcMar>
          </w:tcPr>
          <w:p w14:paraId="6A38179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nil"/>
              <w:right w:val="nil"/>
            </w:tcBorders>
            <w:shd w:val="clear" w:color="auto" w:fill="FFFFFF"/>
            <w:tcMar>
              <w:top w:w="60" w:type="dxa"/>
              <w:left w:w="120" w:type="dxa"/>
              <w:bottom w:w="30" w:type="dxa"/>
              <w:right w:w="120" w:type="dxa"/>
            </w:tcMar>
          </w:tcPr>
          <w:p w14:paraId="4F6C25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4.00</w:t>
            </w:r>
          </w:p>
        </w:tc>
        <w:tc>
          <w:tcPr>
            <w:tcW w:w="604" w:type="pct"/>
            <w:tcBorders>
              <w:top w:val="nil"/>
              <w:left w:val="nil"/>
              <w:bottom w:val="nil"/>
              <w:right w:val="nil"/>
            </w:tcBorders>
            <w:shd w:val="clear" w:color="auto" w:fill="FFFFFF"/>
            <w:tcMar>
              <w:top w:w="60" w:type="dxa"/>
              <w:left w:w="120" w:type="dxa"/>
              <w:bottom w:w="30" w:type="dxa"/>
              <w:right w:w="120" w:type="dxa"/>
            </w:tcMar>
          </w:tcPr>
          <w:p w14:paraId="4C2809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2.00</w:t>
            </w:r>
          </w:p>
        </w:tc>
        <w:tc>
          <w:tcPr>
            <w:tcW w:w="604" w:type="pct"/>
            <w:tcBorders>
              <w:top w:val="nil"/>
              <w:left w:val="nil"/>
              <w:bottom w:val="nil"/>
              <w:right w:val="nil"/>
            </w:tcBorders>
            <w:shd w:val="clear" w:color="auto" w:fill="FFFFFF"/>
            <w:tcMar>
              <w:top w:w="60" w:type="dxa"/>
              <w:left w:w="120" w:type="dxa"/>
              <w:bottom w:w="30" w:type="dxa"/>
              <w:right w:w="120" w:type="dxa"/>
            </w:tcMar>
          </w:tcPr>
          <w:p w14:paraId="3285F8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w:t>
            </w:r>
          </w:p>
        </w:tc>
        <w:tc>
          <w:tcPr>
            <w:tcW w:w="604" w:type="pct"/>
            <w:tcBorders>
              <w:top w:val="nil"/>
              <w:left w:val="nil"/>
              <w:bottom w:val="nil"/>
              <w:right w:val="nil"/>
            </w:tcBorders>
            <w:shd w:val="clear" w:color="auto" w:fill="FFFFFF"/>
            <w:tcMar>
              <w:top w:w="60" w:type="dxa"/>
              <w:left w:w="120" w:type="dxa"/>
              <w:bottom w:w="30" w:type="dxa"/>
              <w:right w:w="120" w:type="dxa"/>
            </w:tcMar>
          </w:tcPr>
          <w:p w14:paraId="5F70C48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7.0</w:t>
            </w:r>
          </w:p>
        </w:tc>
      </w:tr>
      <w:tr w14:paraId="706A92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pct"/>
            <w:tcBorders>
              <w:top w:val="nil"/>
              <w:left w:val="nil"/>
              <w:bottom w:val="single" w:color="000000" w:sz="12" w:space="0"/>
              <w:right w:val="nil"/>
            </w:tcBorders>
            <w:shd w:val="clear" w:color="auto" w:fill="FFFFFF"/>
            <w:tcMar>
              <w:top w:w="60" w:type="dxa"/>
              <w:left w:w="120" w:type="dxa"/>
              <w:bottom w:w="30" w:type="dxa"/>
              <w:right w:w="120" w:type="dxa"/>
            </w:tcMar>
          </w:tcPr>
          <w:p w14:paraId="2B1CE7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是否周末</w:t>
            </w:r>
          </w:p>
        </w:tc>
        <w:tc>
          <w:tcPr>
            <w:tcW w:w="896" w:type="pct"/>
            <w:tcBorders>
              <w:top w:val="nil"/>
              <w:left w:val="nil"/>
              <w:bottom w:val="single" w:color="000000" w:sz="12" w:space="0"/>
              <w:right w:val="nil"/>
            </w:tcBorders>
            <w:shd w:val="clear" w:color="auto" w:fill="FFFFFF"/>
            <w:tcMar>
              <w:top w:w="60" w:type="dxa"/>
              <w:left w:w="120" w:type="dxa"/>
              <w:bottom w:w="30" w:type="dxa"/>
              <w:right w:w="120" w:type="dxa"/>
            </w:tcMar>
          </w:tcPr>
          <w:p w14:paraId="126E63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4486</w:t>
            </w:r>
          </w:p>
        </w:tc>
        <w:tc>
          <w:tcPr>
            <w:tcW w:w="896" w:type="pct"/>
            <w:tcBorders>
              <w:top w:val="nil"/>
              <w:left w:val="nil"/>
              <w:bottom w:val="single" w:color="000000" w:sz="12" w:space="0"/>
              <w:right w:val="nil"/>
            </w:tcBorders>
            <w:shd w:val="clear" w:color="auto" w:fill="FFFFFF"/>
            <w:tcMar>
              <w:top w:w="60" w:type="dxa"/>
              <w:left w:w="120" w:type="dxa"/>
              <w:bottom w:w="30" w:type="dxa"/>
              <w:right w:w="120" w:type="dxa"/>
            </w:tcMar>
          </w:tcPr>
          <w:p w14:paraId="345E2A7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41" w:type="pct"/>
            <w:tcBorders>
              <w:top w:val="nil"/>
              <w:left w:val="nil"/>
              <w:bottom w:val="single" w:color="000000" w:sz="12" w:space="0"/>
              <w:right w:val="nil"/>
            </w:tcBorders>
            <w:shd w:val="clear" w:color="auto" w:fill="FFFFFF"/>
            <w:tcMar>
              <w:top w:w="60" w:type="dxa"/>
              <w:left w:w="120" w:type="dxa"/>
              <w:bottom w:w="30" w:type="dxa"/>
              <w:right w:w="120" w:type="dxa"/>
            </w:tcMar>
          </w:tcPr>
          <w:p w14:paraId="067DD82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0.29</w:t>
            </w:r>
          </w:p>
        </w:tc>
        <w:tc>
          <w:tcPr>
            <w:tcW w:w="604" w:type="pct"/>
            <w:tcBorders>
              <w:top w:val="nil"/>
              <w:left w:val="nil"/>
              <w:bottom w:val="single" w:color="000000" w:sz="12" w:space="0"/>
              <w:right w:val="nil"/>
            </w:tcBorders>
            <w:shd w:val="clear" w:color="auto" w:fill="FFFFFF"/>
            <w:tcMar>
              <w:top w:w="60" w:type="dxa"/>
              <w:left w:w="120" w:type="dxa"/>
              <w:bottom w:w="30" w:type="dxa"/>
              <w:right w:w="120" w:type="dxa"/>
            </w:tcMar>
          </w:tcPr>
          <w:p w14:paraId="0753AA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0.45</w:t>
            </w:r>
          </w:p>
        </w:tc>
        <w:tc>
          <w:tcPr>
            <w:tcW w:w="604" w:type="pct"/>
            <w:tcBorders>
              <w:top w:val="nil"/>
              <w:left w:val="nil"/>
              <w:bottom w:val="single" w:color="000000" w:sz="12" w:space="0"/>
              <w:right w:val="nil"/>
            </w:tcBorders>
            <w:shd w:val="clear" w:color="auto" w:fill="FFFFFF"/>
            <w:tcMar>
              <w:top w:w="60" w:type="dxa"/>
              <w:left w:w="120" w:type="dxa"/>
              <w:bottom w:w="30" w:type="dxa"/>
              <w:right w:w="120" w:type="dxa"/>
            </w:tcMar>
          </w:tcPr>
          <w:p w14:paraId="7A7EE4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0.0</w:t>
            </w:r>
          </w:p>
        </w:tc>
        <w:tc>
          <w:tcPr>
            <w:tcW w:w="604" w:type="pct"/>
            <w:tcBorders>
              <w:top w:val="nil"/>
              <w:left w:val="nil"/>
              <w:bottom w:val="single" w:color="000000" w:sz="12" w:space="0"/>
              <w:right w:val="nil"/>
            </w:tcBorders>
            <w:shd w:val="clear" w:color="auto" w:fill="FFFFFF"/>
            <w:tcMar>
              <w:top w:w="60" w:type="dxa"/>
              <w:left w:w="120" w:type="dxa"/>
              <w:bottom w:w="30" w:type="dxa"/>
              <w:right w:w="120" w:type="dxa"/>
            </w:tcMar>
          </w:tcPr>
          <w:p w14:paraId="5188C1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w:t>
            </w:r>
          </w:p>
        </w:tc>
      </w:tr>
    </w:tbl>
    <w:p w14:paraId="34EF4C0D">
      <w:pPr>
        <w:bidi w:val="0"/>
      </w:pPr>
      <w:r>
        <w:t>结合表格统计结果，可得出三点数据特征结论：</w:t>
      </w:r>
    </w:p>
    <w:p w14:paraId="091D1941">
      <w:pPr>
        <w:numPr>
          <w:ilvl w:val="0"/>
          <w:numId w:val="11"/>
        </w:numPr>
        <w:bidi w:val="0"/>
      </w:pPr>
      <w:r>
        <w:t>数据完整性：所有特征非空样本量均为</w:t>
      </w:r>
      <w:r>
        <w:rPr>
          <w:rFonts w:hint="eastAsia"/>
          <w:lang w:eastAsia="zh-CN"/>
        </w:rPr>
        <w:t>4486</w:t>
      </w:r>
      <w:r>
        <w:t>，缺失值数量全部为0，经过清洗后数据集完整性良好，无需再次补充缺失值。</w:t>
      </w:r>
    </w:p>
    <w:p w14:paraId="717E4461">
      <w:pPr>
        <w:numPr>
          <w:ilvl w:val="0"/>
          <w:numId w:val="11"/>
        </w:numPr>
        <w:bidi w:val="0"/>
        <w:ind w:left="0" w:leftChars="0" w:firstLine="480" w:firstLineChars="0"/>
      </w:pPr>
      <w:r>
        <w:t>数值跨度差异大：不同特征数值区间差距悬殊，例如AQI数值区间为22-141，而CO仅为0.26-4.25，进一步验证了数据标准化处理的必要性。</w:t>
      </w:r>
    </w:p>
    <w:p w14:paraId="5CC45DDD">
      <w:pPr>
        <w:numPr>
          <w:ilvl w:val="0"/>
          <w:numId w:val="11"/>
        </w:numPr>
        <w:bidi w:val="0"/>
        <w:ind w:left="0" w:leftChars="0" w:firstLine="480" w:firstLineChars="0"/>
      </w:pPr>
      <w:r>
        <w:t>时间特征分布合理：数据年份跨度为2014-2026年，均值贴合时间分布；是否周末均值为0.29，代表周末样本占总样本29%，符合自然周天数分布规律。</w:t>
      </w:r>
    </w:p>
    <w:p w14:paraId="1EDB01C0">
      <w:pPr>
        <w:pStyle w:val="4"/>
        <w:bidi w:val="0"/>
      </w:pPr>
      <w:bookmarkStart w:id="52" w:name="heading_14"/>
      <w:r>
        <w:t>6.5.2 特征列表汇总</w:t>
      </w:r>
      <w:bookmarkEnd w:id="52"/>
    </w:p>
    <w:p w14:paraId="300072B4">
      <w:pPr>
        <w:bidi w:val="0"/>
      </w:pPr>
      <w:r>
        <w:t>本次研究最终构建的特征集共计14项特征，分为三大类别，完整特征清单及说明如表6</w:t>
      </w:r>
      <w:r>
        <w:rPr>
          <w:rFonts w:hint="eastAsia"/>
          <w:lang w:val="en-US" w:eastAsia="zh-CN"/>
        </w:rPr>
        <w:t>.</w:t>
      </w:r>
      <w:r>
        <w:t>6所示。</w:t>
      </w:r>
    </w:p>
    <w:p w14:paraId="6C31D4FD">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val="en-US" w:eastAsia="zh-CN"/>
        </w:rPr>
        <w:t>.</w:t>
      </w:r>
      <w:r>
        <w:fldChar w:fldCharType="begin"/>
      </w:r>
      <w:r>
        <w:instrText xml:space="preserve"> SEQ 表 \* ARABIC \s 1 </w:instrText>
      </w:r>
      <w:r>
        <w:fldChar w:fldCharType="separate"/>
      </w:r>
      <w:r>
        <w:t>6</w:t>
      </w:r>
      <w:r>
        <w:fldChar w:fldCharType="end"/>
      </w:r>
      <w:r>
        <w:rPr>
          <w:rFonts w:hint="eastAsia"/>
          <w:lang w:eastAsia="zh-CN"/>
        </w:rPr>
        <w:t xml:space="preserve"> 特征清单及说明</w:t>
      </w:r>
    </w:p>
    <w:tbl>
      <w:tblPr>
        <w:tblStyle w:val="14"/>
        <w:tblW w:w="4998"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682"/>
        <w:gridCol w:w="1935"/>
        <w:gridCol w:w="1554"/>
        <w:gridCol w:w="4372"/>
      </w:tblGrid>
      <w:tr w14:paraId="13BBAF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28BB53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序号</w:t>
            </w:r>
          </w:p>
        </w:tc>
        <w:tc>
          <w:tcPr>
            <w:tcW w:w="1132"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259B057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特征名</w:t>
            </w:r>
          </w:p>
        </w:tc>
        <w:tc>
          <w:tcPr>
            <w:tcW w:w="909"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BAEBB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558"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6420F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7EA607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single" w:color="000000" w:sz="4" w:space="0"/>
              <w:left w:val="nil"/>
              <w:bottom w:val="nil"/>
              <w:right w:val="nil"/>
            </w:tcBorders>
            <w:shd w:val="clear" w:color="auto" w:fill="FFFFFF"/>
            <w:tcMar>
              <w:top w:w="60" w:type="dxa"/>
              <w:left w:w="120" w:type="dxa"/>
              <w:bottom w:w="30" w:type="dxa"/>
              <w:right w:w="120" w:type="dxa"/>
            </w:tcMar>
          </w:tcPr>
          <w:p w14:paraId="12113AC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w:t>
            </w:r>
          </w:p>
        </w:tc>
        <w:tc>
          <w:tcPr>
            <w:tcW w:w="1132" w:type="pct"/>
            <w:tcBorders>
              <w:top w:val="single" w:color="000000" w:sz="4" w:space="0"/>
              <w:left w:val="nil"/>
              <w:bottom w:val="nil"/>
              <w:right w:val="nil"/>
            </w:tcBorders>
            <w:shd w:val="clear" w:color="auto" w:fill="FFFFFF"/>
            <w:tcMar>
              <w:top w:w="60" w:type="dxa"/>
              <w:left w:w="120" w:type="dxa"/>
              <w:bottom w:w="30" w:type="dxa"/>
              <w:right w:w="120" w:type="dxa"/>
            </w:tcMar>
          </w:tcPr>
          <w:p w14:paraId="02869B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909" w:type="pct"/>
            <w:tcBorders>
              <w:top w:val="single" w:color="000000" w:sz="4" w:space="0"/>
              <w:left w:val="nil"/>
              <w:bottom w:val="nil"/>
              <w:right w:val="nil"/>
            </w:tcBorders>
            <w:shd w:val="clear" w:color="auto" w:fill="FFFFFF"/>
            <w:tcMar>
              <w:top w:w="60" w:type="dxa"/>
              <w:left w:w="120" w:type="dxa"/>
              <w:bottom w:w="30" w:type="dxa"/>
              <w:right w:w="120" w:type="dxa"/>
            </w:tcMar>
          </w:tcPr>
          <w:p w14:paraId="670276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原始监测特征</w:t>
            </w:r>
          </w:p>
        </w:tc>
        <w:tc>
          <w:tcPr>
            <w:tcW w:w="2558" w:type="pct"/>
            <w:tcBorders>
              <w:top w:val="single" w:color="000000" w:sz="4" w:space="0"/>
              <w:left w:val="nil"/>
              <w:bottom w:val="nil"/>
              <w:right w:val="nil"/>
            </w:tcBorders>
            <w:shd w:val="clear" w:color="auto" w:fill="FFFFFF"/>
            <w:tcMar>
              <w:top w:w="60" w:type="dxa"/>
              <w:left w:w="120" w:type="dxa"/>
              <w:bottom w:w="30" w:type="dxa"/>
              <w:right w:w="120" w:type="dxa"/>
            </w:tcMar>
          </w:tcPr>
          <w:p w14:paraId="62453C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空气质量指数，综合评判空气质量</w:t>
            </w:r>
          </w:p>
        </w:tc>
      </w:tr>
      <w:tr w14:paraId="616B3D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5EDB8B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w:t>
            </w:r>
          </w:p>
        </w:tc>
        <w:tc>
          <w:tcPr>
            <w:tcW w:w="1132" w:type="pct"/>
            <w:tcBorders>
              <w:top w:val="nil"/>
              <w:left w:val="nil"/>
              <w:bottom w:val="nil"/>
              <w:right w:val="nil"/>
            </w:tcBorders>
            <w:shd w:val="clear" w:color="auto" w:fill="FFFFFF"/>
            <w:tcMar>
              <w:top w:w="60" w:type="dxa"/>
              <w:left w:w="120" w:type="dxa"/>
              <w:bottom w:w="30" w:type="dxa"/>
              <w:right w:w="120" w:type="dxa"/>
            </w:tcMar>
          </w:tcPr>
          <w:p w14:paraId="38D09F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909" w:type="pct"/>
            <w:tcBorders>
              <w:top w:val="nil"/>
              <w:left w:val="nil"/>
              <w:bottom w:val="nil"/>
              <w:right w:val="nil"/>
            </w:tcBorders>
            <w:shd w:val="clear" w:color="auto" w:fill="FFFFFF"/>
            <w:tcMar>
              <w:top w:w="60" w:type="dxa"/>
              <w:left w:w="120" w:type="dxa"/>
              <w:bottom w:w="30" w:type="dxa"/>
              <w:right w:w="120" w:type="dxa"/>
            </w:tcMar>
          </w:tcPr>
          <w:p w14:paraId="18A78C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原始监测特征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33C425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细颗粒物浓度</w:t>
            </w:r>
          </w:p>
        </w:tc>
      </w:tr>
      <w:tr w14:paraId="504D51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15A4372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w:t>
            </w:r>
          </w:p>
        </w:tc>
        <w:tc>
          <w:tcPr>
            <w:tcW w:w="1132" w:type="pct"/>
            <w:tcBorders>
              <w:top w:val="nil"/>
              <w:left w:val="nil"/>
              <w:bottom w:val="nil"/>
              <w:right w:val="nil"/>
            </w:tcBorders>
            <w:shd w:val="clear" w:color="auto" w:fill="FFFFFF"/>
            <w:tcMar>
              <w:top w:w="60" w:type="dxa"/>
              <w:left w:w="120" w:type="dxa"/>
              <w:bottom w:w="30" w:type="dxa"/>
              <w:right w:w="120" w:type="dxa"/>
            </w:tcMar>
          </w:tcPr>
          <w:p w14:paraId="48593F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909" w:type="pct"/>
            <w:tcBorders>
              <w:top w:val="nil"/>
              <w:left w:val="nil"/>
              <w:bottom w:val="nil"/>
              <w:right w:val="nil"/>
            </w:tcBorders>
            <w:shd w:val="clear" w:color="auto" w:fill="FFFFFF"/>
            <w:tcMar>
              <w:top w:w="60" w:type="dxa"/>
              <w:left w:w="120" w:type="dxa"/>
              <w:bottom w:w="30" w:type="dxa"/>
              <w:right w:w="120" w:type="dxa"/>
            </w:tcMar>
          </w:tcPr>
          <w:p w14:paraId="337F3E6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原始监测特征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3C1F4B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可吸入颗粒物浓度</w:t>
            </w:r>
          </w:p>
        </w:tc>
      </w:tr>
      <w:tr w14:paraId="191077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2ED141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w:t>
            </w:r>
          </w:p>
        </w:tc>
        <w:tc>
          <w:tcPr>
            <w:tcW w:w="1132" w:type="pct"/>
            <w:tcBorders>
              <w:top w:val="nil"/>
              <w:left w:val="nil"/>
              <w:bottom w:val="nil"/>
              <w:right w:val="nil"/>
            </w:tcBorders>
            <w:shd w:val="clear" w:color="auto" w:fill="FFFFFF"/>
            <w:tcMar>
              <w:top w:w="60" w:type="dxa"/>
              <w:left w:w="120" w:type="dxa"/>
              <w:bottom w:w="30" w:type="dxa"/>
              <w:right w:w="120" w:type="dxa"/>
            </w:tcMar>
          </w:tcPr>
          <w:p w14:paraId="05D73CE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909" w:type="pct"/>
            <w:tcBorders>
              <w:top w:val="nil"/>
              <w:left w:val="nil"/>
              <w:bottom w:val="nil"/>
              <w:right w:val="nil"/>
            </w:tcBorders>
            <w:shd w:val="clear" w:color="auto" w:fill="FFFFFF"/>
            <w:tcMar>
              <w:top w:w="60" w:type="dxa"/>
              <w:left w:w="120" w:type="dxa"/>
              <w:bottom w:w="30" w:type="dxa"/>
              <w:right w:w="120" w:type="dxa"/>
            </w:tcMar>
          </w:tcPr>
          <w:p w14:paraId="0501C0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原始监测特征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3E10F54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二氧化氮浓度</w:t>
            </w:r>
          </w:p>
        </w:tc>
      </w:tr>
      <w:tr w14:paraId="234F92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0A3563F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w:t>
            </w:r>
          </w:p>
        </w:tc>
        <w:tc>
          <w:tcPr>
            <w:tcW w:w="1132" w:type="pct"/>
            <w:tcBorders>
              <w:top w:val="nil"/>
              <w:left w:val="nil"/>
              <w:bottom w:val="nil"/>
              <w:right w:val="nil"/>
            </w:tcBorders>
            <w:shd w:val="clear" w:color="auto" w:fill="FFFFFF"/>
            <w:tcMar>
              <w:top w:w="60" w:type="dxa"/>
              <w:left w:w="120" w:type="dxa"/>
              <w:bottom w:w="30" w:type="dxa"/>
              <w:right w:w="120" w:type="dxa"/>
            </w:tcMar>
          </w:tcPr>
          <w:p w14:paraId="0CC50AA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909" w:type="pct"/>
            <w:tcBorders>
              <w:top w:val="nil"/>
              <w:left w:val="nil"/>
              <w:bottom w:val="nil"/>
              <w:right w:val="nil"/>
            </w:tcBorders>
            <w:shd w:val="clear" w:color="auto" w:fill="FFFFFF"/>
            <w:tcMar>
              <w:top w:w="60" w:type="dxa"/>
              <w:left w:w="120" w:type="dxa"/>
              <w:bottom w:w="30" w:type="dxa"/>
              <w:right w:w="120" w:type="dxa"/>
            </w:tcMar>
          </w:tcPr>
          <w:p w14:paraId="738CB9C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原始监测特征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463AFDD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二氧化硫浓度</w:t>
            </w:r>
          </w:p>
        </w:tc>
      </w:tr>
      <w:tr w14:paraId="089BC9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19D75B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w:t>
            </w:r>
          </w:p>
        </w:tc>
        <w:tc>
          <w:tcPr>
            <w:tcW w:w="1132" w:type="pct"/>
            <w:tcBorders>
              <w:top w:val="nil"/>
              <w:left w:val="nil"/>
              <w:bottom w:val="nil"/>
              <w:right w:val="nil"/>
            </w:tcBorders>
            <w:shd w:val="clear" w:color="auto" w:fill="FFFFFF"/>
            <w:tcMar>
              <w:top w:w="60" w:type="dxa"/>
              <w:left w:w="120" w:type="dxa"/>
              <w:bottom w:w="30" w:type="dxa"/>
              <w:right w:w="120" w:type="dxa"/>
            </w:tcMar>
          </w:tcPr>
          <w:p w14:paraId="6884F3D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909" w:type="pct"/>
            <w:tcBorders>
              <w:top w:val="nil"/>
              <w:left w:val="nil"/>
              <w:bottom w:val="nil"/>
              <w:right w:val="nil"/>
            </w:tcBorders>
            <w:shd w:val="clear" w:color="auto" w:fill="FFFFFF"/>
            <w:tcMar>
              <w:top w:w="60" w:type="dxa"/>
              <w:left w:w="120" w:type="dxa"/>
              <w:bottom w:w="30" w:type="dxa"/>
              <w:right w:w="120" w:type="dxa"/>
            </w:tcMar>
          </w:tcPr>
          <w:p w14:paraId="7F9F44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原始监测特征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656584F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一氧化碳浓度</w:t>
            </w:r>
          </w:p>
        </w:tc>
      </w:tr>
      <w:tr w14:paraId="1A9F2A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0AD2E6A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w:t>
            </w:r>
          </w:p>
        </w:tc>
        <w:tc>
          <w:tcPr>
            <w:tcW w:w="1132" w:type="pct"/>
            <w:tcBorders>
              <w:top w:val="nil"/>
              <w:left w:val="nil"/>
              <w:bottom w:val="nil"/>
              <w:right w:val="nil"/>
            </w:tcBorders>
            <w:shd w:val="clear" w:color="auto" w:fill="FFFFFF"/>
            <w:tcMar>
              <w:top w:w="60" w:type="dxa"/>
              <w:left w:w="120" w:type="dxa"/>
              <w:bottom w:w="30" w:type="dxa"/>
              <w:right w:w="120" w:type="dxa"/>
            </w:tcMar>
          </w:tcPr>
          <w:p w14:paraId="3BF907D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909" w:type="pct"/>
            <w:tcBorders>
              <w:top w:val="nil"/>
              <w:left w:val="nil"/>
              <w:bottom w:val="nil"/>
              <w:right w:val="nil"/>
            </w:tcBorders>
            <w:shd w:val="clear" w:color="auto" w:fill="FFFFFF"/>
            <w:tcMar>
              <w:top w:w="60" w:type="dxa"/>
              <w:left w:w="120" w:type="dxa"/>
              <w:bottom w:w="30" w:type="dxa"/>
              <w:right w:w="120" w:type="dxa"/>
            </w:tcMar>
          </w:tcPr>
          <w:p w14:paraId="0556DE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原始监测特征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40EBE8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臭氧浓度</w:t>
            </w:r>
          </w:p>
        </w:tc>
      </w:tr>
      <w:tr w14:paraId="7C1BDC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050B2EA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w:t>
            </w:r>
          </w:p>
        </w:tc>
        <w:tc>
          <w:tcPr>
            <w:tcW w:w="1132" w:type="pct"/>
            <w:tcBorders>
              <w:top w:val="nil"/>
              <w:left w:val="nil"/>
              <w:bottom w:val="nil"/>
              <w:right w:val="nil"/>
            </w:tcBorders>
            <w:shd w:val="clear" w:color="auto" w:fill="FFFFFF"/>
            <w:tcMar>
              <w:top w:w="60" w:type="dxa"/>
              <w:left w:w="120" w:type="dxa"/>
              <w:bottom w:w="30" w:type="dxa"/>
              <w:right w:w="120" w:type="dxa"/>
            </w:tcMar>
          </w:tcPr>
          <w:p w14:paraId="019565A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年份</w:t>
            </w:r>
          </w:p>
        </w:tc>
        <w:tc>
          <w:tcPr>
            <w:tcW w:w="909" w:type="pct"/>
            <w:tcBorders>
              <w:top w:val="nil"/>
              <w:left w:val="nil"/>
              <w:bottom w:val="nil"/>
              <w:right w:val="nil"/>
            </w:tcBorders>
            <w:shd w:val="clear" w:color="auto" w:fill="FFFFFF"/>
            <w:tcMar>
              <w:top w:w="60" w:type="dxa"/>
              <w:left w:w="120" w:type="dxa"/>
              <w:bottom w:w="30" w:type="dxa"/>
              <w:right w:w="120" w:type="dxa"/>
            </w:tcMar>
          </w:tcPr>
          <w:p w14:paraId="25ABA0C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时间维度特征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22EA534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数据所属年份，用于年度对比分析</w:t>
            </w:r>
          </w:p>
        </w:tc>
      </w:tr>
      <w:tr w14:paraId="4DD144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10E942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w:t>
            </w:r>
          </w:p>
        </w:tc>
        <w:tc>
          <w:tcPr>
            <w:tcW w:w="1132" w:type="pct"/>
            <w:tcBorders>
              <w:top w:val="nil"/>
              <w:left w:val="nil"/>
              <w:bottom w:val="nil"/>
              <w:right w:val="nil"/>
            </w:tcBorders>
            <w:shd w:val="clear" w:color="auto" w:fill="FFFFFF"/>
            <w:tcMar>
              <w:top w:w="60" w:type="dxa"/>
              <w:left w:w="120" w:type="dxa"/>
              <w:bottom w:w="30" w:type="dxa"/>
              <w:right w:w="120" w:type="dxa"/>
            </w:tcMar>
          </w:tcPr>
          <w:p w14:paraId="68BFEE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月份</w:t>
            </w:r>
          </w:p>
        </w:tc>
        <w:tc>
          <w:tcPr>
            <w:tcW w:w="909" w:type="pct"/>
            <w:tcBorders>
              <w:top w:val="nil"/>
              <w:left w:val="nil"/>
              <w:bottom w:val="nil"/>
              <w:right w:val="nil"/>
            </w:tcBorders>
            <w:shd w:val="clear" w:color="auto" w:fill="FFFFFF"/>
            <w:tcMar>
              <w:top w:w="60" w:type="dxa"/>
              <w:left w:w="120" w:type="dxa"/>
              <w:bottom w:w="30" w:type="dxa"/>
              <w:right w:w="120" w:type="dxa"/>
            </w:tcMar>
          </w:tcPr>
          <w:p w14:paraId="76605F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时间维度特征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559AAC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数据所属月份，体现月度污染规律</w:t>
            </w:r>
          </w:p>
        </w:tc>
      </w:tr>
      <w:tr w14:paraId="63D91F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71D474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w:t>
            </w:r>
          </w:p>
        </w:tc>
        <w:tc>
          <w:tcPr>
            <w:tcW w:w="1132" w:type="pct"/>
            <w:tcBorders>
              <w:top w:val="nil"/>
              <w:left w:val="nil"/>
              <w:bottom w:val="nil"/>
              <w:right w:val="nil"/>
            </w:tcBorders>
            <w:shd w:val="clear" w:color="auto" w:fill="FFFFFF"/>
            <w:tcMar>
              <w:top w:w="60" w:type="dxa"/>
              <w:left w:w="120" w:type="dxa"/>
              <w:bottom w:w="30" w:type="dxa"/>
              <w:right w:w="120" w:type="dxa"/>
            </w:tcMar>
          </w:tcPr>
          <w:p w14:paraId="6ED678A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季节</w:t>
            </w:r>
          </w:p>
        </w:tc>
        <w:tc>
          <w:tcPr>
            <w:tcW w:w="909" w:type="pct"/>
            <w:tcBorders>
              <w:top w:val="nil"/>
              <w:left w:val="nil"/>
              <w:bottom w:val="nil"/>
              <w:right w:val="nil"/>
            </w:tcBorders>
            <w:shd w:val="clear" w:color="auto" w:fill="FFFFFF"/>
            <w:tcMar>
              <w:top w:w="60" w:type="dxa"/>
              <w:left w:w="120" w:type="dxa"/>
              <w:bottom w:w="30" w:type="dxa"/>
              <w:right w:w="120" w:type="dxa"/>
            </w:tcMar>
          </w:tcPr>
          <w:p w14:paraId="241A7F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时间维度特征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119E97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划分春/夏/秋/冬，分析季节性差异</w:t>
            </w:r>
          </w:p>
        </w:tc>
      </w:tr>
      <w:tr w14:paraId="5C6FEF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02233E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w:t>
            </w:r>
          </w:p>
        </w:tc>
        <w:tc>
          <w:tcPr>
            <w:tcW w:w="1132" w:type="pct"/>
            <w:tcBorders>
              <w:top w:val="nil"/>
              <w:left w:val="nil"/>
              <w:bottom w:val="nil"/>
              <w:right w:val="nil"/>
            </w:tcBorders>
            <w:shd w:val="clear" w:color="auto" w:fill="FFFFFF"/>
            <w:tcMar>
              <w:top w:w="60" w:type="dxa"/>
              <w:left w:w="120" w:type="dxa"/>
              <w:bottom w:w="30" w:type="dxa"/>
              <w:right w:w="120" w:type="dxa"/>
            </w:tcMar>
          </w:tcPr>
          <w:p w14:paraId="256E9E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星期几</w:t>
            </w:r>
          </w:p>
        </w:tc>
        <w:tc>
          <w:tcPr>
            <w:tcW w:w="909" w:type="pct"/>
            <w:tcBorders>
              <w:top w:val="nil"/>
              <w:left w:val="nil"/>
              <w:bottom w:val="nil"/>
              <w:right w:val="nil"/>
            </w:tcBorders>
            <w:shd w:val="clear" w:color="auto" w:fill="FFFFFF"/>
            <w:tcMar>
              <w:top w:w="60" w:type="dxa"/>
              <w:left w:w="120" w:type="dxa"/>
              <w:bottom w:w="30" w:type="dxa"/>
              <w:right w:w="120" w:type="dxa"/>
            </w:tcMar>
          </w:tcPr>
          <w:p w14:paraId="380AD6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时间维度特征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2AE12A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当日对应周内天数（周一至周日）</w:t>
            </w:r>
          </w:p>
        </w:tc>
      </w:tr>
      <w:tr w14:paraId="5C991C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226D04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w:t>
            </w:r>
          </w:p>
        </w:tc>
        <w:tc>
          <w:tcPr>
            <w:tcW w:w="1132" w:type="pct"/>
            <w:tcBorders>
              <w:top w:val="nil"/>
              <w:left w:val="nil"/>
              <w:bottom w:val="nil"/>
              <w:right w:val="nil"/>
            </w:tcBorders>
            <w:shd w:val="clear" w:color="auto" w:fill="FFFFFF"/>
            <w:tcMar>
              <w:top w:w="60" w:type="dxa"/>
              <w:left w:w="120" w:type="dxa"/>
              <w:bottom w:w="30" w:type="dxa"/>
              <w:right w:w="120" w:type="dxa"/>
            </w:tcMar>
          </w:tcPr>
          <w:p w14:paraId="0FB87C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是否周末</w:t>
            </w:r>
          </w:p>
        </w:tc>
        <w:tc>
          <w:tcPr>
            <w:tcW w:w="909" w:type="pct"/>
            <w:tcBorders>
              <w:top w:val="nil"/>
              <w:left w:val="nil"/>
              <w:bottom w:val="nil"/>
              <w:right w:val="nil"/>
            </w:tcBorders>
            <w:shd w:val="clear" w:color="auto" w:fill="FFFFFF"/>
            <w:tcMar>
              <w:top w:w="60" w:type="dxa"/>
              <w:left w:w="120" w:type="dxa"/>
              <w:bottom w:w="30" w:type="dxa"/>
              <w:right w:w="120" w:type="dxa"/>
            </w:tcMar>
          </w:tcPr>
          <w:p w14:paraId="555F8A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时间维度特征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79F696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区分工作日/周末，挖掘车流作息污染差异</w:t>
            </w:r>
          </w:p>
        </w:tc>
      </w:tr>
      <w:tr w14:paraId="360DCE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nil"/>
              <w:right w:val="nil"/>
            </w:tcBorders>
            <w:shd w:val="clear" w:color="auto" w:fill="FFFFFF"/>
            <w:tcMar>
              <w:top w:w="60" w:type="dxa"/>
              <w:left w:w="120" w:type="dxa"/>
              <w:bottom w:w="30" w:type="dxa"/>
              <w:right w:w="120" w:type="dxa"/>
            </w:tcMar>
          </w:tcPr>
          <w:p w14:paraId="494D206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13</w:t>
            </w:r>
          </w:p>
        </w:tc>
        <w:tc>
          <w:tcPr>
            <w:tcW w:w="1132" w:type="pct"/>
            <w:tcBorders>
              <w:top w:val="nil"/>
              <w:left w:val="nil"/>
              <w:bottom w:val="nil"/>
              <w:right w:val="nil"/>
            </w:tcBorders>
            <w:shd w:val="clear" w:color="auto" w:fill="FFFFFF"/>
            <w:tcMar>
              <w:top w:w="60" w:type="dxa"/>
              <w:left w:w="120" w:type="dxa"/>
              <w:bottom w:w="30" w:type="dxa"/>
              <w:right w:w="120" w:type="dxa"/>
            </w:tcMar>
          </w:tcPr>
          <w:p w14:paraId="358C7D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AQI_lag1</w:t>
            </w:r>
          </w:p>
        </w:tc>
        <w:tc>
          <w:tcPr>
            <w:tcW w:w="909" w:type="pct"/>
            <w:tcBorders>
              <w:top w:val="nil"/>
              <w:left w:val="nil"/>
              <w:bottom w:val="nil"/>
              <w:right w:val="nil"/>
            </w:tcBorders>
            <w:shd w:val="clear" w:color="auto" w:fill="FFFFFF"/>
            <w:tcMar>
              <w:top w:w="60" w:type="dxa"/>
              <w:left w:w="120" w:type="dxa"/>
              <w:bottom w:w="30" w:type="dxa"/>
              <w:right w:w="120" w:type="dxa"/>
            </w:tcMar>
          </w:tcPr>
          <w:p w14:paraId="2CE70FB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时序衍生特征</w:t>
            </w:r>
          </w:p>
        </w:tc>
        <w:tc>
          <w:tcPr>
            <w:tcW w:w="2558" w:type="pct"/>
            <w:tcBorders>
              <w:top w:val="nil"/>
              <w:left w:val="nil"/>
              <w:bottom w:val="nil"/>
              <w:right w:val="nil"/>
            </w:tcBorders>
            <w:shd w:val="clear" w:color="auto" w:fill="FFFFFF"/>
            <w:tcMar>
              <w:top w:w="60" w:type="dxa"/>
              <w:left w:w="120" w:type="dxa"/>
              <w:bottom w:w="30" w:type="dxa"/>
              <w:right w:w="120" w:type="dxa"/>
            </w:tcMar>
          </w:tcPr>
          <w:p w14:paraId="3EA6A5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AQI滞后1期，即前一日AQI数值</w:t>
            </w:r>
          </w:p>
        </w:tc>
      </w:tr>
      <w:tr w14:paraId="4B6174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 w:type="pct"/>
            <w:tcBorders>
              <w:top w:val="nil"/>
              <w:left w:val="nil"/>
              <w:bottom w:val="single" w:color="000000" w:sz="12" w:space="0"/>
              <w:right w:val="nil"/>
            </w:tcBorders>
            <w:shd w:val="clear" w:color="auto" w:fill="FFFFFF"/>
            <w:tcMar>
              <w:top w:w="60" w:type="dxa"/>
              <w:left w:w="120" w:type="dxa"/>
              <w:bottom w:w="30" w:type="dxa"/>
              <w:right w:w="120" w:type="dxa"/>
            </w:tcMar>
          </w:tcPr>
          <w:p w14:paraId="3EEE41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w:t>
            </w:r>
          </w:p>
        </w:tc>
        <w:tc>
          <w:tcPr>
            <w:tcW w:w="1132" w:type="pct"/>
            <w:tcBorders>
              <w:top w:val="nil"/>
              <w:left w:val="nil"/>
              <w:bottom w:val="single" w:color="000000" w:sz="12" w:space="0"/>
              <w:right w:val="nil"/>
            </w:tcBorders>
            <w:shd w:val="clear" w:color="auto" w:fill="FFFFFF"/>
            <w:tcMar>
              <w:top w:w="60" w:type="dxa"/>
              <w:left w:w="120" w:type="dxa"/>
              <w:bottom w:w="30" w:type="dxa"/>
              <w:right w:w="120" w:type="dxa"/>
            </w:tcMar>
          </w:tcPr>
          <w:p w14:paraId="2E8C2A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PM2.5_roll7_mean</w:t>
            </w:r>
          </w:p>
        </w:tc>
        <w:tc>
          <w:tcPr>
            <w:tcW w:w="909" w:type="pct"/>
            <w:tcBorders>
              <w:top w:val="nil"/>
              <w:left w:val="nil"/>
              <w:bottom w:val="single" w:color="000000" w:sz="12" w:space="0"/>
              <w:right w:val="nil"/>
            </w:tcBorders>
            <w:shd w:val="clear" w:color="auto" w:fill="FFFFFF"/>
            <w:tcMar>
              <w:top w:w="60" w:type="dxa"/>
              <w:left w:w="120" w:type="dxa"/>
              <w:bottom w:w="30" w:type="dxa"/>
              <w:right w:w="120" w:type="dxa"/>
            </w:tcMar>
          </w:tcPr>
          <w:p w14:paraId="760E79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时序衍生特征</w:t>
            </w:r>
          </w:p>
        </w:tc>
        <w:tc>
          <w:tcPr>
            <w:tcW w:w="2558" w:type="pct"/>
            <w:tcBorders>
              <w:top w:val="nil"/>
              <w:left w:val="nil"/>
              <w:bottom w:val="single" w:color="000000" w:sz="12" w:space="0"/>
              <w:right w:val="nil"/>
            </w:tcBorders>
            <w:shd w:val="clear" w:color="auto" w:fill="FFFFFF"/>
            <w:tcMar>
              <w:top w:w="60" w:type="dxa"/>
              <w:left w:w="120" w:type="dxa"/>
              <w:bottom w:w="30" w:type="dxa"/>
              <w:right w:w="120" w:type="dxa"/>
            </w:tcMar>
          </w:tcPr>
          <w:p w14:paraId="25B4DB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PM2.5七日滑动平均值，反映短期污染趋势</w:t>
            </w:r>
          </w:p>
        </w:tc>
      </w:tr>
    </w:tbl>
    <w:p w14:paraId="51BEFC8D">
      <w:pPr>
        <w:pStyle w:val="4"/>
        <w:bidi w:val="0"/>
      </w:pPr>
      <w:bookmarkStart w:id="53" w:name="heading_15"/>
      <w:r>
        <w:t>6.5.3 特征分类统计</w:t>
      </w:r>
      <w:bookmarkEnd w:id="53"/>
    </w:p>
    <w:p w14:paraId="57B3D536">
      <w:pPr>
        <w:bidi w:val="0"/>
      </w:pPr>
      <w:r>
        <w:t>按照特征来源对最终14项特征进行分类统计，结果如下：</w:t>
      </w:r>
    </w:p>
    <w:p w14:paraId="4196069E">
      <w:pPr>
        <w:numPr>
          <w:ilvl w:val="0"/>
          <w:numId w:val="12"/>
        </w:numPr>
        <w:bidi w:val="0"/>
      </w:pPr>
      <w:r>
        <w:t>原始监测特征：7个，分别为AQI、PM2.5、PM10、NO2、SO2、CO、O3</w:t>
      </w:r>
    </w:p>
    <w:p w14:paraId="17CA169D">
      <w:pPr>
        <w:numPr>
          <w:ilvl w:val="0"/>
          <w:numId w:val="12"/>
        </w:numPr>
        <w:bidi w:val="0"/>
        <w:ind w:left="0" w:leftChars="0" w:firstLine="480" w:firstLineChars="0"/>
      </w:pPr>
      <w:r>
        <w:t>时间维度特征：5个，分别为年份、月份、季节、星期几、是否周末</w:t>
      </w:r>
    </w:p>
    <w:p w14:paraId="77B9F494">
      <w:pPr>
        <w:numPr>
          <w:ilvl w:val="0"/>
          <w:numId w:val="12"/>
        </w:numPr>
        <w:bidi w:val="0"/>
        <w:ind w:left="0" w:leftChars="0" w:firstLine="480" w:firstLineChars="0"/>
      </w:pPr>
      <w:r>
        <w:t>时序衍生特征：2个，分别为AQI_lag1、PM2.5_roll7_mean</w:t>
      </w:r>
    </w:p>
    <w:p w14:paraId="385EF010">
      <w:pPr>
        <w:pStyle w:val="4"/>
        <w:bidi w:val="0"/>
      </w:pPr>
      <w:bookmarkStart w:id="54" w:name="heading_16"/>
      <w:r>
        <w:t>6.5.4 特征工程数据样例</w:t>
      </w:r>
      <w:bookmarkEnd w:id="54"/>
    </w:p>
    <w:p w14:paraId="2A327043">
      <w:pPr>
        <w:bidi w:val="0"/>
      </w:pPr>
      <w:r>
        <w:t>展示特征工程处理完成后的部分数据集样例，直观呈现构造后完整数据格式，具体内容如表6</w:t>
      </w:r>
      <w:r>
        <w:rPr>
          <w:rFonts w:hint="eastAsia"/>
          <w:lang w:val="en-US" w:eastAsia="zh-CN"/>
        </w:rPr>
        <w:t>.</w:t>
      </w:r>
      <w:r>
        <w:t>7所示。</w:t>
      </w:r>
    </w:p>
    <w:p w14:paraId="4123728E">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val="en-US" w:eastAsia="zh-CN"/>
        </w:rPr>
        <w:t>.</w:t>
      </w:r>
      <w:r>
        <w:fldChar w:fldCharType="begin"/>
      </w:r>
      <w:r>
        <w:instrText xml:space="preserve"> SEQ 表 \* ARABIC \s 1 </w:instrText>
      </w:r>
      <w:r>
        <w:fldChar w:fldCharType="separate"/>
      </w:r>
      <w:r>
        <w:t>7</w:t>
      </w:r>
      <w:r>
        <w:fldChar w:fldCharType="end"/>
      </w:r>
      <w:r>
        <w:rPr>
          <w:rFonts w:hint="eastAsia"/>
          <w:lang w:eastAsia="zh-CN"/>
        </w:rPr>
        <w:t xml:space="preserve"> 完整数据格式</w:t>
      </w:r>
    </w:p>
    <w:tbl>
      <w:tblPr>
        <w:tblStyle w:val="14"/>
        <w:tblW w:w="4998"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230"/>
        <w:gridCol w:w="617"/>
        <w:gridCol w:w="812"/>
        <w:gridCol w:w="759"/>
        <w:gridCol w:w="400"/>
        <w:gridCol w:w="665"/>
        <w:gridCol w:w="1088"/>
        <w:gridCol w:w="1088"/>
        <w:gridCol w:w="1884"/>
      </w:tblGrid>
      <w:tr w14:paraId="0DC34E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19"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7E1DF8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日期</w:t>
            </w:r>
          </w:p>
        </w:tc>
        <w:tc>
          <w:tcPr>
            <w:tcW w:w="361"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F3B91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w:t>
            </w:r>
          </w:p>
        </w:tc>
        <w:tc>
          <w:tcPr>
            <w:tcW w:w="475"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F3F53F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444"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0DF4AC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234"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7A4389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w:t>
            </w:r>
          </w:p>
        </w:tc>
        <w:tc>
          <w:tcPr>
            <w:tcW w:w="389"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AD300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季节</w:t>
            </w:r>
          </w:p>
        </w:tc>
        <w:tc>
          <w:tcPr>
            <w:tcW w:w="636"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0A89CE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是否周末</w:t>
            </w:r>
          </w:p>
        </w:tc>
        <w:tc>
          <w:tcPr>
            <w:tcW w:w="636"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9F62D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AQI_lag1</w:t>
            </w:r>
          </w:p>
        </w:tc>
        <w:tc>
          <w:tcPr>
            <w:tcW w:w="1101"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878D3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PM2.5_roll7_mean</w:t>
            </w:r>
          </w:p>
        </w:tc>
      </w:tr>
      <w:tr w14:paraId="0B08E0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19" w:type="pct"/>
            <w:tcBorders>
              <w:top w:val="single" w:color="000000" w:sz="4" w:space="0"/>
              <w:left w:val="nil"/>
              <w:bottom w:val="nil"/>
              <w:right w:val="nil"/>
            </w:tcBorders>
            <w:shd w:val="clear" w:color="auto" w:fill="FFFFFF"/>
            <w:tcMar>
              <w:top w:w="60" w:type="dxa"/>
              <w:left w:w="120" w:type="dxa"/>
              <w:bottom w:w="30" w:type="dxa"/>
              <w:right w:w="120" w:type="dxa"/>
            </w:tcMar>
          </w:tcPr>
          <w:p w14:paraId="3475C6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2014-01-02</w:t>
            </w:r>
          </w:p>
        </w:tc>
        <w:tc>
          <w:tcPr>
            <w:tcW w:w="361" w:type="pct"/>
            <w:tcBorders>
              <w:top w:val="single" w:color="000000" w:sz="4" w:space="0"/>
              <w:left w:val="nil"/>
              <w:bottom w:val="nil"/>
              <w:right w:val="nil"/>
            </w:tcBorders>
            <w:shd w:val="clear" w:color="auto" w:fill="FFFFFF"/>
            <w:tcMar>
              <w:top w:w="60" w:type="dxa"/>
              <w:left w:w="120" w:type="dxa"/>
              <w:bottom w:w="30" w:type="dxa"/>
              <w:right w:w="120" w:type="dxa"/>
            </w:tcMar>
          </w:tcPr>
          <w:p w14:paraId="0DB09D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128</w:t>
            </w:r>
          </w:p>
        </w:tc>
        <w:tc>
          <w:tcPr>
            <w:tcW w:w="475" w:type="pct"/>
            <w:tcBorders>
              <w:top w:val="single" w:color="000000" w:sz="4" w:space="0"/>
              <w:left w:val="nil"/>
              <w:bottom w:val="nil"/>
              <w:right w:val="nil"/>
            </w:tcBorders>
            <w:shd w:val="clear" w:color="auto" w:fill="FFFFFF"/>
            <w:tcMar>
              <w:top w:w="60" w:type="dxa"/>
              <w:left w:w="120" w:type="dxa"/>
              <w:bottom w:w="30" w:type="dxa"/>
              <w:right w:w="120" w:type="dxa"/>
            </w:tcMar>
          </w:tcPr>
          <w:p w14:paraId="2E8480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77</w:t>
            </w:r>
          </w:p>
        </w:tc>
        <w:tc>
          <w:tcPr>
            <w:tcW w:w="444" w:type="pct"/>
            <w:tcBorders>
              <w:top w:val="single" w:color="000000" w:sz="4" w:space="0"/>
              <w:left w:val="nil"/>
              <w:bottom w:val="nil"/>
              <w:right w:val="nil"/>
            </w:tcBorders>
            <w:shd w:val="clear" w:color="auto" w:fill="FFFFFF"/>
            <w:tcMar>
              <w:top w:w="60" w:type="dxa"/>
              <w:left w:w="120" w:type="dxa"/>
              <w:bottom w:w="30" w:type="dxa"/>
              <w:right w:w="120" w:type="dxa"/>
            </w:tcMar>
          </w:tcPr>
          <w:p w14:paraId="1A1857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154</w:t>
            </w:r>
          </w:p>
        </w:tc>
        <w:tc>
          <w:tcPr>
            <w:tcW w:w="234" w:type="pct"/>
            <w:tcBorders>
              <w:top w:val="single" w:color="000000" w:sz="4" w:space="0"/>
              <w:left w:val="nil"/>
              <w:bottom w:val="nil"/>
              <w:right w:val="nil"/>
            </w:tcBorders>
            <w:shd w:val="clear" w:color="auto" w:fill="FFFFFF"/>
            <w:tcMar>
              <w:top w:w="60" w:type="dxa"/>
              <w:left w:w="120" w:type="dxa"/>
              <w:bottom w:w="30" w:type="dxa"/>
              <w:right w:w="120" w:type="dxa"/>
            </w:tcMar>
          </w:tcPr>
          <w:p w14:paraId="5C575E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w:t>
            </w:r>
          </w:p>
        </w:tc>
        <w:tc>
          <w:tcPr>
            <w:tcW w:w="389" w:type="pct"/>
            <w:tcBorders>
              <w:top w:val="single" w:color="000000" w:sz="4" w:space="0"/>
              <w:left w:val="nil"/>
              <w:bottom w:val="nil"/>
              <w:right w:val="nil"/>
            </w:tcBorders>
            <w:shd w:val="clear" w:color="auto" w:fill="FFFFFF"/>
            <w:tcMar>
              <w:top w:w="60" w:type="dxa"/>
              <w:left w:w="120" w:type="dxa"/>
              <w:bottom w:w="30" w:type="dxa"/>
              <w:right w:w="120" w:type="dxa"/>
            </w:tcMar>
          </w:tcPr>
          <w:p w14:paraId="1CE40A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冬季</w:t>
            </w:r>
          </w:p>
        </w:tc>
        <w:tc>
          <w:tcPr>
            <w:tcW w:w="636" w:type="pct"/>
            <w:tcBorders>
              <w:top w:val="single" w:color="000000" w:sz="4" w:space="0"/>
              <w:left w:val="nil"/>
              <w:bottom w:val="nil"/>
              <w:right w:val="nil"/>
            </w:tcBorders>
            <w:shd w:val="clear" w:color="auto" w:fill="FFFFFF"/>
            <w:tcMar>
              <w:top w:w="60" w:type="dxa"/>
              <w:left w:w="120" w:type="dxa"/>
              <w:bottom w:w="30" w:type="dxa"/>
              <w:right w:w="120" w:type="dxa"/>
            </w:tcMar>
          </w:tcPr>
          <w:p w14:paraId="6A3251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36" w:type="pct"/>
            <w:tcBorders>
              <w:top w:val="single" w:color="000000" w:sz="4" w:space="0"/>
              <w:left w:val="nil"/>
              <w:bottom w:val="nil"/>
              <w:right w:val="nil"/>
            </w:tcBorders>
            <w:shd w:val="clear" w:color="auto" w:fill="FFFFFF"/>
            <w:tcMar>
              <w:top w:w="60" w:type="dxa"/>
              <w:left w:w="120" w:type="dxa"/>
              <w:bottom w:w="30" w:type="dxa"/>
              <w:right w:w="120" w:type="dxa"/>
            </w:tcMar>
          </w:tcPr>
          <w:p w14:paraId="28C5AA7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141.0</w:t>
            </w:r>
          </w:p>
        </w:tc>
        <w:tc>
          <w:tcPr>
            <w:tcW w:w="1101" w:type="pct"/>
            <w:tcBorders>
              <w:top w:val="single" w:color="000000" w:sz="4" w:space="0"/>
              <w:left w:val="nil"/>
              <w:bottom w:val="nil"/>
              <w:right w:val="nil"/>
            </w:tcBorders>
            <w:shd w:val="clear" w:color="auto" w:fill="FFFFFF"/>
            <w:tcMar>
              <w:top w:w="60" w:type="dxa"/>
              <w:left w:w="120" w:type="dxa"/>
              <w:bottom w:w="30" w:type="dxa"/>
              <w:right w:w="120" w:type="dxa"/>
            </w:tcMar>
          </w:tcPr>
          <w:p w14:paraId="793D38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84.0</w:t>
            </w:r>
          </w:p>
        </w:tc>
      </w:tr>
      <w:tr w14:paraId="60058B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19" w:type="pct"/>
            <w:tcBorders>
              <w:top w:val="nil"/>
              <w:left w:val="nil"/>
              <w:bottom w:val="nil"/>
              <w:right w:val="nil"/>
            </w:tcBorders>
            <w:shd w:val="clear" w:color="auto" w:fill="FFFFFF"/>
            <w:tcMar>
              <w:top w:w="60" w:type="dxa"/>
              <w:left w:w="120" w:type="dxa"/>
              <w:bottom w:w="30" w:type="dxa"/>
              <w:right w:w="120" w:type="dxa"/>
            </w:tcMar>
          </w:tcPr>
          <w:p w14:paraId="25643D3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2014-01-03</w:t>
            </w:r>
          </w:p>
        </w:tc>
        <w:tc>
          <w:tcPr>
            <w:tcW w:w="361" w:type="pct"/>
            <w:tcBorders>
              <w:top w:val="nil"/>
              <w:left w:val="nil"/>
              <w:bottom w:val="nil"/>
              <w:right w:val="nil"/>
            </w:tcBorders>
            <w:shd w:val="clear" w:color="auto" w:fill="FFFFFF"/>
            <w:tcMar>
              <w:top w:w="60" w:type="dxa"/>
              <w:left w:w="120" w:type="dxa"/>
              <w:bottom w:w="30" w:type="dxa"/>
              <w:right w:w="120" w:type="dxa"/>
            </w:tcMar>
          </w:tcPr>
          <w:p w14:paraId="655312A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101</w:t>
            </w:r>
          </w:p>
        </w:tc>
        <w:tc>
          <w:tcPr>
            <w:tcW w:w="475" w:type="pct"/>
            <w:tcBorders>
              <w:top w:val="nil"/>
              <w:left w:val="nil"/>
              <w:bottom w:val="nil"/>
              <w:right w:val="nil"/>
            </w:tcBorders>
            <w:shd w:val="clear" w:color="auto" w:fill="FFFFFF"/>
            <w:tcMar>
              <w:top w:w="60" w:type="dxa"/>
              <w:left w:w="120" w:type="dxa"/>
              <w:bottom w:w="30" w:type="dxa"/>
              <w:right w:w="120" w:type="dxa"/>
            </w:tcMar>
          </w:tcPr>
          <w:p w14:paraId="5D6A61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69</w:t>
            </w:r>
          </w:p>
        </w:tc>
        <w:tc>
          <w:tcPr>
            <w:tcW w:w="444" w:type="pct"/>
            <w:tcBorders>
              <w:top w:val="nil"/>
              <w:left w:val="nil"/>
              <w:bottom w:val="nil"/>
              <w:right w:val="nil"/>
            </w:tcBorders>
            <w:shd w:val="clear" w:color="auto" w:fill="FFFFFF"/>
            <w:tcMar>
              <w:top w:w="60" w:type="dxa"/>
              <w:left w:w="120" w:type="dxa"/>
              <w:bottom w:w="30" w:type="dxa"/>
              <w:right w:w="120" w:type="dxa"/>
            </w:tcMar>
          </w:tcPr>
          <w:p w14:paraId="3AF61C0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141</w:t>
            </w:r>
          </w:p>
        </w:tc>
        <w:tc>
          <w:tcPr>
            <w:tcW w:w="234" w:type="pct"/>
            <w:tcBorders>
              <w:top w:val="nil"/>
              <w:left w:val="nil"/>
              <w:bottom w:val="nil"/>
              <w:right w:val="nil"/>
            </w:tcBorders>
            <w:shd w:val="clear" w:color="auto" w:fill="FFFFFF"/>
            <w:tcMar>
              <w:top w:w="60" w:type="dxa"/>
              <w:left w:w="120" w:type="dxa"/>
              <w:bottom w:w="30" w:type="dxa"/>
              <w:right w:w="120" w:type="dxa"/>
            </w:tcMar>
          </w:tcPr>
          <w:p w14:paraId="5946712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w:t>
            </w:r>
          </w:p>
        </w:tc>
        <w:tc>
          <w:tcPr>
            <w:tcW w:w="389" w:type="pct"/>
            <w:tcBorders>
              <w:top w:val="nil"/>
              <w:left w:val="nil"/>
              <w:bottom w:val="nil"/>
              <w:right w:val="nil"/>
            </w:tcBorders>
            <w:shd w:val="clear" w:color="auto" w:fill="FFFFFF"/>
            <w:tcMar>
              <w:top w:w="60" w:type="dxa"/>
              <w:left w:w="120" w:type="dxa"/>
              <w:bottom w:w="30" w:type="dxa"/>
              <w:right w:w="120" w:type="dxa"/>
            </w:tcMar>
          </w:tcPr>
          <w:p w14:paraId="12FFB7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冬季</w:t>
            </w:r>
          </w:p>
        </w:tc>
        <w:tc>
          <w:tcPr>
            <w:tcW w:w="636" w:type="pct"/>
            <w:tcBorders>
              <w:top w:val="nil"/>
              <w:left w:val="nil"/>
              <w:bottom w:val="nil"/>
              <w:right w:val="nil"/>
            </w:tcBorders>
            <w:shd w:val="clear" w:color="auto" w:fill="FFFFFF"/>
            <w:tcMar>
              <w:top w:w="60" w:type="dxa"/>
              <w:left w:w="120" w:type="dxa"/>
              <w:bottom w:w="30" w:type="dxa"/>
              <w:right w:w="120" w:type="dxa"/>
            </w:tcMar>
          </w:tcPr>
          <w:p w14:paraId="074601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36" w:type="pct"/>
            <w:tcBorders>
              <w:top w:val="nil"/>
              <w:left w:val="nil"/>
              <w:bottom w:val="nil"/>
              <w:right w:val="nil"/>
            </w:tcBorders>
            <w:shd w:val="clear" w:color="auto" w:fill="FFFFFF"/>
            <w:tcMar>
              <w:top w:w="60" w:type="dxa"/>
              <w:left w:w="120" w:type="dxa"/>
              <w:bottom w:w="30" w:type="dxa"/>
              <w:right w:w="120" w:type="dxa"/>
            </w:tcMar>
          </w:tcPr>
          <w:p w14:paraId="365A7A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128.0</w:t>
            </w:r>
          </w:p>
        </w:tc>
        <w:tc>
          <w:tcPr>
            <w:tcW w:w="1101" w:type="pct"/>
            <w:tcBorders>
              <w:top w:val="nil"/>
              <w:left w:val="nil"/>
              <w:bottom w:val="nil"/>
              <w:right w:val="nil"/>
            </w:tcBorders>
            <w:shd w:val="clear" w:color="auto" w:fill="FFFFFF"/>
            <w:tcMar>
              <w:top w:w="60" w:type="dxa"/>
              <w:left w:w="120" w:type="dxa"/>
              <w:bottom w:w="30" w:type="dxa"/>
              <w:right w:w="120" w:type="dxa"/>
            </w:tcMar>
          </w:tcPr>
          <w:p w14:paraId="660686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79.0</w:t>
            </w:r>
          </w:p>
        </w:tc>
      </w:tr>
      <w:tr w14:paraId="5C3E7E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19" w:type="pct"/>
            <w:tcBorders>
              <w:top w:val="nil"/>
              <w:left w:val="nil"/>
              <w:bottom w:val="nil"/>
              <w:right w:val="nil"/>
            </w:tcBorders>
            <w:shd w:val="clear" w:color="auto" w:fill="FFFFFF"/>
            <w:tcMar>
              <w:top w:w="60" w:type="dxa"/>
              <w:left w:w="120" w:type="dxa"/>
              <w:bottom w:w="30" w:type="dxa"/>
              <w:right w:w="120" w:type="dxa"/>
            </w:tcMar>
          </w:tcPr>
          <w:p w14:paraId="514DEB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2014-01-04</w:t>
            </w:r>
          </w:p>
        </w:tc>
        <w:tc>
          <w:tcPr>
            <w:tcW w:w="361" w:type="pct"/>
            <w:tcBorders>
              <w:top w:val="nil"/>
              <w:left w:val="nil"/>
              <w:bottom w:val="nil"/>
              <w:right w:val="nil"/>
            </w:tcBorders>
            <w:shd w:val="clear" w:color="auto" w:fill="FFFFFF"/>
            <w:tcMar>
              <w:top w:w="60" w:type="dxa"/>
              <w:left w:w="120" w:type="dxa"/>
              <w:bottom w:w="30" w:type="dxa"/>
              <w:right w:w="120" w:type="dxa"/>
            </w:tcMar>
          </w:tcPr>
          <w:p w14:paraId="1562B48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122</w:t>
            </w:r>
          </w:p>
        </w:tc>
        <w:tc>
          <w:tcPr>
            <w:tcW w:w="475" w:type="pct"/>
            <w:tcBorders>
              <w:top w:val="nil"/>
              <w:left w:val="nil"/>
              <w:bottom w:val="nil"/>
              <w:right w:val="nil"/>
            </w:tcBorders>
            <w:shd w:val="clear" w:color="auto" w:fill="FFFFFF"/>
            <w:tcMar>
              <w:top w:w="60" w:type="dxa"/>
              <w:left w:w="120" w:type="dxa"/>
              <w:bottom w:w="30" w:type="dxa"/>
              <w:right w:w="120" w:type="dxa"/>
            </w:tcMar>
          </w:tcPr>
          <w:p w14:paraId="535B38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91</w:t>
            </w:r>
          </w:p>
        </w:tc>
        <w:tc>
          <w:tcPr>
            <w:tcW w:w="444" w:type="pct"/>
            <w:tcBorders>
              <w:top w:val="nil"/>
              <w:left w:val="nil"/>
              <w:bottom w:val="nil"/>
              <w:right w:val="nil"/>
            </w:tcBorders>
            <w:shd w:val="clear" w:color="auto" w:fill="FFFFFF"/>
            <w:tcMar>
              <w:top w:w="60" w:type="dxa"/>
              <w:left w:w="120" w:type="dxa"/>
              <w:bottom w:w="30" w:type="dxa"/>
              <w:right w:w="120" w:type="dxa"/>
            </w:tcMar>
          </w:tcPr>
          <w:p w14:paraId="41BDBE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164</w:t>
            </w:r>
          </w:p>
        </w:tc>
        <w:tc>
          <w:tcPr>
            <w:tcW w:w="234" w:type="pct"/>
            <w:tcBorders>
              <w:top w:val="nil"/>
              <w:left w:val="nil"/>
              <w:bottom w:val="nil"/>
              <w:right w:val="nil"/>
            </w:tcBorders>
            <w:shd w:val="clear" w:color="auto" w:fill="FFFFFF"/>
            <w:tcMar>
              <w:top w:w="60" w:type="dxa"/>
              <w:left w:w="120" w:type="dxa"/>
              <w:bottom w:w="30" w:type="dxa"/>
              <w:right w:w="120" w:type="dxa"/>
            </w:tcMar>
          </w:tcPr>
          <w:p w14:paraId="3BAE37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w:t>
            </w:r>
          </w:p>
        </w:tc>
        <w:tc>
          <w:tcPr>
            <w:tcW w:w="389" w:type="pct"/>
            <w:tcBorders>
              <w:top w:val="nil"/>
              <w:left w:val="nil"/>
              <w:bottom w:val="nil"/>
              <w:right w:val="nil"/>
            </w:tcBorders>
            <w:shd w:val="clear" w:color="auto" w:fill="FFFFFF"/>
            <w:tcMar>
              <w:top w:w="60" w:type="dxa"/>
              <w:left w:w="120" w:type="dxa"/>
              <w:bottom w:w="30" w:type="dxa"/>
              <w:right w:w="120" w:type="dxa"/>
            </w:tcMar>
          </w:tcPr>
          <w:p w14:paraId="32E38A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冬季</w:t>
            </w:r>
          </w:p>
        </w:tc>
        <w:tc>
          <w:tcPr>
            <w:tcW w:w="636" w:type="pct"/>
            <w:tcBorders>
              <w:top w:val="nil"/>
              <w:left w:val="nil"/>
              <w:bottom w:val="nil"/>
              <w:right w:val="nil"/>
            </w:tcBorders>
            <w:shd w:val="clear" w:color="auto" w:fill="FFFFFF"/>
            <w:tcMar>
              <w:top w:w="60" w:type="dxa"/>
              <w:left w:w="120" w:type="dxa"/>
              <w:bottom w:w="30" w:type="dxa"/>
              <w:right w:w="120" w:type="dxa"/>
            </w:tcMar>
          </w:tcPr>
          <w:p w14:paraId="6FE87E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w:t>
            </w:r>
          </w:p>
        </w:tc>
        <w:tc>
          <w:tcPr>
            <w:tcW w:w="636" w:type="pct"/>
            <w:tcBorders>
              <w:top w:val="nil"/>
              <w:left w:val="nil"/>
              <w:bottom w:val="nil"/>
              <w:right w:val="nil"/>
            </w:tcBorders>
            <w:shd w:val="clear" w:color="auto" w:fill="FFFFFF"/>
            <w:tcMar>
              <w:top w:w="60" w:type="dxa"/>
              <w:left w:w="120" w:type="dxa"/>
              <w:bottom w:w="30" w:type="dxa"/>
              <w:right w:w="120" w:type="dxa"/>
            </w:tcMar>
          </w:tcPr>
          <w:p w14:paraId="22C57D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101.0</w:t>
            </w:r>
          </w:p>
        </w:tc>
        <w:tc>
          <w:tcPr>
            <w:tcW w:w="1101" w:type="pct"/>
            <w:tcBorders>
              <w:top w:val="nil"/>
              <w:left w:val="nil"/>
              <w:bottom w:val="nil"/>
              <w:right w:val="nil"/>
            </w:tcBorders>
            <w:shd w:val="clear" w:color="auto" w:fill="FFFFFF"/>
            <w:tcMar>
              <w:top w:w="60" w:type="dxa"/>
              <w:left w:w="120" w:type="dxa"/>
              <w:bottom w:w="30" w:type="dxa"/>
              <w:right w:w="120" w:type="dxa"/>
            </w:tcMar>
          </w:tcPr>
          <w:p w14:paraId="58924B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82.0</w:t>
            </w:r>
          </w:p>
        </w:tc>
      </w:tr>
      <w:tr w14:paraId="44D31E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19" w:type="pct"/>
            <w:tcBorders>
              <w:top w:val="nil"/>
              <w:left w:val="nil"/>
              <w:bottom w:val="nil"/>
              <w:right w:val="nil"/>
            </w:tcBorders>
            <w:shd w:val="clear" w:color="auto" w:fill="FFFFFF"/>
            <w:tcMar>
              <w:top w:w="60" w:type="dxa"/>
              <w:left w:w="120" w:type="dxa"/>
              <w:bottom w:w="30" w:type="dxa"/>
              <w:right w:w="120" w:type="dxa"/>
            </w:tcMar>
          </w:tcPr>
          <w:p w14:paraId="7A8150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2014-01-05</w:t>
            </w:r>
          </w:p>
        </w:tc>
        <w:tc>
          <w:tcPr>
            <w:tcW w:w="361" w:type="pct"/>
            <w:tcBorders>
              <w:top w:val="nil"/>
              <w:left w:val="nil"/>
              <w:bottom w:val="nil"/>
              <w:right w:val="nil"/>
            </w:tcBorders>
            <w:shd w:val="clear" w:color="auto" w:fill="FFFFFF"/>
            <w:tcMar>
              <w:top w:w="60" w:type="dxa"/>
              <w:left w:w="120" w:type="dxa"/>
              <w:bottom w:w="30" w:type="dxa"/>
              <w:right w:w="120" w:type="dxa"/>
            </w:tcMar>
          </w:tcPr>
          <w:p w14:paraId="682EEF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116</w:t>
            </w:r>
          </w:p>
        </w:tc>
        <w:tc>
          <w:tcPr>
            <w:tcW w:w="475" w:type="pct"/>
            <w:tcBorders>
              <w:top w:val="nil"/>
              <w:left w:val="nil"/>
              <w:bottom w:val="nil"/>
              <w:right w:val="nil"/>
            </w:tcBorders>
            <w:shd w:val="clear" w:color="auto" w:fill="FFFFFF"/>
            <w:tcMar>
              <w:top w:w="60" w:type="dxa"/>
              <w:left w:w="120" w:type="dxa"/>
              <w:bottom w:w="30" w:type="dxa"/>
              <w:right w:w="120" w:type="dxa"/>
            </w:tcMar>
          </w:tcPr>
          <w:p w14:paraId="63ABD0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87</w:t>
            </w:r>
          </w:p>
        </w:tc>
        <w:tc>
          <w:tcPr>
            <w:tcW w:w="444" w:type="pct"/>
            <w:tcBorders>
              <w:top w:val="nil"/>
              <w:left w:val="nil"/>
              <w:bottom w:val="nil"/>
              <w:right w:val="nil"/>
            </w:tcBorders>
            <w:shd w:val="clear" w:color="auto" w:fill="FFFFFF"/>
            <w:tcMar>
              <w:top w:w="60" w:type="dxa"/>
              <w:left w:w="120" w:type="dxa"/>
              <w:bottom w:w="30" w:type="dxa"/>
              <w:right w:w="120" w:type="dxa"/>
            </w:tcMar>
          </w:tcPr>
          <w:p w14:paraId="638E6B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162</w:t>
            </w:r>
          </w:p>
        </w:tc>
        <w:tc>
          <w:tcPr>
            <w:tcW w:w="234" w:type="pct"/>
            <w:tcBorders>
              <w:top w:val="nil"/>
              <w:left w:val="nil"/>
              <w:bottom w:val="nil"/>
              <w:right w:val="nil"/>
            </w:tcBorders>
            <w:shd w:val="clear" w:color="auto" w:fill="FFFFFF"/>
            <w:tcMar>
              <w:top w:w="60" w:type="dxa"/>
              <w:left w:w="120" w:type="dxa"/>
              <w:bottom w:w="30" w:type="dxa"/>
              <w:right w:w="120" w:type="dxa"/>
            </w:tcMar>
          </w:tcPr>
          <w:p w14:paraId="48D617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w:t>
            </w:r>
          </w:p>
        </w:tc>
        <w:tc>
          <w:tcPr>
            <w:tcW w:w="389" w:type="pct"/>
            <w:tcBorders>
              <w:top w:val="nil"/>
              <w:left w:val="nil"/>
              <w:bottom w:val="nil"/>
              <w:right w:val="nil"/>
            </w:tcBorders>
            <w:shd w:val="clear" w:color="auto" w:fill="FFFFFF"/>
            <w:tcMar>
              <w:top w:w="60" w:type="dxa"/>
              <w:left w:w="120" w:type="dxa"/>
              <w:bottom w:w="30" w:type="dxa"/>
              <w:right w:w="120" w:type="dxa"/>
            </w:tcMar>
          </w:tcPr>
          <w:p w14:paraId="78D8C93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冬季</w:t>
            </w:r>
          </w:p>
        </w:tc>
        <w:tc>
          <w:tcPr>
            <w:tcW w:w="636" w:type="pct"/>
            <w:tcBorders>
              <w:top w:val="nil"/>
              <w:left w:val="nil"/>
              <w:bottom w:val="nil"/>
              <w:right w:val="nil"/>
            </w:tcBorders>
            <w:shd w:val="clear" w:color="auto" w:fill="FFFFFF"/>
            <w:tcMar>
              <w:top w:w="60" w:type="dxa"/>
              <w:left w:w="120" w:type="dxa"/>
              <w:bottom w:w="30" w:type="dxa"/>
              <w:right w:w="120" w:type="dxa"/>
            </w:tcMar>
          </w:tcPr>
          <w:p w14:paraId="116244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w:t>
            </w:r>
          </w:p>
        </w:tc>
        <w:tc>
          <w:tcPr>
            <w:tcW w:w="636" w:type="pct"/>
            <w:tcBorders>
              <w:top w:val="nil"/>
              <w:left w:val="nil"/>
              <w:bottom w:val="nil"/>
              <w:right w:val="nil"/>
            </w:tcBorders>
            <w:shd w:val="clear" w:color="auto" w:fill="FFFFFF"/>
            <w:tcMar>
              <w:top w:w="60" w:type="dxa"/>
              <w:left w:w="120" w:type="dxa"/>
              <w:bottom w:w="30" w:type="dxa"/>
              <w:right w:w="120" w:type="dxa"/>
            </w:tcMar>
          </w:tcPr>
          <w:p w14:paraId="0B18180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122.0</w:t>
            </w:r>
          </w:p>
        </w:tc>
        <w:tc>
          <w:tcPr>
            <w:tcW w:w="1101" w:type="pct"/>
            <w:tcBorders>
              <w:top w:val="nil"/>
              <w:left w:val="nil"/>
              <w:bottom w:val="nil"/>
              <w:right w:val="nil"/>
            </w:tcBorders>
            <w:shd w:val="clear" w:color="auto" w:fill="FFFFFF"/>
            <w:tcMar>
              <w:top w:w="60" w:type="dxa"/>
              <w:left w:w="120" w:type="dxa"/>
              <w:bottom w:w="30" w:type="dxa"/>
              <w:right w:w="120" w:type="dxa"/>
            </w:tcMar>
          </w:tcPr>
          <w:p w14:paraId="4B238D2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83.0</w:t>
            </w:r>
          </w:p>
        </w:tc>
      </w:tr>
      <w:tr w14:paraId="51B19E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19" w:type="pct"/>
            <w:tcBorders>
              <w:top w:val="nil"/>
              <w:left w:val="nil"/>
              <w:bottom w:val="single" w:color="000000" w:sz="12" w:space="0"/>
              <w:right w:val="nil"/>
            </w:tcBorders>
            <w:shd w:val="clear" w:color="auto" w:fill="FFFFFF"/>
            <w:tcMar>
              <w:top w:w="60" w:type="dxa"/>
              <w:left w:w="120" w:type="dxa"/>
              <w:bottom w:w="30" w:type="dxa"/>
              <w:right w:w="120" w:type="dxa"/>
            </w:tcMar>
          </w:tcPr>
          <w:p w14:paraId="31C828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2014-01-06</w:t>
            </w:r>
          </w:p>
        </w:tc>
        <w:tc>
          <w:tcPr>
            <w:tcW w:w="361" w:type="pct"/>
            <w:tcBorders>
              <w:top w:val="nil"/>
              <w:left w:val="nil"/>
              <w:bottom w:val="single" w:color="000000" w:sz="12" w:space="0"/>
              <w:right w:val="nil"/>
            </w:tcBorders>
            <w:shd w:val="clear" w:color="auto" w:fill="FFFFFF"/>
            <w:tcMar>
              <w:top w:w="60" w:type="dxa"/>
              <w:left w:w="120" w:type="dxa"/>
              <w:bottom w:w="30" w:type="dxa"/>
              <w:right w:w="120" w:type="dxa"/>
            </w:tcMar>
          </w:tcPr>
          <w:p w14:paraId="45090E5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98</w:t>
            </w:r>
          </w:p>
        </w:tc>
        <w:tc>
          <w:tcPr>
            <w:tcW w:w="475" w:type="pct"/>
            <w:tcBorders>
              <w:top w:val="nil"/>
              <w:left w:val="nil"/>
              <w:bottom w:val="single" w:color="000000" w:sz="12" w:space="0"/>
              <w:right w:val="nil"/>
            </w:tcBorders>
            <w:shd w:val="clear" w:color="auto" w:fill="FFFFFF"/>
            <w:tcMar>
              <w:top w:w="60" w:type="dxa"/>
              <w:left w:w="120" w:type="dxa"/>
              <w:bottom w:w="30" w:type="dxa"/>
              <w:right w:w="120" w:type="dxa"/>
            </w:tcMar>
          </w:tcPr>
          <w:p w14:paraId="24A9C9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62</w:t>
            </w:r>
          </w:p>
        </w:tc>
        <w:tc>
          <w:tcPr>
            <w:tcW w:w="444" w:type="pct"/>
            <w:tcBorders>
              <w:top w:val="nil"/>
              <w:left w:val="nil"/>
              <w:bottom w:val="single" w:color="000000" w:sz="12" w:space="0"/>
              <w:right w:val="nil"/>
            </w:tcBorders>
            <w:shd w:val="clear" w:color="auto" w:fill="FFFFFF"/>
            <w:tcMar>
              <w:top w:w="60" w:type="dxa"/>
              <w:left w:w="120" w:type="dxa"/>
              <w:bottom w:w="30" w:type="dxa"/>
              <w:right w:w="120" w:type="dxa"/>
            </w:tcMar>
          </w:tcPr>
          <w:p w14:paraId="2F1D18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134</w:t>
            </w:r>
          </w:p>
        </w:tc>
        <w:tc>
          <w:tcPr>
            <w:tcW w:w="234" w:type="pct"/>
            <w:tcBorders>
              <w:top w:val="nil"/>
              <w:left w:val="nil"/>
              <w:bottom w:val="single" w:color="000000" w:sz="12" w:space="0"/>
              <w:right w:val="nil"/>
            </w:tcBorders>
            <w:shd w:val="clear" w:color="auto" w:fill="FFFFFF"/>
            <w:tcMar>
              <w:top w:w="60" w:type="dxa"/>
              <w:left w:w="120" w:type="dxa"/>
              <w:bottom w:w="30" w:type="dxa"/>
              <w:right w:w="120" w:type="dxa"/>
            </w:tcMar>
          </w:tcPr>
          <w:p w14:paraId="5E0BB6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w:t>
            </w:r>
          </w:p>
        </w:tc>
        <w:tc>
          <w:tcPr>
            <w:tcW w:w="389" w:type="pct"/>
            <w:tcBorders>
              <w:top w:val="nil"/>
              <w:left w:val="nil"/>
              <w:bottom w:val="single" w:color="000000" w:sz="12" w:space="0"/>
              <w:right w:val="nil"/>
            </w:tcBorders>
            <w:shd w:val="clear" w:color="auto" w:fill="FFFFFF"/>
            <w:tcMar>
              <w:top w:w="60" w:type="dxa"/>
              <w:left w:w="120" w:type="dxa"/>
              <w:bottom w:w="30" w:type="dxa"/>
              <w:right w:w="120" w:type="dxa"/>
            </w:tcMar>
          </w:tcPr>
          <w:p w14:paraId="2880E07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冬季</w:t>
            </w:r>
          </w:p>
        </w:tc>
        <w:tc>
          <w:tcPr>
            <w:tcW w:w="636" w:type="pct"/>
            <w:tcBorders>
              <w:top w:val="nil"/>
              <w:left w:val="nil"/>
              <w:bottom w:val="single" w:color="000000" w:sz="12" w:space="0"/>
              <w:right w:val="nil"/>
            </w:tcBorders>
            <w:shd w:val="clear" w:color="auto" w:fill="FFFFFF"/>
            <w:tcMar>
              <w:top w:w="60" w:type="dxa"/>
              <w:left w:w="120" w:type="dxa"/>
              <w:bottom w:w="30" w:type="dxa"/>
              <w:right w:w="120" w:type="dxa"/>
            </w:tcMar>
          </w:tcPr>
          <w:p w14:paraId="6A9479E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636" w:type="pct"/>
            <w:tcBorders>
              <w:top w:val="nil"/>
              <w:left w:val="nil"/>
              <w:bottom w:val="single" w:color="000000" w:sz="12" w:space="0"/>
              <w:right w:val="nil"/>
            </w:tcBorders>
            <w:shd w:val="clear" w:color="auto" w:fill="FFFFFF"/>
            <w:tcMar>
              <w:top w:w="60" w:type="dxa"/>
              <w:left w:w="120" w:type="dxa"/>
              <w:bottom w:w="30" w:type="dxa"/>
              <w:right w:w="120" w:type="dxa"/>
            </w:tcMar>
          </w:tcPr>
          <w:p w14:paraId="7FA4CA5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116.0</w:t>
            </w:r>
          </w:p>
        </w:tc>
        <w:tc>
          <w:tcPr>
            <w:tcW w:w="1101" w:type="pct"/>
            <w:tcBorders>
              <w:top w:val="nil"/>
              <w:left w:val="nil"/>
              <w:bottom w:val="single" w:color="000000" w:sz="12" w:space="0"/>
              <w:right w:val="nil"/>
            </w:tcBorders>
            <w:shd w:val="clear" w:color="auto" w:fill="FFFFFF"/>
            <w:tcMar>
              <w:top w:w="60" w:type="dxa"/>
              <w:left w:w="120" w:type="dxa"/>
              <w:bottom w:w="30" w:type="dxa"/>
              <w:right w:w="120" w:type="dxa"/>
            </w:tcMar>
          </w:tcPr>
          <w:p w14:paraId="5CAE7D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79.5</w:t>
            </w:r>
          </w:p>
        </w:tc>
      </w:tr>
    </w:tbl>
    <w:p w14:paraId="7BB05F99">
      <w:pPr>
        <w:bidi w:val="0"/>
        <w:ind w:left="0" w:leftChars="0" w:firstLine="0" w:firstLineChars="0"/>
        <w:rPr>
          <w:rFonts w:hint="eastAsia"/>
        </w:rPr>
      </w:pPr>
    </w:p>
    <w:p w14:paraId="1CA4827A">
      <w:pPr>
        <w:bidi w:val="0"/>
        <w:ind w:left="0" w:leftChars="0" w:firstLine="0" w:firstLineChars="0"/>
        <w:rPr>
          <w:rFonts w:hint="eastAsia"/>
        </w:rPr>
      </w:pPr>
    </w:p>
    <w:p w14:paraId="5107607D">
      <w:pPr>
        <w:pStyle w:val="3"/>
        <w:bidi w:val="0"/>
      </w:pPr>
      <w:bookmarkStart w:id="55" w:name="_Toc20293"/>
      <w:bookmarkStart w:id="56" w:name="heading_17"/>
      <w:r>
        <w:t>6.</w:t>
      </w:r>
      <w:r>
        <w:rPr>
          <w:rFonts w:hint="eastAsia"/>
          <w:lang w:val="en-US" w:eastAsia="zh-CN"/>
        </w:rPr>
        <w:t>6</w:t>
      </w:r>
      <w:r>
        <w:t xml:space="preserve"> 特征工程流程总结</w:t>
      </w:r>
      <w:bookmarkEnd w:id="55"/>
      <w:bookmarkEnd w:id="56"/>
    </w:p>
    <w:p w14:paraId="777752D2">
      <w:pPr>
        <w:bidi w:val="0"/>
      </w:pPr>
      <w:r>
        <w:t>本章完整完成空气质量数据集特征工程全流程，整体处理链路简洁清晰，具体流程如下：</w:t>
      </w:r>
    </w:p>
    <w:p w14:paraId="2A3FB779">
      <w:pPr>
        <w:numPr>
          <w:ilvl w:val="0"/>
          <w:numId w:val="13"/>
        </w:numPr>
        <w:bidi w:val="0"/>
      </w:pPr>
      <w:r>
        <w:t>时间特征提取：从日期字段中提取年份、月份、季节、星期几、是否周末五类时间维度特征，补齐周期性时序信息。</w:t>
      </w:r>
    </w:p>
    <w:p w14:paraId="2CD2CC6F">
      <w:pPr>
        <w:numPr>
          <w:ilvl w:val="0"/>
          <w:numId w:val="13"/>
        </w:numPr>
        <w:bidi w:val="0"/>
        <w:ind w:left="0" w:leftChars="0" w:firstLine="480" w:firstLineChars="0"/>
      </w:pPr>
      <w:r>
        <w:t>时序衍生特征构造：构造AQI_lag1滞后一期特征与PM2.5七日滑动均值特征，捕捉空气质量时序自相关与短期变化趋势。</w:t>
      </w:r>
    </w:p>
    <w:p w14:paraId="703B4911">
      <w:pPr>
        <w:numPr>
          <w:ilvl w:val="0"/>
          <w:numId w:val="13"/>
        </w:numPr>
        <w:bidi w:val="0"/>
        <w:ind w:left="0" w:leftChars="0" w:firstLine="480" w:firstLineChars="0"/>
      </w:pPr>
      <w:r>
        <w:t>特征选择：结合EDA分析结果筛选有效特征，剔除会造成数据泄露、无效冗余的无关指标。</w:t>
      </w:r>
    </w:p>
    <w:p w14:paraId="6F0DF5AF">
      <w:pPr>
        <w:numPr>
          <w:ilvl w:val="0"/>
          <w:numId w:val="13"/>
        </w:numPr>
        <w:bidi w:val="0"/>
        <w:ind w:left="0" w:leftChars="0" w:firstLine="480" w:firstLineChars="0"/>
      </w:pPr>
      <w:r>
        <w:t>数据清洗：自动删除滞后特征生成的首行缺失样本，保证数据集无缺失值。</w:t>
      </w:r>
    </w:p>
    <w:p w14:paraId="3261A5B5">
      <w:pPr>
        <w:numPr>
          <w:ilvl w:val="0"/>
          <w:numId w:val="13"/>
        </w:numPr>
        <w:bidi w:val="0"/>
        <w:ind w:left="0" w:leftChars="0" w:firstLine="480" w:firstLineChars="0"/>
      </w:pPr>
      <w:r>
        <w:t>结果保存：将最终标准化特征数据集保存至路径result/特征工程/特征工程数据.csv，直接用于后续预测模型训练与测试。</w:t>
      </w:r>
    </w:p>
    <w:p w14:paraId="0F169C2A">
      <w:pPr>
        <w:pStyle w:val="2"/>
        <w:bidi w:val="0"/>
      </w:pPr>
      <w:r>
        <w:rPr>
          <w:rFonts w:hint="eastAsia"/>
          <w:lang w:val="en-US" w:eastAsia="zh-CN"/>
        </w:rPr>
        <w:t xml:space="preserve"> </w:t>
      </w:r>
      <w:bookmarkStart w:id="57" w:name="_Toc26542"/>
      <w:r>
        <w:t>降维与聚类分析</w:t>
      </w:r>
      <w:bookmarkEnd w:id="57"/>
    </w:p>
    <w:p w14:paraId="63C713E3">
      <w:pPr>
        <w:pStyle w:val="3"/>
        <w:bidi w:val="0"/>
      </w:pPr>
      <w:bookmarkStart w:id="58" w:name="_Toc10267"/>
      <w:bookmarkStart w:id="59" w:name="heading_0"/>
      <w:r>
        <w:t>7.1 PCA降维算法原理</w:t>
      </w:r>
      <w:bookmarkEnd w:id="58"/>
      <w:bookmarkEnd w:id="59"/>
    </w:p>
    <w:p w14:paraId="27C5DF1A">
      <w:pPr>
        <w:pStyle w:val="4"/>
        <w:bidi w:val="0"/>
      </w:pPr>
      <w:bookmarkStart w:id="60" w:name="heading_1"/>
      <w:r>
        <w:t>7.1.1 PCA概述</w:t>
      </w:r>
      <w:bookmarkEnd w:id="60"/>
    </w:p>
    <w:p w14:paraId="4B927881">
      <w:pPr>
        <w:bidi w:val="0"/>
      </w:pPr>
      <w:r>
        <w:t>主成分分析（Principal Component Analysis，PCA）是一种常用的无监督学习方法，用于数据降维和特征提取。其核心思想是通过线性变换将原始高维数据映射到低维空间，使得新空间中的各个维度（主成分）相互正交，并且能够最大限度地保留原始数据的方差信息。</w:t>
      </w:r>
    </w:p>
    <w:p w14:paraId="5F52FAD8">
      <w:pPr>
        <w:pStyle w:val="4"/>
        <w:bidi w:val="0"/>
      </w:pPr>
      <w:bookmarkStart w:id="61" w:name="heading_2"/>
      <w:r>
        <w:t>7.1.2 PCA算法原理</w:t>
      </w:r>
      <w:bookmarkEnd w:id="61"/>
    </w:p>
    <w:p w14:paraId="6F4E41DC">
      <w:pPr>
        <w:bidi w:val="0"/>
      </w:pPr>
      <w:r>
        <w:t>PCA算法的基本步骤如下：</w:t>
      </w:r>
    </w:p>
    <w:p w14:paraId="792671A8">
      <w:pPr>
        <w:numPr>
          <w:ilvl w:val="0"/>
          <w:numId w:val="14"/>
        </w:numPr>
        <w:bidi w:val="0"/>
      </w:pPr>
      <w:r>
        <w:t>数据标准化：对原始数据进行标准化处理，确保各特征具有相同的量纲。</w:t>
      </w:r>
    </w:p>
    <w:p w14:paraId="6CBC5957">
      <w:pPr>
        <w:numPr>
          <w:ilvl w:val="0"/>
          <w:numId w:val="14"/>
        </w:numPr>
        <w:bidi w:val="0"/>
        <w:ind w:left="0" w:leftChars="0" w:firstLine="480" w:firstLineChars="0"/>
      </w:pPr>
      <w:r>
        <w:t>计算协方差矩阵：计算标准化后数据的协方差矩阵，反映各特征之间的相关性。</w:t>
      </w:r>
    </w:p>
    <w:p w14:paraId="73BAEA2A">
      <w:pPr>
        <w:numPr>
          <w:ilvl w:val="0"/>
          <w:numId w:val="14"/>
        </w:numPr>
        <w:bidi w:val="0"/>
        <w:ind w:left="0" w:leftChars="0" w:firstLine="480" w:firstLineChars="0"/>
      </w:pPr>
      <w:r>
        <w:t>计算特征值和特征向量：对协方差矩阵进行特征值分解，得到特征值和对应的特征向量。</w:t>
      </w:r>
    </w:p>
    <w:p w14:paraId="4DBB28BA">
      <w:pPr>
        <w:numPr>
          <w:ilvl w:val="0"/>
          <w:numId w:val="14"/>
        </w:numPr>
        <w:bidi w:val="0"/>
        <w:ind w:left="0" w:leftChars="0" w:firstLine="480" w:firstLineChars="0"/>
      </w:pPr>
      <w:r>
        <w:t>选择主成分：根据特征值的大小排序，选择前k个特征向量作为主成分，通常选择累计方差贡献率达到80%-90%的主成分数量。</w:t>
      </w:r>
    </w:p>
    <w:p w14:paraId="4CFA855A">
      <w:pPr>
        <w:numPr>
          <w:ilvl w:val="0"/>
          <w:numId w:val="14"/>
        </w:numPr>
        <w:bidi w:val="0"/>
        <w:ind w:left="0" w:leftChars="0" w:firstLine="480" w:firstLineChars="0"/>
      </w:pPr>
      <w:r>
        <w:t>数据投影：将原始数据投影到选取的主成分上，得到降维后的数据。</w:t>
      </w:r>
    </w:p>
    <w:p w14:paraId="0172A66F">
      <w:pPr>
        <w:pStyle w:val="4"/>
        <w:bidi w:val="0"/>
      </w:pPr>
      <w:bookmarkStart w:id="62" w:name="heading_3"/>
      <w:r>
        <w:t>7.1.3 方差解释率</w:t>
      </w:r>
      <w:bookmarkEnd w:id="62"/>
    </w:p>
    <w:p w14:paraId="670481D6">
      <w:pPr>
        <w:bidi w:val="0"/>
      </w:pPr>
      <w:r>
        <w:t>方差解释率是衡量主成分重要性的指标，表示每个主成分能够解释的原始数据方差比例。累计方差解释率表示前k个主成分能够解释的总方差比例。</w:t>
      </w:r>
    </w:p>
    <w:p w14:paraId="7537F92D">
      <w:pPr>
        <w:bidi w:val="0"/>
      </w:pPr>
      <w:r>
        <w:t>计算公式如下：</w:t>
      </w:r>
    </w:p>
    <w:p w14:paraId="3ECD9115">
      <w:pPr>
        <w:bidi w:val="0"/>
      </w:pPr>
      <m:oMathPara>
        <m:oMathParaPr>
          <m:jc m:val="center"/>
        </m:oMathParaPr>
        <m:oMath>
          <m:r>
            <m:rPr>
              <m:nor/>
              <m:sty m:val="p"/>
            </m:rPr>
            <w:rPr>
              <w:rFonts w:ascii="Times New Roman" w:hAnsi="Times New Roman"/>
              <w:b w:val="0"/>
              <w:i w:val="0"/>
            </w:rPr>
            <m:t>方差解释率</m:t>
          </m:r>
          <m:r>
            <m:rPr>
              <m:sty m:val="p"/>
            </m:rPr>
            <w:rPr>
              <w:rFonts w:ascii="Times New Roman" w:hAnsi="Times New Roman"/>
            </w:rPr>
            <m:t>=</m:t>
          </m:r>
          <m:f>
            <m:fPr/>
            <m:num>
              <m:sSub>
                <m:sSubPr/>
                <m:e>
                  <m:r>
                    <m:rPr>
                      <m:sty m:val="p"/>
                    </m:rPr>
                    <w:rPr>
                      <w:rFonts w:ascii="Times New Roman" w:hAnsi="Times New Roman"/>
                    </w:rPr>
                    <m:t>λ</m:t>
                  </m:r>
                </m:e>
                <m:sub>
                  <m:r>
                    <m:rPr>
                      <m:sty m:val="p"/>
                    </m:rPr>
                    <w:rPr>
                      <w:rFonts w:ascii="Times New Roman" w:hAnsi="Times New Roman"/>
                    </w:rPr>
                    <m:t>i</m:t>
                  </m:r>
                </m:sub>
              </m:sSub>
            </m:num>
            <m:den>
              <m:nary>
                <m:naryPr>
                  <m:chr m:val="∑"/>
                  <m:grow m:val="1"/>
                  <m:limLoc m:val="undOvr"/>
                </m:naryPr>
                <m:sub>
                  <m:r>
                    <m:rPr>
                      <m:sty m:val="p"/>
                    </m:rPr>
                    <w:rPr>
                      <w:rFonts w:ascii="Times New Roman" w:hAnsi="Times New Roman"/>
                    </w:rPr>
                    <m:t>j=1</m:t>
                  </m:r>
                </m:sub>
                <m:sup>
                  <m:r>
                    <m:rPr>
                      <m:sty m:val="p"/>
                    </m:rPr>
                    <w:rPr>
                      <w:rFonts w:ascii="Times New Roman" w:hAnsi="Times New Roman"/>
                    </w:rPr>
                    <m:t>n</m:t>
                  </m:r>
                </m:sup>
                <m:e/>
              </m:nary>
              <m:sSub>
                <m:sSubPr/>
                <m:e>
                  <m:r>
                    <m:rPr>
                      <m:sty m:val="p"/>
                    </m:rPr>
                    <w:rPr>
                      <w:rFonts w:ascii="Times New Roman" w:hAnsi="Times New Roman"/>
                    </w:rPr>
                    <m:t>λ</m:t>
                  </m:r>
                </m:e>
                <m:sub>
                  <m:r>
                    <m:rPr>
                      <m:sty m:val="p"/>
                    </m:rPr>
                    <w:rPr>
                      <w:rFonts w:ascii="Times New Roman" w:hAnsi="Times New Roman"/>
                    </w:rPr>
                    <m:t>j</m:t>
                  </m:r>
                </m:sub>
              </m:sSub>
            </m:den>
          </m:f>
        </m:oMath>
      </m:oMathPara>
    </w:p>
    <w:p w14:paraId="1E468A69">
      <w:pPr>
        <w:bidi w:val="0"/>
      </w:pPr>
      <w:r>
        <w:t>其中，</w:t>
      </w:r>
      <m:oMath>
        <m:sSub>
          <m:sSubPr/>
          <m:e>
            <m:r>
              <m:rPr>
                <m:sty m:val="p"/>
              </m:rPr>
              <w:rPr>
                <w:rFonts w:ascii="Times New Roman" w:hAnsi="Times New Roman"/>
              </w:rPr>
              <m:t>λ</m:t>
            </m:r>
          </m:e>
          <m:sub>
            <m:r>
              <m:rPr>
                <m:sty m:val="p"/>
              </m:rPr>
              <w:rPr>
                <w:rFonts w:ascii="Times New Roman" w:hAnsi="Times New Roman"/>
              </w:rPr>
              <m:t>i</m:t>
            </m:r>
          </m:sub>
        </m:sSub>
      </m:oMath>
      <w:r>
        <w:t>为第i个主成分对应的特征值，n为特征总数。</w:t>
      </w:r>
    </w:p>
    <w:p w14:paraId="72348BBF">
      <w:pPr>
        <w:pStyle w:val="3"/>
        <w:bidi w:val="0"/>
      </w:pPr>
      <w:bookmarkStart w:id="63" w:name="_Toc29129"/>
      <w:r>
        <w:t>7.2 K-Means聚类算法原理</w:t>
      </w:r>
      <w:bookmarkEnd w:id="63"/>
    </w:p>
    <w:p w14:paraId="2E091938">
      <w:pPr>
        <w:pStyle w:val="4"/>
        <w:bidi w:val="0"/>
      </w:pPr>
      <w:r>
        <w:t>7.2.1 K-Means概述</w:t>
      </w:r>
    </w:p>
    <w:p w14:paraId="15E6E58B">
      <w:pPr>
        <w:bidi w:val="0"/>
      </w:pPr>
      <w:r>
        <w:t>K-Means是一种经典的无监督聚类算法，其目标是将n个样本划分为k个簇，使得每个簇内的样本相似度最大化，簇间的相似度最小化。</w:t>
      </w:r>
    </w:p>
    <w:p w14:paraId="6C393A1D">
      <w:pPr>
        <w:pStyle w:val="4"/>
        <w:bidi w:val="0"/>
      </w:pPr>
      <w:r>
        <w:t>7.2.2 K-Means算法原理</w:t>
      </w:r>
    </w:p>
    <w:p w14:paraId="36A67359">
      <w:pPr>
        <w:bidi w:val="0"/>
      </w:pPr>
      <w:r>
        <w:t>K-Means算法的基本步骤如下：</w:t>
      </w:r>
    </w:p>
    <w:p w14:paraId="7D7CF572">
      <w:pPr>
        <w:bidi w:val="0"/>
      </w:pPr>
      <w:r>
        <w:rPr>
          <w:rFonts w:hint="eastAsia"/>
          <w:lang w:val="en-US" w:eastAsia="zh-CN"/>
        </w:rPr>
        <w:t xml:space="preserve">1. </w:t>
      </w:r>
      <w:r>
        <w:t>初始化质心：随机选择k个样本作为初始质心。</w:t>
      </w:r>
    </w:p>
    <w:p w14:paraId="40E80D53">
      <w:pPr>
        <w:bidi w:val="0"/>
      </w:pPr>
      <w:r>
        <w:rPr>
          <w:rFonts w:hint="eastAsia"/>
          <w:lang w:val="en-US" w:eastAsia="zh-CN"/>
        </w:rPr>
        <w:t xml:space="preserve">2. </w:t>
      </w:r>
      <w:r>
        <w:t>分配样本：计算每个样本到各个质心的距离，将样本分配到距离最近的质心所在的簇。</w:t>
      </w:r>
    </w:p>
    <w:p w14:paraId="1EA9CDAC">
      <w:pPr>
        <w:bidi w:val="0"/>
      </w:pPr>
      <w:r>
        <w:rPr>
          <w:rFonts w:hint="eastAsia"/>
          <w:lang w:val="en-US" w:eastAsia="zh-CN"/>
        </w:rPr>
        <w:t xml:space="preserve">3. </w:t>
      </w:r>
      <w:r>
        <w:t>更新质心：计算每个簇内所有样本的均值，作为新的质心。</w:t>
      </w:r>
    </w:p>
    <w:p w14:paraId="59A381FC">
      <w:pPr>
        <w:bidi w:val="0"/>
      </w:pPr>
      <w:r>
        <w:rPr>
          <w:rFonts w:hint="eastAsia"/>
          <w:lang w:val="en-US" w:eastAsia="zh-CN"/>
        </w:rPr>
        <w:t xml:space="preserve">4. </w:t>
      </w:r>
      <w:r>
        <w:t>重复迭代：重复步骤（2）和（3），直到质心不再变化或达到最大迭代次数。</w:t>
      </w:r>
    </w:p>
    <w:p w14:paraId="0E09E7A0">
      <w:pPr>
        <w:pStyle w:val="4"/>
        <w:bidi w:val="0"/>
      </w:pPr>
      <w:r>
        <w:t>7.2.3 肘部法则确定聚类数</w:t>
      </w:r>
    </w:p>
    <w:p w14:paraId="02E74FCB">
      <w:pPr>
        <w:bidi w:val="0"/>
      </w:pPr>
      <w:r>
        <w:t>肘部法则是确定最佳聚类数k的常用方法。其核心思想是：随着聚类数k的增加，簇内样本的平均距离（惯性）会逐渐减小，但当k达到某个值后，惯性的下降速度会明显减缓，形成一个类似肘部的拐点，这个拐点对应的k值通常是最佳聚类数。</w:t>
      </w:r>
    </w:p>
    <w:p w14:paraId="59B460C6">
      <w:pPr>
        <w:pStyle w:val="3"/>
        <w:keepNext w:val="0"/>
        <w:keepLines w:val="0"/>
        <w:widowControl/>
        <w:suppressLineNumbers w:val="0"/>
        <w:jc w:val="left"/>
      </w:pPr>
      <w:bookmarkStart w:id="64" w:name="_Toc15378"/>
      <w:r>
        <w:t>7.3 降维与聚类实验过程</w:t>
      </w:r>
      <w:bookmarkEnd w:id="64"/>
    </w:p>
    <w:p w14:paraId="7C8E6E18">
      <w:pPr>
        <w:pStyle w:val="4"/>
        <w:keepNext w:val="0"/>
        <w:keepLines w:val="0"/>
        <w:widowControl/>
        <w:suppressLineNumbers w:val="0"/>
        <w:jc w:val="left"/>
      </w:pPr>
      <w:r>
        <w:t>7.3.1 数据准备</w:t>
      </w:r>
    </w:p>
    <w:p w14:paraId="7C42EBB6">
      <w:pPr>
        <w:bidi w:val="0"/>
      </w:pPr>
      <w:r>
        <w:rPr>
          <w:lang w:val="en-US" w:eastAsia="zh-CN"/>
        </w:rPr>
        <w:t>本研究使用特征工程后的数据进行降维和聚类分析，选择以下8个特征作为聚类输入：</w:t>
      </w:r>
    </w:p>
    <w:p w14:paraId="27A8DEC6">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聚类输入</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44"/>
        <w:gridCol w:w="4552"/>
      </w:tblGrid>
      <w:tr w14:paraId="079EA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9" w:hRule="exact"/>
          <w:tblHeader/>
        </w:trPr>
        <w:tc>
          <w:tcPr>
            <w:tcW w:w="232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782163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特征名</w:t>
            </w:r>
          </w:p>
        </w:tc>
        <w:tc>
          <w:tcPr>
            <w:tcW w:w="267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37B02F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434D8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9" w:hRule="exact"/>
        </w:trPr>
        <w:tc>
          <w:tcPr>
            <w:tcW w:w="232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C61F4C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267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FA166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细颗粒物浓度</w:t>
            </w:r>
          </w:p>
        </w:tc>
      </w:tr>
      <w:tr w14:paraId="3883B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9" w:hRule="exact"/>
        </w:trPr>
        <w:tc>
          <w:tcPr>
            <w:tcW w:w="2321" w:type="pct"/>
            <w:tcBorders>
              <w:top w:val="nil"/>
              <w:left w:val="nil"/>
              <w:bottom w:val="nil"/>
              <w:right w:val="nil"/>
            </w:tcBorders>
            <w:shd w:val="clear" w:color="auto" w:fill="FFFFFF"/>
            <w:tcMar>
              <w:top w:w="96" w:type="dxa"/>
              <w:left w:w="96" w:type="dxa"/>
              <w:bottom w:w="96" w:type="dxa"/>
              <w:right w:w="96" w:type="dxa"/>
            </w:tcMar>
            <w:vAlign w:val="top"/>
          </w:tcPr>
          <w:p w14:paraId="77CD5B4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2678" w:type="pct"/>
            <w:tcBorders>
              <w:top w:val="nil"/>
              <w:left w:val="nil"/>
              <w:bottom w:val="nil"/>
              <w:right w:val="nil"/>
            </w:tcBorders>
            <w:shd w:val="clear" w:color="auto" w:fill="FFFFFF"/>
            <w:tcMar>
              <w:top w:w="96" w:type="dxa"/>
              <w:left w:w="96" w:type="dxa"/>
              <w:bottom w:w="96" w:type="dxa"/>
              <w:right w:w="96" w:type="dxa"/>
            </w:tcMar>
            <w:vAlign w:val="top"/>
          </w:tcPr>
          <w:p w14:paraId="1EAFB4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可吸入颗粒物浓度</w:t>
            </w:r>
          </w:p>
        </w:tc>
      </w:tr>
      <w:tr w14:paraId="0A8B6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9" w:hRule="exact"/>
        </w:trPr>
        <w:tc>
          <w:tcPr>
            <w:tcW w:w="2321" w:type="pct"/>
            <w:tcBorders>
              <w:top w:val="nil"/>
              <w:left w:val="nil"/>
              <w:bottom w:val="nil"/>
              <w:right w:val="nil"/>
            </w:tcBorders>
            <w:shd w:val="clear" w:color="auto" w:fill="FFFFFF"/>
            <w:tcMar>
              <w:top w:w="96" w:type="dxa"/>
              <w:left w:w="96" w:type="dxa"/>
              <w:bottom w:w="96" w:type="dxa"/>
              <w:right w:w="96" w:type="dxa"/>
            </w:tcMar>
            <w:vAlign w:val="top"/>
          </w:tcPr>
          <w:p w14:paraId="3B6334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2678" w:type="pct"/>
            <w:tcBorders>
              <w:top w:val="nil"/>
              <w:left w:val="nil"/>
              <w:bottom w:val="nil"/>
              <w:right w:val="nil"/>
            </w:tcBorders>
            <w:shd w:val="clear" w:color="auto" w:fill="FFFFFF"/>
            <w:tcMar>
              <w:top w:w="96" w:type="dxa"/>
              <w:left w:w="96" w:type="dxa"/>
              <w:bottom w:w="96" w:type="dxa"/>
              <w:right w:w="96" w:type="dxa"/>
            </w:tcMar>
            <w:vAlign w:val="top"/>
          </w:tcPr>
          <w:p w14:paraId="23AD7D0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二氧化氮浓度</w:t>
            </w:r>
          </w:p>
        </w:tc>
      </w:tr>
      <w:tr w14:paraId="546D4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9" w:hRule="exact"/>
        </w:trPr>
        <w:tc>
          <w:tcPr>
            <w:tcW w:w="2321" w:type="pct"/>
            <w:tcBorders>
              <w:top w:val="nil"/>
              <w:left w:val="nil"/>
              <w:bottom w:val="nil"/>
              <w:right w:val="nil"/>
            </w:tcBorders>
            <w:shd w:val="clear" w:color="auto" w:fill="FFFFFF"/>
            <w:tcMar>
              <w:top w:w="96" w:type="dxa"/>
              <w:left w:w="96" w:type="dxa"/>
              <w:bottom w:w="96" w:type="dxa"/>
              <w:right w:w="96" w:type="dxa"/>
            </w:tcMar>
            <w:vAlign w:val="top"/>
          </w:tcPr>
          <w:p w14:paraId="32C0FC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2678" w:type="pct"/>
            <w:tcBorders>
              <w:top w:val="nil"/>
              <w:left w:val="nil"/>
              <w:bottom w:val="nil"/>
              <w:right w:val="nil"/>
            </w:tcBorders>
            <w:shd w:val="clear" w:color="auto" w:fill="FFFFFF"/>
            <w:tcMar>
              <w:top w:w="96" w:type="dxa"/>
              <w:left w:w="96" w:type="dxa"/>
              <w:bottom w:w="96" w:type="dxa"/>
              <w:right w:w="96" w:type="dxa"/>
            </w:tcMar>
            <w:vAlign w:val="top"/>
          </w:tcPr>
          <w:p w14:paraId="046B1A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二氧化硫浓度</w:t>
            </w:r>
          </w:p>
        </w:tc>
      </w:tr>
      <w:tr w14:paraId="415FF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9" w:hRule="exact"/>
        </w:trPr>
        <w:tc>
          <w:tcPr>
            <w:tcW w:w="2321" w:type="pct"/>
            <w:tcBorders>
              <w:top w:val="nil"/>
              <w:left w:val="nil"/>
              <w:bottom w:val="nil"/>
              <w:right w:val="nil"/>
            </w:tcBorders>
            <w:shd w:val="clear" w:color="auto" w:fill="FFFFFF"/>
            <w:tcMar>
              <w:top w:w="96" w:type="dxa"/>
              <w:left w:w="96" w:type="dxa"/>
              <w:bottom w:w="96" w:type="dxa"/>
              <w:right w:w="96" w:type="dxa"/>
            </w:tcMar>
            <w:vAlign w:val="top"/>
          </w:tcPr>
          <w:p w14:paraId="4BA0B1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2678" w:type="pct"/>
            <w:tcBorders>
              <w:top w:val="nil"/>
              <w:left w:val="nil"/>
              <w:bottom w:val="nil"/>
              <w:right w:val="nil"/>
            </w:tcBorders>
            <w:shd w:val="clear" w:color="auto" w:fill="FFFFFF"/>
            <w:tcMar>
              <w:top w:w="96" w:type="dxa"/>
              <w:left w:w="96" w:type="dxa"/>
              <w:bottom w:w="96" w:type="dxa"/>
              <w:right w:w="96" w:type="dxa"/>
            </w:tcMar>
            <w:vAlign w:val="top"/>
          </w:tcPr>
          <w:p w14:paraId="15E4B43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一氧化碳浓度</w:t>
            </w:r>
          </w:p>
        </w:tc>
      </w:tr>
      <w:tr w14:paraId="37BB9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9" w:hRule="exact"/>
        </w:trPr>
        <w:tc>
          <w:tcPr>
            <w:tcW w:w="2321" w:type="pct"/>
            <w:tcBorders>
              <w:top w:val="nil"/>
              <w:left w:val="nil"/>
              <w:bottom w:val="nil"/>
              <w:right w:val="nil"/>
            </w:tcBorders>
            <w:shd w:val="clear" w:color="auto" w:fill="FFFFFF"/>
            <w:tcMar>
              <w:top w:w="96" w:type="dxa"/>
              <w:left w:w="96" w:type="dxa"/>
              <w:bottom w:w="96" w:type="dxa"/>
              <w:right w:w="96" w:type="dxa"/>
            </w:tcMar>
            <w:vAlign w:val="top"/>
          </w:tcPr>
          <w:p w14:paraId="4734630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2678" w:type="pct"/>
            <w:tcBorders>
              <w:top w:val="nil"/>
              <w:left w:val="nil"/>
              <w:bottom w:val="nil"/>
              <w:right w:val="nil"/>
            </w:tcBorders>
            <w:shd w:val="clear" w:color="auto" w:fill="FFFFFF"/>
            <w:tcMar>
              <w:top w:w="96" w:type="dxa"/>
              <w:left w:w="96" w:type="dxa"/>
              <w:bottom w:w="96" w:type="dxa"/>
              <w:right w:w="96" w:type="dxa"/>
            </w:tcMar>
            <w:vAlign w:val="top"/>
          </w:tcPr>
          <w:p w14:paraId="4F565C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臭氧浓度</w:t>
            </w:r>
          </w:p>
        </w:tc>
      </w:tr>
      <w:tr w14:paraId="7505C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9" w:hRule="exact"/>
        </w:trPr>
        <w:tc>
          <w:tcPr>
            <w:tcW w:w="2321" w:type="pct"/>
            <w:tcBorders>
              <w:top w:val="nil"/>
              <w:left w:val="nil"/>
              <w:bottom w:val="nil"/>
              <w:right w:val="nil"/>
            </w:tcBorders>
            <w:shd w:val="clear" w:color="auto" w:fill="FFFFFF"/>
            <w:tcMar>
              <w:top w:w="96" w:type="dxa"/>
              <w:left w:w="96" w:type="dxa"/>
              <w:bottom w:w="96" w:type="dxa"/>
              <w:right w:w="96" w:type="dxa"/>
            </w:tcMar>
            <w:vAlign w:val="top"/>
          </w:tcPr>
          <w:p w14:paraId="20485B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AQI_lag1</w:t>
            </w:r>
          </w:p>
        </w:tc>
        <w:tc>
          <w:tcPr>
            <w:tcW w:w="2678" w:type="pct"/>
            <w:tcBorders>
              <w:top w:val="nil"/>
              <w:left w:val="nil"/>
              <w:bottom w:val="nil"/>
              <w:right w:val="nil"/>
            </w:tcBorders>
            <w:shd w:val="clear" w:color="auto" w:fill="FFFFFF"/>
            <w:tcMar>
              <w:top w:w="96" w:type="dxa"/>
              <w:left w:w="96" w:type="dxa"/>
              <w:bottom w:w="96" w:type="dxa"/>
              <w:right w:w="96" w:type="dxa"/>
            </w:tcMar>
            <w:vAlign w:val="top"/>
          </w:tcPr>
          <w:p w14:paraId="47330A7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前一日AQI数值</w:t>
            </w:r>
          </w:p>
        </w:tc>
      </w:tr>
      <w:tr w14:paraId="0EB4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9" w:hRule="exact"/>
        </w:trPr>
        <w:tc>
          <w:tcPr>
            <w:tcW w:w="232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090FB7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PM2.5_roll7_mean</w:t>
            </w:r>
          </w:p>
        </w:tc>
        <w:tc>
          <w:tcPr>
            <w:tcW w:w="267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8511F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PM2.5七日滑动平均值</w:t>
            </w:r>
          </w:p>
        </w:tc>
      </w:tr>
    </w:tbl>
    <w:p w14:paraId="60F193A1">
      <w:pPr>
        <w:bidi w:val="0"/>
      </w:pPr>
      <w:r>
        <w:t>关键代码实现：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26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0C9318">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prepare_clustering_features(df):</w:t>
            </w:r>
          </w:p>
          <w:p w14:paraId="2585F233">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"""准备用于聚类的特征"""</w:t>
            </w:r>
          </w:p>
          <w:p w14:paraId="379157BE">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基础污染物特征</w:t>
            </w:r>
          </w:p>
          <w:p w14:paraId="19932A48">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cluster_features = ['PM2.5', 'PM10', 'NO2', 'SO2', 'CO', 'O3']</w:t>
            </w:r>
          </w:p>
          <w:p w14:paraId="049FAFD2">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 加入衍生特征</w:t>
            </w:r>
          </w:p>
          <w:p w14:paraId="2B05324F">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additional_features = ['AQI_lag1', 'PM2.5_roll7_mean']</w:t>
            </w:r>
          </w:p>
          <w:p w14:paraId="70B58707">
            <w:pPr>
              <w:keepNext w:val="0"/>
              <w:keepLines w:val="0"/>
              <w:widowControl/>
              <w:suppressLineNumbers w:val="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cluster_features += additional_features</w:t>
            </w:r>
          </w:p>
          <w:p w14:paraId="0C9D3956">
            <w:pPr>
              <w:keepNext w:val="0"/>
              <w:keepLines w:val="0"/>
              <w:widowControl/>
              <w:suppressLineNumbers w:val="0"/>
              <w:jc w:val="left"/>
              <w:rPr>
                <w:vertAlign w:val="baseline"/>
              </w:rPr>
            </w:pPr>
            <w:r>
              <w:rPr>
                <w:rFonts w:hint="default" w:ascii="Times New Roman" w:hAnsi="Times New Roman" w:eastAsia="黑体" w:cs="Times New Roman"/>
                <w:color w:val="000000"/>
                <w:kern w:val="2"/>
                <w:sz w:val="20"/>
                <w:szCs w:val="20"/>
                <w:lang w:val="en-US" w:eastAsia="zh-CN" w:bidi="ar-SA"/>
              </w:rPr>
              <w:t xml:space="preserve">    return df[cluster_features].copy()</w:t>
            </w:r>
          </w:p>
        </w:tc>
      </w:tr>
    </w:tbl>
    <w:p w14:paraId="500C27E4">
      <w:pPr>
        <w:pStyle w:val="4"/>
        <w:bidi w:val="0"/>
      </w:pPr>
      <w:r>
        <w:t>7.3.2 数据标准化</w:t>
      </w:r>
    </w:p>
    <w:p w14:paraId="0A30E87B">
      <w:pPr>
        <w:bidi w:val="0"/>
      </w:pPr>
      <w:r>
        <w:t>在进行PCA降维和K-Means聚类之前，需要对数据进行标准化处理：</w:t>
      </w:r>
    </w:p>
    <w:tbl>
      <w:tblPr>
        <w:tblStyle w:val="14"/>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fixed"/>
        <w:tblCellMar>
          <w:top w:w="0" w:type="dxa"/>
          <w:left w:w="10" w:type="dxa"/>
          <w:bottom w:w="0" w:type="dxa"/>
          <w:right w:w="10" w:type="dxa"/>
        </w:tblCellMar>
      </w:tblPr>
      <w:tblGrid>
        <w:gridCol w:w="8280"/>
      </w:tblGrid>
      <w:tr w14:paraId="289799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p w14:paraId="56405991">
            <w:pPr>
              <w:keepNext w:val="0"/>
              <w:keepLines w:val="0"/>
              <w:widowControl/>
              <w:suppressLineNumbers w:val="0"/>
              <w:ind w:left="398" w:leftChars="166" w:firstLine="0" w:firstLineChars="0"/>
              <w:jc w:val="left"/>
            </w:pPr>
            <w:r>
              <w:rPr>
                <w:rFonts w:hint="default" w:ascii="Times New Roman" w:hAnsi="Times New Roman" w:eastAsia="黑体" w:cs="Times New Roman"/>
                <w:color w:val="000000"/>
                <w:kern w:val="2"/>
                <w:sz w:val="20"/>
                <w:szCs w:val="20"/>
                <w:lang w:val="en-US" w:eastAsia="zh-CN" w:bidi="ar-SA"/>
              </w:rPr>
              <w:t># 数据标准化</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scaler = StandardScaler()</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X_scaled = scaler.fit_transform(X)</w:t>
            </w:r>
          </w:p>
        </w:tc>
      </w:tr>
    </w:tbl>
    <w:p w14:paraId="4F0F3C75">
      <w:pPr>
        <w:pStyle w:val="4"/>
        <w:bidi w:val="0"/>
      </w:pPr>
      <w:r>
        <w:t>7.3.3 PCA降维实验</w:t>
      </w:r>
    </w:p>
    <w:p w14:paraId="4A8BAF50">
      <w:pPr>
        <w:bidi w:val="0"/>
      </w:pPr>
      <w:r>
        <w:t>使用PCA将8维特征降维到2维，以便进行可视化分析：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0C529E36">
        <w:tblPrEx>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p w14:paraId="1FECCD77">
            <w:pPr>
              <w:keepNext w:val="0"/>
              <w:keepLines w:val="0"/>
              <w:widowControl/>
              <w:suppressLineNumbers w:val="0"/>
              <w:ind w:left="398" w:leftChars="166" w:firstLine="0" w:firstLineChars="0"/>
              <w:jc w:val="left"/>
            </w:pPr>
            <w:r>
              <w:rPr>
                <w:rFonts w:hint="default" w:ascii="Times New Roman" w:hAnsi="Times New Roman" w:eastAsia="黑体" w:cs="Times New Roman"/>
                <w:color w:val="000000"/>
                <w:kern w:val="2"/>
                <w:sz w:val="20"/>
                <w:szCs w:val="20"/>
                <w:lang w:val="en-US" w:eastAsia="zh-CN" w:bidi="ar-SA"/>
              </w:rPr>
              <w:t># PCA降维</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pca = PCA(n_components=2, random_state=42)</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X_pca = pca.fit_transform(X_scaled)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获取方差解释率</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explained_variance_ratio = pca.explained_variance_ratio_</w:t>
            </w:r>
          </w:p>
        </w:tc>
      </w:tr>
    </w:tbl>
    <w:p w14:paraId="6373C289">
      <w:pPr>
        <w:bidi w:val="0"/>
        <w:rPr>
          <w:rFonts w:ascii="Arial" w:hAnsi="Arial" w:eastAsia="等线" w:cs="Arial"/>
          <w:sz w:val="22"/>
        </w:rPr>
      </w:pPr>
      <w:r>
        <w:rPr>
          <w:rFonts w:hint="eastAsia"/>
          <w:lang w:val="en-US" w:eastAsia="zh-CN"/>
        </w:rPr>
        <w:t>PCA</w:t>
      </w:r>
      <w:r>
        <w:rPr>
          <w:rFonts w:ascii="Arial" w:hAnsi="Arial" w:eastAsia="等线" w:cs="Arial"/>
          <w:sz w:val="22"/>
        </w:rPr>
        <w:t>方差解释率可视化如图7</w:t>
      </w:r>
      <w:r>
        <w:rPr>
          <w:rFonts w:hint="eastAsia" w:ascii="Arial" w:hAnsi="Arial" w:eastAsia="等线" w:cs="Arial"/>
          <w:sz w:val="22"/>
          <w:lang w:val="en-US" w:eastAsia="zh-CN"/>
        </w:rPr>
        <w:t>.</w:t>
      </w:r>
      <w:r>
        <w:rPr>
          <w:rFonts w:ascii="Arial" w:hAnsi="Arial" w:eastAsia="等线" w:cs="Arial"/>
          <w:sz w:val="22"/>
        </w:rPr>
        <w:t>1所示：</w:t>
      </w:r>
    </w:p>
    <w:p w14:paraId="0266D104">
      <w:pPr>
        <w:bidi w:val="0"/>
        <w:ind w:left="0" w:leftChars="0" w:firstLine="0" w:firstLineChars="0"/>
        <w:jc w:val="center"/>
        <w:rPr>
          <w:rFonts w:hint="default" w:ascii="Arial" w:hAnsi="Arial" w:eastAsia="等线" w:cs="Arial"/>
          <w:sz w:val="22"/>
          <w:lang w:val="en-US" w:eastAsia="zh-CN"/>
        </w:rPr>
      </w:pPr>
      <w:r>
        <w:rPr>
          <w:rFonts w:hint="default" w:ascii="Arial" w:hAnsi="Arial" w:eastAsia="等线" w:cs="Arial"/>
          <w:sz w:val="22"/>
          <w:lang w:val="en-US" w:eastAsia="zh-CN"/>
        </w:rPr>
        <w:drawing>
          <wp:inline distT="0" distB="0" distL="114300" distR="114300">
            <wp:extent cx="4319905" cy="1772920"/>
            <wp:effectExtent l="0" t="0" r="8255" b="10160"/>
            <wp:docPr id="20" name="图片 20" descr="PCA方差解释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CA方差解释率图"/>
                    <pic:cNvPicPr>
                      <a:picLocks noChangeAspect="1"/>
                    </pic:cNvPicPr>
                  </pic:nvPicPr>
                  <pic:blipFill>
                    <a:blip r:embed="rId32"/>
                    <a:stretch>
                      <a:fillRect/>
                    </a:stretch>
                  </pic:blipFill>
                  <pic:spPr>
                    <a:xfrm>
                      <a:off x="0" y="0"/>
                      <a:ext cx="4319905" cy="1772920"/>
                    </a:xfrm>
                    <a:prstGeom prst="rect">
                      <a:avLst/>
                    </a:prstGeom>
                  </pic:spPr>
                </pic:pic>
              </a:graphicData>
            </a:graphic>
          </wp:inline>
        </w:drawing>
      </w:r>
    </w:p>
    <w:p w14:paraId="19C25BCC">
      <w:pPr>
        <w:pStyle w:val="6"/>
        <w:bidi w:val="0"/>
        <w:ind w:left="0" w:leftChars="0" w:firstLine="0" w:firstLineChars="0"/>
        <w:jc w:val="center"/>
        <w:rPr>
          <w:rFonts w:hint="eastAsia" w:ascii="Arial" w:hAnsi="Arial" w:eastAsia="宋体" w:cs="Arial"/>
          <w:sz w:val="22"/>
          <w:lang w:val="en-US" w:eastAsia="zh-CN"/>
        </w:rPr>
      </w:pPr>
      <w:r>
        <w:t xml:space="preserve">图 </w:t>
      </w:r>
      <w:r>
        <w:fldChar w:fldCharType="begin"/>
      </w:r>
      <w:r>
        <w:instrText xml:space="preserve"> STYLEREF 1 \s \* ARABIC </w:instrText>
      </w:r>
      <w:r>
        <w:fldChar w:fldCharType="separate"/>
      </w:r>
      <w:r>
        <w:t>7</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PCA方差解释率</w:t>
      </w:r>
    </w:p>
    <w:p w14:paraId="6746C8A4">
      <w:pPr>
        <w:bidi w:val="0"/>
      </w:pPr>
      <w:r>
        <w:t>PCA方差解释率结果如表7</w:t>
      </w:r>
      <w:r>
        <w:rPr>
          <w:rFonts w:hint="eastAsia"/>
          <w:lang w:val="en-US" w:eastAsia="zh-CN"/>
        </w:rPr>
        <w:t>.</w:t>
      </w:r>
      <w:r>
        <w:t>1所示：</w:t>
      </w:r>
    </w:p>
    <w:p w14:paraId="23076EF0">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val="en-US"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PCA方差解释率</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5FF5B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340" w:hRule="exact"/>
        </w:trPr>
        <w:tc>
          <w:tcPr>
            <w:tcW w:w="276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top"/>
          </w:tcPr>
          <w:p w14:paraId="60F8C9C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主成分</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069E53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方差解释率</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1FCBC74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累计方差解释率</w:t>
            </w:r>
          </w:p>
        </w:tc>
      </w:tr>
      <w:tr w14:paraId="0256DD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340" w:hRule="exact"/>
        </w:trPr>
        <w:tc>
          <w:tcPr>
            <w:tcW w:w="2760" w:type="dxa"/>
            <w:tcBorders>
              <w:top w:val="single" w:color="000000" w:sz="4" w:space="0"/>
              <w:left w:val="nil"/>
              <w:bottom w:val="nil"/>
              <w:right w:val="nil"/>
            </w:tcBorders>
            <w:shd w:val="clear" w:color="auto" w:fill="FFFFFF"/>
            <w:tcMar>
              <w:top w:w="60" w:type="dxa"/>
              <w:left w:w="120" w:type="dxa"/>
              <w:bottom w:w="30" w:type="dxa"/>
              <w:right w:w="120" w:type="dxa"/>
            </w:tcMar>
            <w:vAlign w:val="top"/>
          </w:tcPr>
          <w:p w14:paraId="006D2A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PC1</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vAlign w:val="top"/>
          </w:tcPr>
          <w:p w14:paraId="13DFD0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64.91%</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vAlign w:val="top"/>
          </w:tcPr>
          <w:p w14:paraId="1A1781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64.91%</w:t>
            </w:r>
          </w:p>
        </w:tc>
      </w:tr>
      <w:tr w14:paraId="12703F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340" w:hRule="exact"/>
        </w:trPr>
        <w:tc>
          <w:tcPr>
            <w:tcW w:w="2760" w:type="dxa"/>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242794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PC2</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13EB27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15.13%</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30C5BFE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80.04%</w:t>
            </w:r>
          </w:p>
        </w:tc>
      </w:tr>
    </w:tbl>
    <w:p w14:paraId="76D31894">
      <w:pPr>
        <w:bidi w:val="0"/>
      </w:pPr>
      <w:r>
        <w:t>从表中可以看出，前两个主成分能够解释原始数据80.04%的方差，说明降维效果较好。</w:t>
      </w:r>
    </w:p>
    <w:p w14:paraId="6394BBCF">
      <w:pPr>
        <w:pStyle w:val="4"/>
        <w:bidi w:val="0"/>
      </w:pPr>
      <w:r>
        <w:t>7.3.4 肘部法则确定聚类数</w:t>
      </w:r>
    </w:p>
    <w:p w14:paraId="07F64DDC">
      <w:pPr>
        <w:bidi w:val="0"/>
      </w:pPr>
      <w:r>
        <w:t>使用肘部法则确定最佳聚类数，核心代码如下：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043657A2">
        <w:tblPrEx>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CellMar>
            <w:top w:w="0" w:type="dxa"/>
            <w:left w:w="10" w:type="dxa"/>
            <w:bottom w:w="0" w:type="dxa"/>
            <w:right w:w="10" w:type="dxa"/>
          </w:tblCellMar>
        </w:tblPrEx>
        <w:trPr>
          <w:trHeight w:val="3627" w:hRule="atLeast"/>
        </w:trPr>
        <w:tc>
          <w:tcPr>
            <w:tcW w:w="8280" w:type="dxa"/>
            <w:shd w:val="clear" w:color="auto" w:fill="auto"/>
            <w:tcMar>
              <w:top w:w="60" w:type="dxa"/>
              <w:left w:w="120" w:type="dxa"/>
              <w:bottom w:w="30" w:type="dxa"/>
              <w:right w:w="120" w:type="dxa"/>
            </w:tcMar>
          </w:tcPr>
          <w:p w14:paraId="00E62650">
            <w:pPr>
              <w:keepNext w:val="0"/>
              <w:keepLines w:val="0"/>
              <w:pageBreakBefore w:val="0"/>
              <w:widowControl w:val="0"/>
              <w:kinsoku/>
              <w:wordWrap/>
              <w:overflowPunct/>
              <w:topLinePunct w:val="0"/>
              <w:autoSpaceDE/>
              <w:autoSpaceDN/>
              <w:bidi w:val="0"/>
              <w:adjustRightInd/>
              <w:snapToGrid/>
              <w:spacing w:before="120" w:after="120" w:line="288" w:lineRule="auto"/>
              <w:ind w:left="0" w:leftChars="0" w:firstLine="400" w:firstLineChars="200"/>
              <w:jc w:val="left"/>
              <w:textAlignment w:val="auto"/>
            </w:pPr>
            <w:r>
              <w:rPr>
                <w:rFonts w:hint="default" w:ascii="Times New Roman" w:hAnsi="Times New Roman" w:eastAsia="黑体" w:cs="Times New Roman"/>
                <w:color w:val="000000"/>
                <w:kern w:val="2"/>
                <w:sz w:val="20"/>
                <w:szCs w:val="20"/>
                <w:lang w:val="en-US" w:eastAsia="zh-CN" w:bidi="ar-SA"/>
              </w:rPr>
              <w:t>def plot_elbow_method(X_scaled, max_k=10):</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eastAsia"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t xml:space="preserve"> """绘制肘部法则图，确定最佳聚类数"""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eastAsia"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t xml:space="preserve">  inertias = []</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eastAsia"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t xml:space="preserve">  K = range(1, max_k + 1)</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eastAsia"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t xml:space="preserve">  for k in K:</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eastAsia"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t xml:space="preserve">   kmeans = KMeans(n_clusters=k, random_state=42, n_init=10)</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eastAsia"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t xml:space="preserve">   kmeans.fit(X_scaled)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eastAsia"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t xml:space="preserve">   inertias.append(kmeans.inertia_)</w:t>
            </w:r>
          </w:p>
        </w:tc>
      </w:tr>
    </w:tbl>
    <w:p w14:paraId="24DD049A">
      <w:pPr>
        <w:bidi w:val="0"/>
      </w:pPr>
      <w:r>
        <w:t>肘部法则数据如表7</w:t>
      </w:r>
      <w:r>
        <w:rPr>
          <w:rFonts w:hint="eastAsia"/>
          <w:lang w:val="en-US" w:eastAsia="zh-CN"/>
        </w:rPr>
        <w:t>.</w:t>
      </w:r>
      <w:r>
        <w:t>2所示：</w:t>
      </w:r>
    </w:p>
    <w:p w14:paraId="06D7BAD0">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val="en-US"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肘部法则数据</w:t>
      </w:r>
    </w:p>
    <w:tbl>
      <w:tblPr>
        <w:tblStyle w:val="14"/>
        <w:tblW w:w="4999" w:type="pct"/>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4432"/>
        <w:gridCol w:w="4112"/>
      </w:tblGrid>
      <w:tr w14:paraId="5AEFE8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trHeight w:val="567" w:hRule="exact"/>
          <w:jc w:val="center"/>
        </w:trPr>
        <w:tc>
          <w:tcPr>
            <w:tcW w:w="2593"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top"/>
          </w:tcPr>
          <w:p w14:paraId="4FF722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聚类数量k</w:t>
            </w:r>
          </w:p>
        </w:tc>
        <w:tc>
          <w:tcPr>
            <w:tcW w:w="2406"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4384D0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惯性值</w:t>
            </w:r>
          </w:p>
        </w:tc>
      </w:tr>
      <w:tr w14:paraId="69DF39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single" w:color="000000" w:sz="4" w:space="0"/>
              <w:left w:val="nil"/>
              <w:bottom w:val="nil"/>
              <w:right w:val="nil"/>
            </w:tcBorders>
            <w:shd w:val="clear" w:color="auto" w:fill="FFFFFF"/>
            <w:tcMar>
              <w:top w:w="60" w:type="dxa"/>
              <w:left w:w="120" w:type="dxa"/>
              <w:bottom w:w="30" w:type="dxa"/>
              <w:right w:w="120" w:type="dxa"/>
            </w:tcMar>
            <w:vAlign w:val="top"/>
          </w:tcPr>
          <w:p w14:paraId="1CFB8AF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w:t>
            </w:r>
          </w:p>
        </w:tc>
        <w:tc>
          <w:tcPr>
            <w:tcW w:w="2406" w:type="pct"/>
            <w:tcBorders>
              <w:top w:val="single" w:color="000000" w:sz="4" w:space="0"/>
              <w:left w:val="nil"/>
              <w:bottom w:val="nil"/>
              <w:right w:val="nil"/>
            </w:tcBorders>
            <w:shd w:val="clear" w:color="auto" w:fill="FFFFFF"/>
            <w:tcMar>
              <w:top w:w="60" w:type="dxa"/>
              <w:left w:w="120" w:type="dxa"/>
              <w:bottom w:w="30" w:type="dxa"/>
              <w:right w:w="120" w:type="dxa"/>
            </w:tcMar>
            <w:vAlign w:val="top"/>
          </w:tcPr>
          <w:p w14:paraId="518A9CF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35880.0</w:t>
            </w:r>
          </w:p>
        </w:tc>
      </w:tr>
      <w:tr w14:paraId="7D9D0B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nil"/>
              <w:right w:val="nil"/>
            </w:tcBorders>
            <w:shd w:val="clear" w:color="auto" w:fill="FFFFFF"/>
            <w:tcMar>
              <w:top w:w="60" w:type="dxa"/>
              <w:left w:w="120" w:type="dxa"/>
              <w:bottom w:w="30" w:type="dxa"/>
              <w:right w:w="120" w:type="dxa"/>
            </w:tcMar>
            <w:vAlign w:val="top"/>
          </w:tcPr>
          <w:p w14:paraId="65A54C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w:t>
            </w:r>
          </w:p>
        </w:tc>
        <w:tc>
          <w:tcPr>
            <w:tcW w:w="2406" w:type="pct"/>
            <w:tcBorders>
              <w:top w:val="nil"/>
              <w:left w:val="nil"/>
              <w:bottom w:val="nil"/>
              <w:right w:val="nil"/>
            </w:tcBorders>
            <w:shd w:val="clear" w:color="auto" w:fill="FFFFFF"/>
            <w:tcMar>
              <w:top w:w="60" w:type="dxa"/>
              <w:left w:w="120" w:type="dxa"/>
              <w:bottom w:w="30" w:type="dxa"/>
              <w:right w:w="120" w:type="dxa"/>
            </w:tcMar>
            <w:vAlign w:val="top"/>
          </w:tcPr>
          <w:p w14:paraId="038C8D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19848.14</w:t>
            </w:r>
          </w:p>
        </w:tc>
      </w:tr>
      <w:tr w14:paraId="5F223C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nil"/>
              <w:right w:val="nil"/>
            </w:tcBorders>
            <w:shd w:val="clear" w:color="auto" w:fill="FFFFFF"/>
            <w:tcMar>
              <w:top w:w="60" w:type="dxa"/>
              <w:left w:w="120" w:type="dxa"/>
              <w:bottom w:w="30" w:type="dxa"/>
              <w:right w:w="120" w:type="dxa"/>
            </w:tcMar>
            <w:vAlign w:val="top"/>
          </w:tcPr>
          <w:p w14:paraId="5F25DB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w:t>
            </w:r>
          </w:p>
        </w:tc>
        <w:tc>
          <w:tcPr>
            <w:tcW w:w="2406" w:type="pct"/>
            <w:tcBorders>
              <w:top w:val="nil"/>
              <w:left w:val="nil"/>
              <w:bottom w:val="nil"/>
              <w:right w:val="nil"/>
            </w:tcBorders>
            <w:shd w:val="clear" w:color="auto" w:fill="FFFFFF"/>
            <w:tcMar>
              <w:top w:w="60" w:type="dxa"/>
              <w:left w:w="120" w:type="dxa"/>
              <w:bottom w:w="30" w:type="dxa"/>
              <w:right w:w="120" w:type="dxa"/>
            </w:tcMar>
            <w:vAlign w:val="top"/>
          </w:tcPr>
          <w:p w14:paraId="4AF6AE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15586.83</w:t>
            </w:r>
          </w:p>
        </w:tc>
      </w:tr>
      <w:tr w14:paraId="2C3E48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nil"/>
              <w:right w:val="nil"/>
            </w:tcBorders>
            <w:shd w:val="clear" w:color="auto" w:fill="FFFFFF"/>
            <w:tcMar>
              <w:top w:w="60" w:type="dxa"/>
              <w:left w:w="120" w:type="dxa"/>
              <w:bottom w:w="30" w:type="dxa"/>
              <w:right w:w="120" w:type="dxa"/>
            </w:tcMar>
            <w:vAlign w:val="top"/>
          </w:tcPr>
          <w:p w14:paraId="3C45AA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w:t>
            </w:r>
          </w:p>
        </w:tc>
        <w:tc>
          <w:tcPr>
            <w:tcW w:w="2406" w:type="pct"/>
            <w:tcBorders>
              <w:top w:val="nil"/>
              <w:left w:val="nil"/>
              <w:bottom w:val="nil"/>
              <w:right w:val="nil"/>
            </w:tcBorders>
            <w:shd w:val="clear" w:color="auto" w:fill="FFFFFF"/>
            <w:tcMar>
              <w:top w:w="60" w:type="dxa"/>
              <w:left w:w="120" w:type="dxa"/>
              <w:bottom w:w="30" w:type="dxa"/>
              <w:right w:w="120" w:type="dxa"/>
            </w:tcMar>
            <w:vAlign w:val="top"/>
          </w:tcPr>
          <w:p w14:paraId="55F046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13197.14</w:t>
            </w:r>
          </w:p>
        </w:tc>
      </w:tr>
      <w:tr w14:paraId="0CD25D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nil"/>
              <w:right w:val="nil"/>
            </w:tcBorders>
            <w:shd w:val="clear" w:color="auto" w:fill="FFFFFF"/>
            <w:tcMar>
              <w:top w:w="60" w:type="dxa"/>
              <w:left w:w="120" w:type="dxa"/>
              <w:bottom w:w="30" w:type="dxa"/>
              <w:right w:w="120" w:type="dxa"/>
            </w:tcMar>
            <w:vAlign w:val="top"/>
          </w:tcPr>
          <w:p w14:paraId="097943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w:t>
            </w:r>
          </w:p>
        </w:tc>
        <w:tc>
          <w:tcPr>
            <w:tcW w:w="2406" w:type="pct"/>
            <w:tcBorders>
              <w:top w:val="nil"/>
              <w:left w:val="nil"/>
              <w:bottom w:val="nil"/>
              <w:right w:val="nil"/>
            </w:tcBorders>
            <w:shd w:val="clear" w:color="auto" w:fill="FFFFFF"/>
            <w:tcMar>
              <w:top w:w="60" w:type="dxa"/>
              <w:left w:w="120" w:type="dxa"/>
              <w:bottom w:w="30" w:type="dxa"/>
              <w:right w:w="120" w:type="dxa"/>
            </w:tcMar>
            <w:vAlign w:val="top"/>
          </w:tcPr>
          <w:p w14:paraId="4343B4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11792.31</w:t>
            </w:r>
          </w:p>
        </w:tc>
      </w:tr>
      <w:tr w14:paraId="7F230C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nil"/>
              <w:right w:val="nil"/>
            </w:tcBorders>
            <w:shd w:val="clear" w:color="auto" w:fill="FFFFFF"/>
            <w:tcMar>
              <w:top w:w="60" w:type="dxa"/>
              <w:left w:w="120" w:type="dxa"/>
              <w:bottom w:w="30" w:type="dxa"/>
              <w:right w:w="120" w:type="dxa"/>
            </w:tcMar>
            <w:vAlign w:val="top"/>
          </w:tcPr>
          <w:p w14:paraId="1DA4C2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w:t>
            </w:r>
          </w:p>
        </w:tc>
        <w:tc>
          <w:tcPr>
            <w:tcW w:w="2406" w:type="pct"/>
            <w:tcBorders>
              <w:top w:val="nil"/>
              <w:left w:val="nil"/>
              <w:bottom w:val="nil"/>
              <w:right w:val="nil"/>
            </w:tcBorders>
            <w:shd w:val="clear" w:color="auto" w:fill="FFFFFF"/>
            <w:tcMar>
              <w:top w:w="60" w:type="dxa"/>
              <w:left w:w="120" w:type="dxa"/>
              <w:bottom w:w="30" w:type="dxa"/>
              <w:right w:w="120" w:type="dxa"/>
            </w:tcMar>
            <w:vAlign w:val="top"/>
          </w:tcPr>
          <w:p w14:paraId="183CE25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10833.61</w:t>
            </w:r>
          </w:p>
        </w:tc>
      </w:tr>
      <w:tr w14:paraId="040155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nil"/>
              <w:right w:val="nil"/>
            </w:tcBorders>
            <w:shd w:val="clear" w:color="auto" w:fill="FFFFFF"/>
            <w:tcMar>
              <w:top w:w="60" w:type="dxa"/>
              <w:left w:w="120" w:type="dxa"/>
              <w:bottom w:w="30" w:type="dxa"/>
              <w:right w:w="120" w:type="dxa"/>
            </w:tcMar>
            <w:vAlign w:val="top"/>
          </w:tcPr>
          <w:p w14:paraId="253B19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w:t>
            </w:r>
          </w:p>
        </w:tc>
        <w:tc>
          <w:tcPr>
            <w:tcW w:w="2406" w:type="pct"/>
            <w:tcBorders>
              <w:top w:val="nil"/>
              <w:left w:val="nil"/>
              <w:bottom w:val="nil"/>
              <w:right w:val="nil"/>
            </w:tcBorders>
            <w:shd w:val="clear" w:color="auto" w:fill="FFFFFF"/>
            <w:tcMar>
              <w:top w:w="60" w:type="dxa"/>
              <w:left w:w="120" w:type="dxa"/>
              <w:bottom w:w="30" w:type="dxa"/>
              <w:right w:w="120" w:type="dxa"/>
            </w:tcMar>
            <w:vAlign w:val="top"/>
          </w:tcPr>
          <w:p w14:paraId="1FFCF4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10144.26</w:t>
            </w:r>
          </w:p>
        </w:tc>
      </w:tr>
      <w:tr w14:paraId="3DF150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nil"/>
              <w:right w:val="nil"/>
            </w:tcBorders>
            <w:shd w:val="clear" w:color="auto" w:fill="FFFFFF"/>
            <w:tcMar>
              <w:top w:w="60" w:type="dxa"/>
              <w:left w:w="120" w:type="dxa"/>
              <w:bottom w:w="30" w:type="dxa"/>
              <w:right w:w="120" w:type="dxa"/>
            </w:tcMar>
            <w:vAlign w:val="top"/>
          </w:tcPr>
          <w:p w14:paraId="2554CF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w:t>
            </w:r>
          </w:p>
        </w:tc>
        <w:tc>
          <w:tcPr>
            <w:tcW w:w="2406" w:type="pct"/>
            <w:tcBorders>
              <w:top w:val="nil"/>
              <w:left w:val="nil"/>
              <w:bottom w:val="nil"/>
              <w:right w:val="nil"/>
            </w:tcBorders>
            <w:shd w:val="clear" w:color="auto" w:fill="FFFFFF"/>
            <w:tcMar>
              <w:top w:w="60" w:type="dxa"/>
              <w:left w:w="120" w:type="dxa"/>
              <w:bottom w:w="30" w:type="dxa"/>
              <w:right w:w="120" w:type="dxa"/>
            </w:tcMar>
            <w:vAlign w:val="top"/>
          </w:tcPr>
          <w:p w14:paraId="0441AD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9647.19</w:t>
            </w:r>
          </w:p>
        </w:tc>
      </w:tr>
      <w:tr w14:paraId="3F966E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nil"/>
              <w:right w:val="nil"/>
            </w:tcBorders>
            <w:shd w:val="clear" w:color="auto" w:fill="FFFFFF"/>
            <w:tcMar>
              <w:top w:w="60" w:type="dxa"/>
              <w:left w:w="120" w:type="dxa"/>
              <w:bottom w:w="30" w:type="dxa"/>
              <w:right w:w="120" w:type="dxa"/>
            </w:tcMar>
            <w:vAlign w:val="top"/>
          </w:tcPr>
          <w:p w14:paraId="2BD5CE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w:t>
            </w:r>
          </w:p>
        </w:tc>
        <w:tc>
          <w:tcPr>
            <w:tcW w:w="2406" w:type="pct"/>
            <w:tcBorders>
              <w:top w:val="nil"/>
              <w:left w:val="nil"/>
              <w:bottom w:val="nil"/>
              <w:right w:val="nil"/>
            </w:tcBorders>
            <w:shd w:val="clear" w:color="auto" w:fill="FFFFFF"/>
            <w:tcMar>
              <w:top w:w="60" w:type="dxa"/>
              <w:left w:w="120" w:type="dxa"/>
              <w:bottom w:w="30" w:type="dxa"/>
              <w:right w:w="120" w:type="dxa"/>
            </w:tcMar>
            <w:vAlign w:val="top"/>
          </w:tcPr>
          <w:p w14:paraId="7424E3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9239.81</w:t>
            </w:r>
          </w:p>
        </w:tc>
      </w:tr>
      <w:tr w14:paraId="17B6E1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67" w:hRule="exact"/>
          <w:jc w:val="center"/>
        </w:trPr>
        <w:tc>
          <w:tcPr>
            <w:tcW w:w="2593" w:type="pct"/>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1E809F6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w:t>
            </w:r>
          </w:p>
        </w:tc>
        <w:tc>
          <w:tcPr>
            <w:tcW w:w="2406" w:type="pct"/>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7E4565E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8852.82</w:t>
            </w:r>
          </w:p>
        </w:tc>
      </w:tr>
    </w:tbl>
    <w:p w14:paraId="5511951E">
      <w:pPr>
        <w:bidi w:val="0"/>
      </w:pPr>
      <w:r>
        <w:t>根据肘部法则图（图7</w:t>
      </w:r>
      <w:r>
        <w:rPr>
          <w:rFonts w:hint="eastAsia"/>
          <w:lang w:val="en-US" w:eastAsia="zh-CN"/>
        </w:rPr>
        <w:t>.</w:t>
      </w:r>
      <w:r>
        <w:t>2）分析，当k=4时，惯性值的下降速度明显减缓，因此选择k=4作为最佳聚类数。</w:t>
      </w:r>
    </w:p>
    <w:p w14:paraId="42929B16">
      <w:pPr>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319905" cy="2573020"/>
            <wp:effectExtent l="0" t="0" r="8255" b="2540"/>
            <wp:docPr id="21" name="图片 21" descr="肘部法则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肘部法则图"/>
                    <pic:cNvPicPr>
                      <a:picLocks noChangeAspect="1"/>
                    </pic:cNvPicPr>
                  </pic:nvPicPr>
                  <pic:blipFill>
                    <a:blip r:embed="rId33"/>
                    <a:stretch>
                      <a:fillRect/>
                    </a:stretch>
                  </pic:blipFill>
                  <pic:spPr>
                    <a:xfrm>
                      <a:off x="0" y="0"/>
                      <a:ext cx="4319905" cy="2573020"/>
                    </a:xfrm>
                    <a:prstGeom prst="rect">
                      <a:avLst/>
                    </a:prstGeom>
                  </pic:spPr>
                </pic:pic>
              </a:graphicData>
            </a:graphic>
          </wp:inline>
        </w:drawing>
      </w:r>
    </w:p>
    <w:p w14:paraId="6E80387A">
      <w:pPr>
        <w:pStyle w:val="6"/>
        <w:bidi w:val="0"/>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val="en-US"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肘部法则图</w:t>
      </w:r>
    </w:p>
    <w:p w14:paraId="4A248187">
      <w:pPr>
        <w:pStyle w:val="4"/>
        <w:bidi w:val="0"/>
      </w:pPr>
      <w:r>
        <w:t>7.3.5 K-Means聚类实验</w:t>
      </w:r>
    </w:p>
    <w:p w14:paraId="07F5B0D0">
      <w:pPr>
        <w:bidi w:val="0"/>
      </w:pPr>
      <w:r>
        <w:t>使用确定的聚类数k=4进行聚类，代码如下：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6A89BCAB">
        <w:tblPrEx>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p w14:paraId="0FB2FE5D">
            <w:pPr>
              <w:spacing w:before="120" w:after="120" w:line="288" w:lineRule="auto"/>
              <w:ind w:left="398" w:leftChars="166" w:firstLine="0" w:firstLineChars="0"/>
              <w:jc w:val="left"/>
            </w:pPr>
            <w:r>
              <w:rPr>
                <w:rFonts w:hint="default" w:ascii="Times New Roman" w:hAnsi="Times New Roman" w:eastAsia="黑体" w:cs="Times New Roman"/>
                <w:color w:val="000000"/>
                <w:kern w:val="2"/>
                <w:sz w:val="20"/>
                <w:szCs w:val="20"/>
                <w:lang w:val="en-US" w:eastAsia="zh-CN" w:bidi="ar-SA"/>
              </w:rPr>
              <w:t># K-Means聚类</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kmeans = KMeans(n_clusters=4, random_state=42, n_init=10)</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labels = kmeans.fit_predict(X_scaled)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将聚类结果添加到原始数据</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df['聚类'] = labels</w:t>
            </w:r>
          </w:p>
        </w:tc>
      </w:tr>
    </w:tbl>
    <w:p w14:paraId="509CDA41">
      <w:pPr>
        <w:pStyle w:val="3"/>
        <w:bidi w:val="0"/>
      </w:pPr>
      <w:bookmarkStart w:id="65" w:name="_Toc20142"/>
      <w:r>
        <w:t>7.4 聚类结果分析与评价</w:t>
      </w:r>
      <w:bookmarkEnd w:id="65"/>
    </w:p>
    <w:p w14:paraId="10E2CFBF">
      <w:pPr>
        <w:pStyle w:val="4"/>
        <w:bidi w:val="0"/>
      </w:pPr>
      <w:r>
        <w:t>7.4.1 聚类统计信息</w:t>
      </w:r>
    </w:p>
    <w:p w14:paraId="3632DCF5">
      <w:pPr>
        <w:bidi w:val="0"/>
      </w:pPr>
      <w:r>
        <w:t>聚类结果统计信息如表7</w:t>
      </w:r>
      <w:r>
        <w:rPr>
          <w:rFonts w:hint="eastAsia"/>
          <w:lang w:val="en-US" w:eastAsia="zh-CN"/>
        </w:rPr>
        <w:t>.</w:t>
      </w:r>
      <w:r>
        <w:t>3所示：</w:t>
      </w:r>
    </w:p>
    <w:p w14:paraId="52536E43">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val="en-US"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聚类结果统计信息</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50"/>
        <w:gridCol w:w="750"/>
        <w:gridCol w:w="750"/>
        <w:gridCol w:w="750"/>
        <w:gridCol w:w="750"/>
        <w:gridCol w:w="750"/>
        <w:gridCol w:w="750"/>
        <w:gridCol w:w="750"/>
        <w:gridCol w:w="750"/>
        <w:gridCol w:w="750"/>
        <w:gridCol w:w="750"/>
      </w:tblGrid>
      <w:tr w14:paraId="04F592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top"/>
          </w:tcPr>
          <w:p w14:paraId="619269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聚类</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28BEBF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样本数量</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3689D3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占比(%)</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1A1D1B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4C24C5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PM10</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7DB9CD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NO2</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289F34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SO2</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08EDD5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2EC9059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O3</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150DD80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AQI_lag1</w:t>
            </w:r>
          </w:p>
        </w:tc>
        <w:tc>
          <w:tcPr>
            <w:tcW w:w="7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3CBAED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PM2.5_roll7_mean</w:t>
            </w:r>
          </w:p>
        </w:tc>
      </w:tr>
      <w:tr w14:paraId="5855CC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36E9F1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682963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1247</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06CD81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27.80</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155996E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42.08</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02BAC71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92.95</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6CA206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48.81</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5B80DC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17.67</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0B67AA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1.10</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285E5D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45.41</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39D54C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72.43</w:t>
            </w:r>
          </w:p>
        </w:tc>
        <w:tc>
          <w:tcPr>
            <w:tcW w:w="750" w:type="dxa"/>
            <w:tcBorders>
              <w:top w:val="single" w:color="000000" w:sz="4" w:space="0"/>
              <w:left w:val="nil"/>
              <w:bottom w:val="nil"/>
              <w:right w:val="nil"/>
            </w:tcBorders>
            <w:shd w:val="clear" w:color="auto" w:fill="FFFFFF"/>
            <w:tcMar>
              <w:top w:w="60" w:type="dxa"/>
              <w:left w:w="120" w:type="dxa"/>
              <w:bottom w:w="30" w:type="dxa"/>
              <w:right w:w="120" w:type="dxa"/>
            </w:tcMar>
          </w:tcPr>
          <w:p w14:paraId="516EBD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43.72</w:t>
            </w:r>
          </w:p>
        </w:tc>
      </w:tr>
      <w:tr w14:paraId="34B292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Borders>
              <w:top w:val="nil"/>
              <w:left w:val="nil"/>
              <w:bottom w:val="nil"/>
              <w:right w:val="nil"/>
            </w:tcBorders>
            <w:shd w:val="clear" w:color="auto" w:fill="FFFFFF"/>
            <w:tcMar>
              <w:top w:w="60" w:type="dxa"/>
              <w:left w:w="120" w:type="dxa"/>
              <w:bottom w:w="30" w:type="dxa"/>
              <w:right w:w="120" w:type="dxa"/>
            </w:tcMar>
          </w:tcPr>
          <w:p w14:paraId="58C7AB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w:t>
            </w:r>
          </w:p>
        </w:tc>
        <w:tc>
          <w:tcPr>
            <w:tcW w:w="750" w:type="dxa"/>
            <w:tcBorders>
              <w:top w:val="nil"/>
              <w:left w:val="nil"/>
              <w:bottom w:val="nil"/>
              <w:right w:val="nil"/>
            </w:tcBorders>
            <w:shd w:val="clear" w:color="auto" w:fill="FFFFFF"/>
            <w:tcMar>
              <w:top w:w="60" w:type="dxa"/>
              <w:left w:w="120" w:type="dxa"/>
              <w:bottom w:w="30" w:type="dxa"/>
              <w:right w:w="120" w:type="dxa"/>
            </w:tcMar>
          </w:tcPr>
          <w:p w14:paraId="1CDB6C5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1911</w:t>
            </w:r>
          </w:p>
        </w:tc>
        <w:tc>
          <w:tcPr>
            <w:tcW w:w="750" w:type="dxa"/>
            <w:tcBorders>
              <w:top w:val="nil"/>
              <w:left w:val="nil"/>
              <w:bottom w:val="nil"/>
              <w:right w:val="nil"/>
            </w:tcBorders>
            <w:shd w:val="clear" w:color="auto" w:fill="FFFFFF"/>
            <w:tcMar>
              <w:top w:w="60" w:type="dxa"/>
              <w:left w:w="120" w:type="dxa"/>
              <w:bottom w:w="30" w:type="dxa"/>
              <w:right w:w="120" w:type="dxa"/>
            </w:tcMar>
          </w:tcPr>
          <w:p w14:paraId="167B06C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42.61</w:t>
            </w:r>
          </w:p>
        </w:tc>
        <w:tc>
          <w:tcPr>
            <w:tcW w:w="750" w:type="dxa"/>
            <w:tcBorders>
              <w:top w:val="nil"/>
              <w:left w:val="nil"/>
              <w:bottom w:val="nil"/>
              <w:right w:val="nil"/>
            </w:tcBorders>
            <w:shd w:val="clear" w:color="auto" w:fill="FFFFFF"/>
            <w:tcMar>
              <w:top w:w="60" w:type="dxa"/>
              <w:left w:w="120" w:type="dxa"/>
              <w:bottom w:w="30" w:type="dxa"/>
              <w:right w:w="120" w:type="dxa"/>
            </w:tcMar>
          </w:tcPr>
          <w:p w14:paraId="51BE86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25.29</w:t>
            </w:r>
          </w:p>
        </w:tc>
        <w:tc>
          <w:tcPr>
            <w:tcW w:w="750" w:type="dxa"/>
            <w:tcBorders>
              <w:top w:val="nil"/>
              <w:left w:val="nil"/>
              <w:bottom w:val="nil"/>
              <w:right w:val="nil"/>
            </w:tcBorders>
            <w:shd w:val="clear" w:color="auto" w:fill="FFFFFF"/>
            <w:tcMar>
              <w:top w:w="60" w:type="dxa"/>
              <w:left w:w="120" w:type="dxa"/>
              <w:bottom w:w="30" w:type="dxa"/>
              <w:right w:w="120" w:type="dxa"/>
            </w:tcMar>
          </w:tcPr>
          <w:p w14:paraId="5E6F3C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57.22</w:t>
            </w:r>
          </w:p>
        </w:tc>
        <w:tc>
          <w:tcPr>
            <w:tcW w:w="750" w:type="dxa"/>
            <w:tcBorders>
              <w:top w:val="nil"/>
              <w:left w:val="nil"/>
              <w:bottom w:val="nil"/>
              <w:right w:val="nil"/>
            </w:tcBorders>
            <w:shd w:val="clear" w:color="auto" w:fill="FFFFFF"/>
            <w:tcMar>
              <w:top w:w="60" w:type="dxa"/>
              <w:left w:w="120" w:type="dxa"/>
              <w:bottom w:w="30" w:type="dxa"/>
              <w:right w:w="120" w:type="dxa"/>
            </w:tcMar>
          </w:tcPr>
          <w:p w14:paraId="47BA30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30.69</w:t>
            </w:r>
          </w:p>
        </w:tc>
        <w:tc>
          <w:tcPr>
            <w:tcW w:w="750" w:type="dxa"/>
            <w:tcBorders>
              <w:top w:val="nil"/>
              <w:left w:val="nil"/>
              <w:bottom w:val="nil"/>
              <w:right w:val="nil"/>
            </w:tcBorders>
            <w:shd w:val="clear" w:color="auto" w:fill="FFFFFF"/>
            <w:tcMar>
              <w:top w:w="60" w:type="dxa"/>
              <w:left w:w="120" w:type="dxa"/>
              <w:bottom w:w="30" w:type="dxa"/>
              <w:right w:w="120" w:type="dxa"/>
            </w:tcMar>
          </w:tcPr>
          <w:p w14:paraId="58E9A06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9.14</w:t>
            </w:r>
          </w:p>
        </w:tc>
        <w:tc>
          <w:tcPr>
            <w:tcW w:w="750" w:type="dxa"/>
            <w:tcBorders>
              <w:top w:val="nil"/>
              <w:left w:val="nil"/>
              <w:bottom w:val="nil"/>
              <w:right w:val="nil"/>
            </w:tcBorders>
            <w:shd w:val="clear" w:color="auto" w:fill="FFFFFF"/>
            <w:tcMar>
              <w:top w:w="60" w:type="dxa"/>
              <w:left w:w="120" w:type="dxa"/>
              <w:bottom w:w="30" w:type="dxa"/>
              <w:right w:w="120" w:type="dxa"/>
            </w:tcMar>
          </w:tcPr>
          <w:p w14:paraId="56CD3C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0.62</w:t>
            </w:r>
          </w:p>
        </w:tc>
        <w:tc>
          <w:tcPr>
            <w:tcW w:w="750" w:type="dxa"/>
            <w:tcBorders>
              <w:top w:val="nil"/>
              <w:left w:val="nil"/>
              <w:bottom w:val="nil"/>
              <w:right w:val="nil"/>
            </w:tcBorders>
            <w:shd w:val="clear" w:color="auto" w:fill="FFFFFF"/>
            <w:tcMar>
              <w:top w:w="60" w:type="dxa"/>
              <w:left w:w="120" w:type="dxa"/>
              <w:bottom w:w="30" w:type="dxa"/>
              <w:right w:w="120" w:type="dxa"/>
            </w:tcMar>
          </w:tcPr>
          <w:p w14:paraId="3A67E0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74.19</w:t>
            </w:r>
          </w:p>
        </w:tc>
        <w:tc>
          <w:tcPr>
            <w:tcW w:w="750" w:type="dxa"/>
            <w:tcBorders>
              <w:top w:val="nil"/>
              <w:left w:val="nil"/>
              <w:bottom w:val="nil"/>
              <w:right w:val="nil"/>
            </w:tcBorders>
            <w:shd w:val="clear" w:color="auto" w:fill="FFFFFF"/>
            <w:tcMar>
              <w:top w:w="60" w:type="dxa"/>
              <w:left w:w="120" w:type="dxa"/>
              <w:bottom w:w="30" w:type="dxa"/>
              <w:right w:w="120" w:type="dxa"/>
            </w:tcMar>
          </w:tcPr>
          <w:p w14:paraId="16B3EE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57.31</w:t>
            </w:r>
          </w:p>
        </w:tc>
        <w:tc>
          <w:tcPr>
            <w:tcW w:w="750" w:type="dxa"/>
            <w:tcBorders>
              <w:top w:val="nil"/>
              <w:left w:val="nil"/>
              <w:bottom w:val="nil"/>
              <w:right w:val="nil"/>
            </w:tcBorders>
            <w:shd w:val="clear" w:color="auto" w:fill="FFFFFF"/>
            <w:tcMar>
              <w:top w:w="60" w:type="dxa"/>
              <w:left w:w="120" w:type="dxa"/>
              <w:bottom w:w="30" w:type="dxa"/>
              <w:right w:w="120" w:type="dxa"/>
            </w:tcMar>
          </w:tcPr>
          <w:p w14:paraId="66ABDD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28.42</w:t>
            </w:r>
          </w:p>
        </w:tc>
      </w:tr>
      <w:tr w14:paraId="319C9A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Borders>
              <w:top w:val="nil"/>
              <w:left w:val="nil"/>
              <w:bottom w:val="nil"/>
              <w:right w:val="nil"/>
            </w:tcBorders>
            <w:shd w:val="clear" w:color="auto" w:fill="FFFFFF"/>
            <w:tcMar>
              <w:top w:w="60" w:type="dxa"/>
              <w:left w:w="120" w:type="dxa"/>
              <w:bottom w:w="30" w:type="dxa"/>
              <w:right w:w="120" w:type="dxa"/>
            </w:tcMar>
          </w:tcPr>
          <w:p w14:paraId="5226CC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w:t>
            </w:r>
          </w:p>
        </w:tc>
        <w:tc>
          <w:tcPr>
            <w:tcW w:w="750" w:type="dxa"/>
            <w:tcBorders>
              <w:top w:val="nil"/>
              <w:left w:val="nil"/>
              <w:bottom w:val="nil"/>
              <w:right w:val="nil"/>
            </w:tcBorders>
            <w:shd w:val="clear" w:color="auto" w:fill="FFFFFF"/>
            <w:tcMar>
              <w:top w:w="60" w:type="dxa"/>
              <w:left w:w="120" w:type="dxa"/>
              <w:bottom w:w="30" w:type="dxa"/>
              <w:right w:w="120" w:type="dxa"/>
            </w:tcMar>
          </w:tcPr>
          <w:p w14:paraId="2E5BDB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729</w:t>
            </w:r>
          </w:p>
        </w:tc>
        <w:tc>
          <w:tcPr>
            <w:tcW w:w="750" w:type="dxa"/>
            <w:tcBorders>
              <w:top w:val="nil"/>
              <w:left w:val="nil"/>
              <w:bottom w:val="nil"/>
              <w:right w:val="nil"/>
            </w:tcBorders>
            <w:shd w:val="clear" w:color="auto" w:fill="FFFFFF"/>
            <w:tcMar>
              <w:top w:w="60" w:type="dxa"/>
              <w:left w:w="120" w:type="dxa"/>
              <w:bottom w:w="30" w:type="dxa"/>
              <w:right w:w="120" w:type="dxa"/>
            </w:tcMar>
          </w:tcPr>
          <w:p w14:paraId="3A1781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16.25</w:t>
            </w:r>
          </w:p>
        </w:tc>
        <w:tc>
          <w:tcPr>
            <w:tcW w:w="750" w:type="dxa"/>
            <w:tcBorders>
              <w:top w:val="nil"/>
              <w:left w:val="nil"/>
              <w:bottom w:val="nil"/>
              <w:right w:val="nil"/>
            </w:tcBorders>
            <w:shd w:val="clear" w:color="auto" w:fill="FFFFFF"/>
            <w:tcMar>
              <w:top w:w="60" w:type="dxa"/>
              <w:left w:w="120" w:type="dxa"/>
              <w:bottom w:w="30" w:type="dxa"/>
              <w:right w:w="120" w:type="dxa"/>
            </w:tcMar>
          </w:tcPr>
          <w:p w14:paraId="4718AE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70.55</w:t>
            </w:r>
          </w:p>
        </w:tc>
        <w:tc>
          <w:tcPr>
            <w:tcW w:w="750" w:type="dxa"/>
            <w:tcBorders>
              <w:top w:val="nil"/>
              <w:left w:val="nil"/>
              <w:bottom w:val="nil"/>
              <w:right w:val="nil"/>
            </w:tcBorders>
            <w:shd w:val="clear" w:color="auto" w:fill="FFFFFF"/>
            <w:tcMar>
              <w:top w:w="60" w:type="dxa"/>
              <w:left w:w="120" w:type="dxa"/>
              <w:bottom w:w="30" w:type="dxa"/>
              <w:right w:w="120" w:type="dxa"/>
            </w:tcMar>
          </w:tcPr>
          <w:p w14:paraId="777D0A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142.46</w:t>
            </w:r>
          </w:p>
        </w:tc>
        <w:tc>
          <w:tcPr>
            <w:tcW w:w="750" w:type="dxa"/>
            <w:tcBorders>
              <w:top w:val="nil"/>
              <w:left w:val="nil"/>
              <w:bottom w:val="nil"/>
              <w:right w:val="nil"/>
            </w:tcBorders>
            <w:shd w:val="clear" w:color="auto" w:fill="FFFFFF"/>
            <w:tcMar>
              <w:top w:w="60" w:type="dxa"/>
              <w:left w:w="120" w:type="dxa"/>
              <w:bottom w:w="30" w:type="dxa"/>
              <w:right w:w="120" w:type="dxa"/>
            </w:tcMar>
          </w:tcPr>
          <w:p w14:paraId="0E165B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70.16</w:t>
            </w:r>
          </w:p>
        </w:tc>
        <w:tc>
          <w:tcPr>
            <w:tcW w:w="750" w:type="dxa"/>
            <w:tcBorders>
              <w:top w:val="nil"/>
              <w:left w:val="nil"/>
              <w:bottom w:val="nil"/>
              <w:right w:val="nil"/>
            </w:tcBorders>
            <w:shd w:val="clear" w:color="auto" w:fill="FFFFFF"/>
            <w:tcMar>
              <w:top w:w="60" w:type="dxa"/>
              <w:left w:w="120" w:type="dxa"/>
              <w:bottom w:w="30" w:type="dxa"/>
              <w:right w:w="120" w:type="dxa"/>
            </w:tcMar>
          </w:tcPr>
          <w:p w14:paraId="1692FD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31.43</w:t>
            </w:r>
          </w:p>
        </w:tc>
        <w:tc>
          <w:tcPr>
            <w:tcW w:w="750" w:type="dxa"/>
            <w:tcBorders>
              <w:top w:val="nil"/>
              <w:left w:val="nil"/>
              <w:bottom w:val="nil"/>
              <w:right w:val="nil"/>
            </w:tcBorders>
            <w:shd w:val="clear" w:color="auto" w:fill="FFFFFF"/>
            <w:tcMar>
              <w:top w:w="60" w:type="dxa"/>
              <w:left w:w="120" w:type="dxa"/>
              <w:bottom w:w="30" w:type="dxa"/>
              <w:right w:w="120" w:type="dxa"/>
            </w:tcMar>
          </w:tcPr>
          <w:p w14:paraId="66F3EF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2.04</w:t>
            </w:r>
          </w:p>
        </w:tc>
        <w:tc>
          <w:tcPr>
            <w:tcW w:w="750" w:type="dxa"/>
            <w:tcBorders>
              <w:top w:val="nil"/>
              <w:left w:val="nil"/>
              <w:bottom w:val="nil"/>
              <w:right w:val="nil"/>
            </w:tcBorders>
            <w:shd w:val="clear" w:color="auto" w:fill="FFFFFF"/>
            <w:tcMar>
              <w:top w:w="60" w:type="dxa"/>
              <w:left w:w="120" w:type="dxa"/>
              <w:bottom w:w="30" w:type="dxa"/>
              <w:right w:w="120" w:type="dxa"/>
            </w:tcMar>
          </w:tcPr>
          <w:p w14:paraId="3CDEDB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28.32</w:t>
            </w:r>
          </w:p>
        </w:tc>
        <w:tc>
          <w:tcPr>
            <w:tcW w:w="750" w:type="dxa"/>
            <w:tcBorders>
              <w:top w:val="nil"/>
              <w:left w:val="nil"/>
              <w:bottom w:val="nil"/>
              <w:right w:val="nil"/>
            </w:tcBorders>
            <w:shd w:val="clear" w:color="auto" w:fill="FFFFFF"/>
            <w:tcMar>
              <w:top w:w="60" w:type="dxa"/>
              <w:left w:w="120" w:type="dxa"/>
              <w:bottom w:w="30" w:type="dxa"/>
              <w:right w:w="120" w:type="dxa"/>
            </w:tcMar>
          </w:tcPr>
          <w:p w14:paraId="0B18708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102.02</w:t>
            </w:r>
          </w:p>
        </w:tc>
        <w:tc>
          <w:tcPr>
            <w:tcW w:w="750" w:type="dxa"/>
            <w:tcBorders>
              <w:top w:val="nil"/>
              <w:left w:val="nil"/>
              <w:bottom w:val="nil"/>
              <w:right w:val="nil"/>
            </w:tcBorders>
            <w:shd w:val="clear" w:color="auto" w:fill="FFFFFF"/>
            <w:tcMar>
              <w:top w:w="60" w:type="dxa"/>
              <w:left w:w="120" w:type="dxa"/>
              <w:bottom w:w="30" w:type="dxa"/>
              <w:right w:w="120" w:type="dxa"/>
            </w:tcMar>
          </w:tcPr>
          <w:p w14:paraId="7F0A70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62.40</w:t>
            </w:r>
          </w:p>
        </w:tc>
      </w:tr>
      <w:tr w14:paraId="1A9840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3AFBFD2E">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3</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1D459B8A">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598</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471181E9">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13.33</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15099448">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54.86</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56E29E7F">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154.90</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07E5EE0B">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32.32</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0A6CF58A">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12.51</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26856A52">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0.74</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6BA0042E">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66.12</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5B0FB5A8">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107.99</w:t>
            </w:r>
          </w:p>
        </w:tc>
        <w:tc>
          <w:tcPr>
            <w:tcW w:w="750" w:type="dxa"/>
            <w:tcBorders>
              <w:top w:val="nil"/>
              <w:left w:val="nil"/>
              <w:bottom w:val="single" w:color="000000" w:sz="12" w:space="0"/>
              <w:right w:val="nil"/>
            </w:tcBorders>
            <w:shd w:val="clear" w:color="auto" w:fill="FFFFFF"/>
            <w:tcMar>
              <w:top w:w="60" w:type="dxa"/>
              <w:left w:w="120" w:type="dxa"/>
              <w:bottom w:w="30" w:type="dxa"/>
              <w:right w:w="120" w:type="dxa"/>
            </w:tcMar>
          </w:tcPr>
          <w:p w14:paraId="71D39B94">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lang w:val="en-US" w:eastAsia="zh-CN"/>
              </w:rPr>
              <w:t>51.55</w:t>
            </w:r>
          </w:p>
        </w:tc>
      </w:tr>
    </w:tbl>
    <w:p w14:paraId="1536A6F3">
      <w:pPr>
        <w:pStyle w:val="4"/>
        <w:bidi w:val="0"/>
        <w:rPr>
          <w:rFonts w:hint="eastAsia"/>
        </w:rPr>
      </w:pPr>
      <w:r>
        <w:rPr>
          <w:rFonts w:hint="eastAsia"/>
        </w:rPr>
        <w:t>7.4.2 聚类特征分析</w:t>
      </w:r>
    </w:p>
    <w:p w14:paraId="27C1A99D">
      <w:pPr>
        <w:rPr>
          <w:rFonts w:hint="eastAsia"/>
          <w:lang w:val="en-US" w:eastAsia="zh-CN"/>
        </w:rPr>
      </w:pPr>
      <w:r>
        <w:rPr>
          <w:rFonts w:hint="eastAsia"/>
          <w:lang w:val="en-US" w:eastAsia="zh-CN"/>
        </w:rPr>
        <w:t>聚类运行结果图如下：</w:t>
      </w:r>
    </w:p>
    <w:p w14:paraId="2227658B">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319905" cy="2865120"/>
            <wp:effectExtent l="0" t="0" r="8255" b="0"/>
            <wp:docPr id="22" name="图片 22" descr="聚类散点图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聚类散点图2D"/>
                    <pic:cNvPicPr>
                      <a:picLocks noChangeAspect="1"/>
                    </pic:cNvPicPr>
                  </pic:nvPicPr>
                  <pic:blipFill>
                    <a:blip r:embed="rId34"/>
                    <a:stretch>
                      <a:fillRect/>
                    </a:stretch>
                  </pic:blipFill>
                  <pic:spPr>
                    <a:xfrm>
                      <a:off x="0" y="0"/>
                      <a:ext cx="4319905" cy="2865120"/>
                    </a:xfrm>
                    <a:prstGeom prst="rect">
                      <a:avLst/>
                    </a:prstGeom>
                  </pic:spPr>
                </pic:pic>
              </a:graphicData>
            </a:graphic>
          </wp:inline>
        </w:drawing>
      </w:r>
    </w:p>
    <w:p w14:paraId="550502C5">
      <w:pPr>
        <w:pStyle w:val="6"/>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7</w:t>
      </w:r>
      <w:r>
        <w:fldChar w:fldCharType="end"/>
      </w:r>
      <w:r>
        <w:rPr>
          <w:rFonts w:hint="eastAsia"/>
          <w:lang w:val="en-US"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聚类散点图2D</w:t>
      </w:r>
    </w:p>
    <w:p w14:paraId="5716343A">
      <w:pPr>
        <w:bidi w:val="0"/>
        <w:rPr>
          <w:rFonts w:hint="eastAsia"/>
        </w:rPr>
      </w:pPr>
      <w:r>
        <w:rPr>
          <w:rFonts w:hint="eastAsia"/>
        </w:rPr>
        <w:t>根据聚类统计信息，对每个聚类进行分析：</w:t>
      </w:r>
    </w:p>
    <w:p w14:paraId="3D9837BC">
      <w:pPr>
        <w:numPr>
          <w:ilvl w:val="0"/>
          <w:numId w:val="15"/>
        </w:numPr>
        <w:bidi w:val="0"/>
        <w:rPr>
          <w:rFonts w:hint="eastAsia"/>
        </w:rPr>
      </w:pPr>
      <w:r>
        <w:rPr>
          <w:rFonts w:hint="eastAsia"/>
        </w:rPr>
        <w:t>聚类0：</w:t>
      </w:r>
    </w:p>
    <w:p w14:paraId="6C86E760">
      <w:pPr>
        <w:bidi w:val="0"/>
        <w:rPr>
          <w:rFonts w:hint="eastAsia"/>
        </w:rPr>
      </w:pPr>
      <w:r>
        <w:rPr>
          <w:rFonts w:hint="eastAsia"/>
        </w:rPr>
        <w:t>样本数量：1247个（27.8%）</w:t>
      </w:r>
    </w:p>
    <w:p w14:paraId="71CA5838">
      <w:pPr>
        <w:bidi w:val="0"/>
        <w:rPr>
          <w:rFonts w:hint="eastAsia"/>
        </w:rPr>
      </w:pPr>
      <w:r>
        <w:rPr>
          <w:rFonts w:hint="eastAsia"/>
        </w:rPr>
        <w:t>特征特点：各污染物浓度处于中等水平，空气质量较好</w:t>
      </w:r>
    </w:p>
    <w:p w14:paraId="03DE606D">
      <w:pPr>
        <w:bidi w:val="0"/>
        <w:rPr>
          <w:rFonts w:hint="eastAsia"/>
        </w:rPr>
      </w:pPr>
      <w:r>
        <w:rPr>
          <w:rFonts w:hint="eastAsia"/>
        </w:rPr>
        <w:t>典型特征：PM2.5均值42.08，AQI滞后值72.43</w:t>
      </w:r>
    </w:p>
    <w:p w14:paraId="760202A5">
      <w:pPr>
        <w:numPr>
          <w:ilvl w:val="0"/>
          <w:numId w:val="15"/>
        </w:numPr>
        <w:bidi w:val="0"/>
        <w:ind w:left="0" w:leftChars="0" w:firstLine="480" w:firstLineChars="0"/>
        <w:rPr>
          <w:rFonts w:hint="eastAsia"/>
        </w:rPr>
      </w:pPr>
      <w:r>
        <w:rPr>
          <w:rFonts w:hint="eastAsia"/>
        </w:rPr>
        <w:t>聚类1：</w:t>
      </w:r>
    </w:p>
    <w:p w14:paraId="1E0BB99F">
      <w:pPr>
        <w:bidi w:val="0"/>
        <w:rPr>
          <w:rFonts w:hint="eastAsia"/>
        </w:rPr>
      </w:pPr>
      <w:r>
        <w:rPr>
          <w:rFonts w:hint="eastAsia"/>
        </w:rPr>
        <w:t>样本数量：1911个（42.61%）</w:t>
      </w:r>
    </w:p>
    <w:p w14:paraId="276E5390">
      <w:pPr>
        <w:bidi w:val="0"/>
        <w:rPr>
          <w:rFonts w:hint="eastAsia"/>
        </w:rPr>
      </w:pPr>
      <w:r>
        <w:rPr>
          <w:rFonts w:hint="eastAsia"/>
        </w:rPr>
        <w:t>特征特点：各污染物浓度最低，空气质量最优</w:t>
      </w:r>
    </w:p>
    <w:p w14:paraId="76460D85">
      <w:pPr>
        <w:bidi w:val="0"/>
        <w:rPr>
          <w:rFonts w:hint="eastAsia"/>
        </w:rPr>
      </w:pPr>
      <w:r>
        <w:rPr>
          <w:rFonts w:hint="eastAsia"/>
        </w:rPr>
        <w:t>典型特征：PM2.5均值25.29，O3浓度最高（74.19），说明多为夏季清洁天气</w:t>
      </w:r>
    </w:p>
    <w:p w14:paraId="688D6615">
      <w:pPr>
        <w:numPr>
          <w:ilvl w:val="0"/>
          <w:numId w:val="15"/>
        </w:numPr>
        <w:bidi w:val="0"/>
        <w:ind w:left="0" w:leftChars="0" w:firstLine="480" w:firstLineChars="0"/>
        <w:rPr>
          <w:rFonts w:hint="eastAsia"/>
        </w:rPr>
      </w:pPr>
      <w:r>
        <w:rPr>
          <w:rFonts w:hint="eastAsia"/>
        </w:rPr>
        <w:t>聚类2：</w:t>
      </w:r>
    </w:p>
    <w:p w14:paraId="7918096D">
      <w:pPr>
        <w:bidi w:val="0"/>
        <w:rPr>
          <w:rFonts w:hint="eastAsia"/>
        </w:rPr>
      </w:pPr>
      <w:r>
        <w:rPr>
          <w:rFonts w:hint="eastAsia"/>
        </w:rPr>
        <w:t>样本数量：729个（16.25%）</w:t>
      </w:r>
    </w:p>
    <w:p w14:paraId="209EDBB9">
      <w:pPr>
        <w:bidi w:val="0"/>
        <w:rPr>
          <w:rFonts w:hint="eastAsia"/>
        </w:rPr>
      </w:pPr>
      <w:r>
        <w:rPr>
          <w:rFonts w:hint="eastAsia"/>
        </w:rPr>
        <w:t>特征特点：各污染物浓度最高，空气质量最差</w:t>
      </w:r>
    </w:p>
    <w:p w14:paraId="352C3903">
      <w:pPr>
        <w:bidi w:val="0"/>
        <w:rPr>
          <w:rFonts w:hint="eastAsia"/>
        </w:rPr>
      </w:pPr>
      <w:r>
        <w:rPr>
          <w:rFonts w:hint="eastAsia"/>
        </w:rPr>
        <w:t>典型特征：PM2.5均值70.55，SO2均值31.43，CO均值2.04，均为四类中最高</w:t>
      </w:r>
    </w:p>
    <w:p w14:paraId="1A6A9926">
      <w:pPr>
        <w:numPr>
          <w:ilvl w:val="0"/>
          <w:numId w:val="15"/>
        </w:numPr>
        <w:bidi w:val="0"/>
        <w:ind w:left="0" w:leftChars="0" w:firstLine="480" w:firstLineChars="0"/>
        <w:rPr>
          <w:rFonts w:hint="eastAsia"/>
        </w:rPr>
      </w:pPr>
      <w:r>
        <w:rPr>
          <w:rFonts w:hint="eastAsia"/>
        </w:rPr>
        <w:t>聚类3：</w:t>
      </w:r>
    </w:p>
    <w:p w14:paraId="7DF227DD">
      <w:pPr>
        <w:bidi w:val="0"/>
        <w:rPr>
          <w:rFonts w:hint="eastAsia"/>
        </w:rPr>
      </w:pPr>
      <w:r>
        <w:rPr>
          <w:rFonts w:hint="eastAsia"/>
        </w:rPr>
        <w:t>样本数量：598个（13.33%）</w:t>
      </w:r>
    </w:p>
    <w:p w14:paraId="6551C94E">
      <w:pPr>
        <w:bidi w:val="0"/>
        <w:rPr>
          <w:rFonts w:hint="eastAsia"/>
        </w:rPr>
      </w:pPr>
      <w:r>
        <w:rPr>
          <w:rFonts w:hint="eastAsia"/>
        </w:rPr>
        <w:t>特征特点：PM10浓度极高（154.90），但其他污染物浓度中等</w:t>
      </w:r>
    </w:p>
    <w:p w14:paraId="2F679327">
      <w:pPr>
        <w:bidi w:val="0"/>
        <w:rPr>
          <w:rFonts w:hint="eastAsia"/>
        </w:rPr>
      </w:pPr>
      <w:r>
        <w:rPr>
          <w:rFonts w:hint="eastAsia"/>
        </w:rPr>
        <w:t>典型特征：PM10远高于其他聚类，O3浓度较高（66.12），可能与沙尘天气有关</w:t>
      </w:r>
    </w:p>
    <w:p w14:paraId="10E96650">
      <w:pPr>
        <w:pStyle w:val="4"/>
        <w:bidi w:val="0"/>
      </w:pPr>
      <w:r>
        <w:t>7.4.3 聚类结果可视化</w:t>
      </w:r>
    </w:p>
    <w:p w14:paraId="0CC57C16">
      <w:pPr>
        <w:bidi w:val="0"/>
      </w:pPr>
      <w:r>
        <w:t>本研究使用多种可视化方式展示聚类结果：</w:t>
      </w:r>
    </w:p>
    <w:p w14:paraId="5E12BD16">
      <w:pPr>
        <w:numPr>
          <w:ilvl w:val="0"/>
          <w:numId w:val="16"/>
        </w:numPr>
        <w:bidi w:val="0"/>
      </w:pPr>
      <w:r>
        <w:t>肘部法则图（图7</w:t>
      </w:r>
      <w:r>
        <w:rPr>
          <w:rFonts w:hint="eastAsia"/>
          <w:lang w:val="en-US" w:eastAsia="zh-CN"/>
        </w:rPr>
        <w:t>.</w:t>
      </w:r>
      <w:r>
        <w:t>2）：展示不同聚类数k对应的惯性值变化，用于确定最佳聚类数</w:t>
      </w:r>
    </w:p>
    <w:p w14:paraId="668A91FA">
      <w:pPr>
        <w:numPr>
          <w:ilvl w:val="0"/>
          <w:numId w:val="16"/>
        </w:numPr>
        <w:bidi w:val="0"/>
        <w:ind w:left="0" w:leftChars="0" w:firstLine="480" w:firstLineChars="0"/>
      </w:pPr>
      <w:r>
        <w:t>PCA方差解释率图（图7</w:t>
      </w:r>
      <w:r>
        <w:rPr>
          <w:rFonts w:hint="eastAsia"/>
          <w:lang w:val="en-US" w:eastAsia="zh-CN"/>
        </w:rPr>
        <w:t>.</w:t>
      </w:r>
      <w:r>
        <w:t>1）：展示各主成分的方差解释率和累计方差解释率</w:t>
      </w:r>
    </w:p>
    <w:p w14:paraId="024ED1C4">
      <w:pPr>
        <w:numPr>
          <w:ilvl w:val="0"/>
          <w:numId w:val="16"/>
        </w:numPr>
        <w:bidi w:val="0"/>
        <w:ind w:left="0" w:leftChars="0" w:firstLine="480" w:firstLineChars="0"/>
      </w:pPr>
      <w:r>
        <w:t>聚类散点图2D（图7</w:t>
      </w:r>
      <w:r>
        <w:rPr>
          <w:rFonts w:hint="eastAsia"/>
          <w:lang w:val="en-US" w:eastAsia="zh-CN"/>
        </w:rPr>
        <w:t>.</w:t>
      </w:r>
      <w:r>
        <w:t>3）：将降维后的数据以散点图形式展示，不同颜色代表不同聚类，直观展示聚类结果的分布情况。</w:t>
      </w:r>
    </w:p>
    <w:p w14:paraId="01B108FE">
      <w:pPr>
        <w:numPr>
          <w:ilvl w:val="0"/>
          <w:numId w:val="16"/>
        </w:numPr>
        <w:bidi w:val="0"/>
        <w:ind w:left="0" w:leftChars="0" w:firstLine="480" w:firstLineChars="0"/>
      </w:pPr>
      <w:r>
        <w:t>聚类特征对比雷达图（图7</w:t>
      </w:r>
      <w:r>
        <w:rPr>
          <w:rFonts w:hint="eastAsia"/>
          <w:lang w:val="en-US" w:eastAsia="zh-CN"/>
        </w:rPr>
        <w:t>.</w:t>
      </w:r>
      <w:r>
        <w:t>4）：</w:t>
      </w:r>
    </w:p>
    <w:p w14:paraId="1F295679">
      <w:pPr>
        <w:numPr>
          <w:ilvl w:val="0"/>
          <w:numId w:val="0"/>
        </w:numPr>
        <w:bidi w:val="0"/>
        <w:jc w:val="center"/>
        <w:rPr>
          <w:rFonts w:hint="eastAsia" w:eastAsia="宋体"/>
          <w:lang w:eastAsia="zh-CN"/>
        </w:rPr>
      </w:pPr>
      <w:r>
        <w:rPr>
          <w:rFonts w:hint="eastAsia" w:eastAsia="宋体"/>
          <w:lang w:eastAsia="zh-CN"/>
        </w:rPr>
        <w:drawing>
          <wp:inline distT="0" distB="0" distL="114300" distR="114300">
            <wp:extent cx="4319905" cy="3799205"/>
            <wp:effectExtent l="0" t="0" r="8255" b="10795"/>
            <wp:docPr id="23" name="图片 23" descr="聚类特征对比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聚类特征对比雷达图"/>
                    <pic:cNvPicPr>
                      <a:picLocks noChangeAspect="1"/>
                    </pic:cNvPicPr>
                  </pic:nvPicPr>
                  <pic:blipFill>
                    <a:blip r:embed="rId35"/>
                    <a:stretch>
                      <a:fillRect/>
                    </a:stretch>
                  </pic:blipFill>
                  <pic:spPr>
                    <a:xfrm>
                      <a:off x="0" y="0"/>
                      <a:ext cx="4319905" cy="3799205"/>
                    </a:xfrm>
                    <a:prstGeom prst="rect">
                      <a:avLst/>
                    </a:prstGeom>
                  </pic:spPr>
                </pic:pic>
              </a:graphicData>
            </a:graphic>
          </wp:inline>
        </w:drawing>
      </w:r>
    </w:p>
    <w:p w14:paraId="21347D75">
      <w:pPr>
        <w:pStyle w:val="6"/>
        <w:numPr>
          <w:ilvl w:val="0"/>
          <w:numId w:val="0"/>
        </w:numPr>
        <w:bidi w:val="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val="en-US"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聚类特征对比雷达图</w:t>
      </w:r>
    </w:p>
    <w:p w14:paraId="1220C7AE">
      <w:pPr>
        <w:bidi w:val="0"/>
      </w:pPr>
      <w:r>
        <w:t>对比各聚类在不同特征上的表现，便于分析不同聚类的特征差异。</w:t>
      </w:r>
    </w:p>
    <w:p w14:paraId="49418433">
      <w:pPr>
        <w:pStyle w:val="4"/>
        <w:bidi w:val="0"/>
        <w:rPr>
          <w:rFonts w:hint="eastAsia"/>
        </w:rPr>
      </w:pPr>
      <w:r>
        <w:rPr>
          <w:rFonts w:hint="eastAsia"/>
        </w:rPr>
        <w:t>7.4.4 聚类效果评价</w:t>
      </w:r>
    </w:p>
    <w:p w14:paraId="76183D26">
      <w:pPr>
        <w:bidi w:val="0"/>
        <w:rPr>
          <w:rFonts w:hint="eastAsia"/>
        </w:rPr>
      </w:pPr>
      <w:r>
        <w:rPr>
          <w:rFonts w:hint="eastAsia"/>
        </w:rPr>
        <w:t>1.聚类数量分布：聚类1（清洁型）占比最高（42.61%），说明兰州市整体空气质量较好的天数较多；聚类2（严重污染型）占比16.25%，仍有一定比例的污染天数需要关注。</w:t>
      </w:r>
    </w:p>
    <w:p w14:paraId="5C85FF11">
      <w:pPr>
        <w:bidi w:val="0"/>
        <w:rPr>
          <w:rFonts w:hint="eastAsia"/>
        </w:rPr>
      </w:pPr>
      <w:r>
        <w:rPr>
          <w:rFonts w:hint="eastAsia"/>
        </w:rPr>
        <w:t>2.特征区分度：各聚类在污染物浓度上具有明显差异，说明K-Means算法能够有效区分不同污染类型的天气。</w:t>
      </w:r>
    </w:p>
    <w:p w14:paraId="56B37689">
      <w:pPr>
        <w:bidi w:val="0"/>
      </w:pPr>
      <w:r>
        <w:rPr>
          <w:rFonts w:hint="eastAsia"/>
        </w:rPr>
        <w:t>3.实际意义：聚类结果与实际天气状况相符，如聚类2对应冬季燃煤污染，聚类3对应沙尘天气，聚类1对应夏季清洁天气。</w:t>
      </w:r>
    </w:p>
    <w:p w14:paraId="6B090D45">
      <w:pPr>
        <w:pStyle w:val="3"/>
        <w:bidi w:val="0"/>
      </w:pPr>
      <w:bookmarkStart w:id="66" w:name="heading_19"/>
      <w:bookmarkStart w:id="67" w:name="_Toc19492"/>
      <w:r>
        <w:t>7.</w:t>
      </w:r>
      <w:r>
        <w:rPr>
          <w:rFonts w:hint="eastAsia"/>
          <w:lang w:val="en-US" w:eastAsia="zh-CN"/>
        </w:rPr>
        <w:t>5</w:t>
      </w:r>
      <w:r>
        <w:t xml:space="preserve"> </w:t>
      </w:r>
      <w:r>
        <w:rPr>
          <w:rFonts w:hint="eastAsia"/>
          <w:lang w:val="en-US" w:eastAsia="zh-CN"/>
        </w:rPr>
        <w:t>降维聚类</w:t>
      </w:r>
      <w:r>
        <w:t>流程总结</w:t>
      </w:r>
      <w:bookmarkEnd w:id="66"/>
      <w:bookmarkEnd w:id="67"/>
    </w:p>
    <w:p w14:paraId="33E31EDA">
      <w:pPr>
        <w:bidi w:val="0"/>
      </w:pPr>
      <w:r>
        <w:t>本研究降维与聚类分析的主要流程如下：</w:t>
      </w:r>
    </w:p>
    <w:p w14:paraId="17A55B6F">
      <w:pPr>
        <w:numPr>
          <w:ilvl w:val="0"/>
          <w:numId w:val="17"/>
        </w:numPr>
        <w:bidi w:val="0"/>
      </w:pPr>
      <w:r>
        <w:t>选择聚类特征：选择PM2.5、PM10、NO2、SO2、CO、O3、AQI_lag1、PM2.5_roll7_mean共8个特征。</w:t>
      </w:r>
    </w:p>
    <w:p w14:paraId="6D87043D">
      <w:pPr>
        <w:numPr>
          <w:ilvl w:val="0"/>
          <w:numId w:val="17"/>
        </w:numPr>
        <w:bidi w:val="0"/>
        <w:ind w:left="0" w:leftChars="0" w:firstLine="480" w:firstLineChars="0"/>
      </w:pPr>
      <w:r>
        <w:t>数据标准化：使用StandardScaler对特征进行标准化处理。</w:t>
      </w:r>
    </w:p>
    <w:p w14:paraId="2E838437">
      <w:pPr>
        <w:numPr>
          <w:ilvl w:val="0"/>
          <w:numId w:val="17"/>
        </w:numPr>
        <w:bidi w:val="0"/>
        <w:ind w:left="0" w:leftChars="0" w:firstLine="480" w:firstLineChars="0"/>
      </w:pPr>
      <w:r>
        <w:t>PCA降维：将8维特征降维到2维，累计方差解释率达80.04%。</w:t>
      </w:r>
    </w:p>
    <w:p w14:paraId="5537B9A4">
      <w:pPr>
        <w:numPr>
          <w:ilvl w:val="0"/>
          <w:numId w:val="17"/>
        </w:numPr>
        <w:bidi w:val="0"/>
        <w:ind w:left="0" w:leftChars="0" w:firstLine="480" w:firstLineChars="0"/>
      </w:pPr>
      <w:r>
        <w:t>肘部法则：确定最佳聚类数k=4。</w:t>
      </w:r>
    </w:p>
    <w:p w14:paraId="11F427DF">
      <w:pPr>
        <w:numPr>
          <w:ilvl w:val="0"/>
          <w:numId w:val="17"/>
        </w:numPr>
        <w:bidi w:val="0"/>
        <w:ind w:left="0" w:leftChars="0" w:firstLine="480" w:firstLineChars="0"/>
      </w:pPr>
      <w:r>
        <w:t>K-Means聚类：使用k=4进行聚类，得到4个聚类结果。</w:t>
      </w:r>
    </w:p>
    <w:p w14:paraId="6D4D8C4A">
      <w:pPr>
        <w:numPr>
          <w:ilvl w:val="0"/>
          <w:numId w:val="17"/>
        </w:numPr>
        <w:bidi w:val="0"/>
        <w:ind w:left="0" w:leftChars="0" w:firstLine="480" w:firstLineChars="0"/>
      </w:pPr>
      <w:r>
        <w:t>结果分析：分析各聚类的特征特点，结合领域知识进行命名和解释。</w:t>
      </w:r>
    </w:p>
    <w:p w14:paraId="4884E20D">
      <w:pPr>
        <w:numPr>
          <w:ilvl w:val="0"/>
          <w:numId w:val="17"/>
        </w:numPr>
        <w:bidi w:val="0"/>
        <w:ind w:left="0" w:leftChars="0" w:firstLine="480" w:firstLineChars="0"/>
      </w:pPr>
      <w:r>
        <w:t>可视化展示：生成肘部法则图、PCA方差解释率图、聚类散点图和雷达图。</w:t>
      </w:r>
    </w:p>
    <w:p w14:paraId="2E555709">
      <w:pPr>
        <w:pStyle w:val="2"/>
        <w:bidi w:val="0"/>
        <w:rPr>
          <w:rFonts w:hint="eastAsia"/>
        </w:rPr>
      </w:pPr>
      <w:r>
        <w:rPr>
          <w:rFonts w:hint="eastAsia"/>
          <w:lang w:val="en-US" w:eastAsia="zh-CN"/>
        </w:rPr>
        <w:t xml:space="preserve"> </w:t>
      </w:r>
      <w:bookmarkStart w:id="68" w:name="_Toc22221"/>
      <w:r>
        <w:rPr>
          <w:rFonts w:hint="eastAsia"/>
        </w:rPr>
        <w:t>基于机器学习的AQI预测分析</w:t>
      </w:r>
      <w:bookmarkEnd w:id="68"/>
    </w:p>
    <w:p w14:paraId="5BCD7E3D">
      <w:pPr>
        <w:pStyle w:val="3"/>
        <w:bidi w:val="0"/>
        <w:rPr>
          <w:rFonts w:hint="eastAsia"/>
        </w:rPr>
      </w:pPr>
      <w:bookmarkStart w:id="69" w:name="_Toc1246"/>
      <w:r>
        <w:rPr>
          <w:rFonts w:hint="eastAsia"/>
        </w:rPr>
        <w:t>8.1 预测任务描述</w:t>
      </w:r>
      <w:bookmarkEnd w:id="69"/>
    </w:p>
    <w:p w14:paraId="658DE7E6">
      <w:pPr>
        <w:pStyle w:val="4"/>
        <w:bidi w:val="0"/>
        <w:rPr>
          <w:rFonts w:hint="eastAsia"/>
        </w:rPr>
      </w:pPr>
      <w:r>
        <w:rPr>
          <w:rFonts w:hint="eastAsia"/>
        </w:rPr>
        <w:t>8.1.1 任务定义</w:t>
      </w:r>
    </w:p>
    <w:p w14:paraId="59536181">
      <w:pPr>
        <w:bidi w:val="0"/>
        <w:rPr>
          <w:rFonts w:hint="eastAsia"/>
        </w:rPr>
      </w:pPr>
      <w:r>
        <w:rPr>
          <w:rFonts w:hint="eastAsia"/>
        </w:rPr>
        <w:t>本研究的预测任务是基于历史空气质量监测数据，预测兰州市每日的空气质量指数（AQI）。这是一个典型的时间序列回归预测任务，旨在建立污染物浓度与AQI之间的映射关系。</w:t>
      </w:r>
    </w:p>
    <w:p w14:paraId="5A87C9D3">
      <w:pPr>
        <w:pStyle w:val="4"/>
        <w:bidi w:val="0"/>
        <w:rPr>
          <w:rFonts w:hint="eastAsia"/>
        </w:rPr>
      </w:pPr>
      <w:r>
        <w:rPr>
          <w:rFonts w:hint="eastAsia"/>
        </w:rPr>
        <w:t>8.1.2 预测目标</w:t>
      </w:r>
    </w:p>
    <w:p w14:paraId="74C0FF29">
      <w:pPr>
        <w:bidi w:val="0"/>
        <w:rPr>
          <w:rFonts w:hint="eastAsia"/>
        </w:rPr>
      </w:pPr>
      <w:r>
        <w:rPr>
          <w:rFonts w:hint="eastAsia"/>
        </w:rPr>
        <w:t>预测目标为当日AQI值，输入特征包括：</w:t>
      </w:r>
    </w:p>
    <w:p w14:paraId="09C68E1C">
      <w:pPr>
        <w:bidi w:val="0"/>
        <w:rPr>
          <w:rFonts w:hint="eastAsia"/>
        </w:rPr>
      </w:pPr>
      <w:r>
        <w:rPr>
          <w:rFonts w:hint="eastAsia"/>
        </w:rPr>
        <w:t>原始监测特征：PM2.5、PM10、NO2、SO2、CO、O3</w:t>
      </w:r>
    </w:p>
    <w:p w14:paraId="5DCEFD54">
      <w:pPr>
        <w:bidi w:val="0"/>
        <w:rPr>
          <w:rFonts w:hint="eastAsia"/>
        </w:rPr>
      </w:pPr>
      <w:r>
        <w:rPr>
          <w:rFonts w:hint="eastAsia"/>
        </w:rPr>
        <w:t>时序衍生特征：AQI_lag1（前一日AQI）、PM2.5_roll7_mean（PM2.5七日滑动均值）</w:t>
      </w:r>
    </w:p>
    <w:p w14:paraId="66E7108D">
      <w:pPr>
        <w:pStyle w:val="3"/>
        <w:bidi w:val="0"/>
      </w:pPr>
      <w:bookmarkStart w:id="70" w:name="_Toc19192"/>
      <w:r>
        <w:t>8.2 数据集划分</w:t>
      </w:r>
      <w:bookmarkEnd w:id="70"/>
    </w:p>
    <w:p w14:paraId="7C8C8416">
      <w:pPr>
        <w:pStyle w:val="4"/>
        <w:bidi w:val="0"/>
      </w:pPr>
      <w:r>
        <w:t>8.2.1 划分策略</w:t>
      </w:r>
    </w:p>
    <w:p w14:paraId="18A17FD8">
      <w:pPr>
        <w:bidi w:val="0"/>
      </w:pPr>
      <w:r>
        <w:t>本研究采用时间序列数据常用的划分方式，按照时间顺序将数据集划分为训练集、验证集和测试集：</w:t>
      </w:r>
    </w:p>
    <w:p w14:paraId="1D33A505">
      <w:pPr>
        <w:numPr>
          <w:ilvl w:val="0"/>
          <w:numId w:val="18"/>
        </w:numPr>
        <w:bidi w:val="0"/>
      </w:pPr>
      <w:r>
        <w:t>训练集：2014年1月至202</w:t>
      </w:r>
      <w:r>
        <w:rPr>
          <w:rFonts w:hint="eastAsia"/>
          <w:lang w:val="en-US" w:eastAsia="zh-CN"/>
        </w:rPr>
        <w:t>2</w:t>
      </w:r>
      <w:r>
        <w:t>年</w:t>
      </w:r>
      <w:r>
        <w:rPr>
          <w:rFonts w:hint="eastAsia"/>
          <w:lang w:val="en-US" w:eastAsia="zh-CN"/>
        </w:rPr>
        <w:t>9</w:t>
      </w:r>
      <w:r>
        <w:t>月</w:t>
      </w:r>
    </w:p>
    <w:p w14:paraId="66384978">
      <w:pPr>
        <w:numPr>
          <w:ilvl w:val="0"/>
          <w:numId w:val="18"/>
        </w:numPr>
        <w:bidi w:val="0"/>
        <w:ind w:left="0" w:leftChars="0" w:firstLine="480" w:firstLineChars="0"/>
      </w:pPr>
      <w:r>
        <w:t>验证集：2022年</w:t>
      </w:r>
      <w:r>
        <w:rPr>
          <w:rFonts w:hint="eastAsia"/>
          <w:lang w:val="en-US" w:eastAsia="zh-CN"/>
        </w:rPr>
        <w:t>9</w:t>
      </w:r>
      <w:r>
        <w:t>月至2023年12月</w:t>
      </w:r>
    </w:p>
    <w:p w14:paraId="708F1ACF">
      <w:pPr>
        <w:numPr>
          <w:ilvl w:val="0"/>
          <w:numId w:val="18"/>
        </w:numPr>
        <w:bidi w:val="0"/>
        <w:ind w:left="0" w:leftChars="0" w:firstLine="480" w:firstLineChars="0"/>
      </w:pPr>
      <w:r>
        <w:t>测试集：202</w:t>
      </w:r>
      <w:r>
        <w:rPr>
          <w:rFonts w:hint="eastAsia"/>
          <w:lang w:val="en-US" w:eastAsia="zh-CN"/>
        </w:rPr>
        <w:t>3</w:t>
      </w:r>
      <w:r>
        <w:t>年1</w:t>
      </w:r>
      <w:r>
        <w:rPr>
          <w:rFonts w:hint="eastAsia"/>
          <w:lang w:val="en-US" w:eastAsia="zh-CN"/>
        </w:rPr>
        <w:t>2</w:t>
      </w:r>
      <w:r>
        <w:t>月至202</w:t>
      </w:r>
      <w:r>
        <w:rPr>
          <w:rFonts w:hint="eastAsia"/>
          <w:lang w:val="en-US" w:eastAsia="zh-CN"/>
        </w:rPr>
        <w:t>6</w:t>
      </w:r>
      <w:r>
        <w:t>年</w:t>
      </w:r>
      <w:r>
        <w:rPr>
          <w:rFonts w:hint="eastAsia"/>
          <w:lang w:val="en-US" w:eastAsia="zh-CN"/>
        </w:rPr>
        <w:t>6</w:t>
      </w:r>
      <w:r>
        <w:t>月</w:t>
      </w:r>
    </w:p>
    <w:p w14:paraId="787D48FC">
      <w:pPr>
        <w:pStyle w:val="4"/>
        <w:bidi w:val="0"/>
      </w:pPr>
      <w:r>
        <w:t>8.2.2 数据集统计</w:t>
      </w:r>
    </w:p>
    <w:p w14:paraId="5973EE48">
      <w:pPr>
        <w:bidi w:val="0"/>
      </w:pPr>
      <w:r>
        <w:t>数据集划分统计信息如表8</w:t>
      </w:r>
      <w:r>
        <w:rPr>
          <w:rFonts w:hint="eastAsia"/>
          <w:lang w:val="en-US" w:eastAsia="zh-CN"/>
        </w:rPr>
        <w:t>.</w:t>
      </w:r>
      <w:r>
        <w:t>1所示：</w:t>
      </w:r>
    </w:p>
    <w:p w14:paraId="03B13A33">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数据集划分</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42"/>
        <w:gridCol w:w="1542"/>
        <w:gridCol w:w="1159"/>
        <w:gridCol w:w="2138"/>
        <w:gridCol w:w="2138"/>
      </w:tblGrid>
      <w:tr w14:paraId="5B11B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05" w:type="pct"/>
            <w:tcBorders>
              <w:top w:val="single" w:color="000000" w:sz="12" w:space="0"/>
              <w:left w:val="nil"/>
              <w:bottom w:val="single" w:color="000000" w:sz="4" w:space="0"/>
              <w:right w:val="nil"/>
              <w:tl2br w:val="nil"/>
            </w:tcBorders>
            <w:shd w:val="clear" w:color="auto" w:fill="FFFFFF"/>
            <w:noWrap/>
            <w:vAlign w:val="center"/>
          </w:tcPr>
          <w:p w14:paraId="3367039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数据集</w:t>
            </w:r>
          </w:p>
        </w:tc>
        <w:tc>
          <w:tcPr>
            <w:tcW w:w="905" w:type="pct"/>
            <w:tcBorders>
              <w:top w:val="single" w:color="000000" w:sz="12" w:space="0"/>
              <w:left w:val="nil"/>
              <w:bottom w:val="single" w:color="000000" w:sz="4" w:space="0"/>
              <w:right w:val="nil"/>
            </w:tcBorders>
            <w:shd w:val="clear" w:color="auto" w:fill="FFFFFF"/>
            <w:noWrap/>
            <w:vAlign w:val="center"/>
          </w:tcPr>
          <w:p w14:paraId="6C7D0EF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数据量</w:t>
            </w:r>
          </w:p>
        </w:tc>
        <w:tc>
          <w:tcPr>
            <w:tcW w:w="680" w:type="pct"/>
            <w:tcBorders>
              <w:top w:val="single" w:color="000000" w:sz="12" w:space="0"/>
              <w:left w:val="nil"/>
              <w:bottom w:val="single" w:color="000000" w:sz="4" w:space="0"/>
              <w:right w:val="nil"/>
            </w:tcBorders>
            <w:shd w:val="clear" w:color="auto" w:fill="FFFFFF"/>
            <w:noWrap/>
            <w:vAlign w:val="center"/>
          </w:tcPr>
          <w:p w14:paraId="57D8587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占比</w:t>
            </w:r>
          </w:p>
        </w:tc>
        <w:tc>
          <w:tcPr>
            <w:tcW w:w="1254" w:type="pct"/>
            <w:tcBorders>
              <w:top w:val="single" w:color="000000" w:sz="12" w:space="0"/>
              <w:left w:val="nil"/>
              <w:bottom w:val="single" w:color="000000" w:sz="4" w:space="0"/>
              <w:right w:val="nil"/>
            </w:tcBorders>
            <w:shd w:val="clear" w:color="auto" w:fill="FFFFFF"/>
            <w:noWrap/>
            <w:vAlign w:val="center"/>
          </w:tcPr>
          <w:p w14:paraId="1571AAA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开始日期</w:t>
            </w:r>
          </w:p>
        </w:tc>
        <w:tc>
          <w:tcPr>
            <w:tcW w:w="1254" w:type="pct"/>
            <w:tcBorders>
              <w:top w:val="single" w:color="000000" w:sz="12" w:space="0"/>
              <w:left w:val="nil"/>
              <w:bottom w:val="single" w:color="000000" w:sz="4" w:space="0"/>
              <w:right w:val="nil"/>
            </w:tcBorders>
            <w:shd w:val="clear" w:color="auto" w:fill="FFFFFF"/>
            <w:noWrap/>
            <w:vAlign w:val="center"/>
          </w:tcPr>
          <w:p w14:paraId="7E4F8DF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结束日期</w:t>
            </w:r>
          </w:p>
        </w:tc>
      </w:tr>
      <w:tr w14:paraId="5E6FA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05" w:type="pct"/>
            <w:tcBorders>
              <w:top w:val="single" w:color="000000" w:sz="4" w:space="0"/>
              <w:left w:val="nil"/>
              <w:bottom w:val="nil"/>
              <w:right w:val="nil"/>
            </w:tcBorders>
            <w:shd w:val="clear" w:color="auto" w:fill="FFFFFF"/>
            <w:noWrap/>
            <w:vAlign w:val="center"/>
          </w:tcPr>
          <w:p w14:paraId="4821D4C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训练集</w:t>
            </w:r>
          </w:p>
        </w:tc>
        <w:tc>
          <w:tcPr>
            <w:tcW w:w="905" w:type="pct"/>
            <w:tcBorders>
              <w:top w:val="single" w:color="000000" w:sz="4" w:space="0"/>
              <w:left w:val="nil"/>
              <w:bottom w:val="nil"/>
              <w:right w:val="nil"/>
            </w:tcBorders>
            <w:shd w:val="clear" w:color="auto" w:fill="FFFFFF"/>
            <w:noWrap/>
            <w:vAlign w:val="center"/>
          </w:tcPr>
          <w:p w14:paraId="549716D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3139</w:t>
            </w:r>
          </w:p>
        </w:tc>
        <w:tc>
          <w:tcPr>
            <w:tcW w:w="680" w:type="pct"/>
            <w:tcBorders>
              <w:top w:val="single" w:color="000000" w:sz="4" w:space="0"/>
              <w:left w:val="nil"/>
              <w:bottom w:val="nil"/>
              <w:right w:val="nil"/>
            </w:tcBorders>
            <w:shd w:val="clear" w:color="auto" w:fill="FFFFFF"/>
            <w:noWrap/>
            <w:vAlign w:val="center"/>
          </w:tcPr>
          <w:p w14:paraId="62FB4E3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70%</w:t>
            </w:r>
          </w:p>
        </w:tc>
        <w:tc>
          <w:tcPr>
            <w:tcW w:w="1254" w:type="pct"/>
            <w:tcBorders>
              <w:top w:val="single" w:color="000000" w:sz="4" w:space="0"/>
              <w:left w:val="nil"/>
              <w:bottom w:val="nil"/>
              <w:right w:val="nil"/>
            </w:tcBorders>
            <w:shd w:val="clear" w:color="auto" w:fill="FFFFFF"/>
            <w:noWrap/>
            <w:vAlign w:val="center"/>
          </w:tcPr>
          <w:p w14:paraId="49D9934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2014/1/2</w:t>
            </w:r>
          </w:p>
        </w:tc>
        <w:tc>
          <w:tcPr>
            <w:tcW w:w="1254" w:type="pct"/>
            <w:tcBorders>
              <w:top w:val="single" w:color="000000" w:sz="4" w:space="0"/>
              <w:left w:val="nil"/>
              <w:bottom w:val="nil"/>
              <w:right w:val="nil"/>
            </w:tcBorders>
            <w:shd w:val="clear" w:color="auto" w:fill="FFFFFF"/>
            <w:noWrap/>
            <w:vAlign w:val="center"/>
          </w:tcPr>
          <w:p w14:paraId="572B48D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2022/9/20</w:t>
            </w:r>
          </w:p>
        </w:tc>
      </w:tr>
      <w:tr w14:paraId="070C3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05" w:type="pct"/>
            <w:tcBorders>
              <w:top w:val="nil"/>
              <w:left w:val="nil"/>
              <w:bottom w:val="nil"/>
              <w:right w:val="nil"/>
            </w:tcBorders>
            <w:shd w:val="clear" w:color="auto" w:fill="FFFFFF"/>
            <w:noWrap/>
            <w:vAlign w:val="center"/>
          </w:tcPr>
          <w:p w14:paraId="1B2CA03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验证集</w:t>
            </w:r>
          </w:p>
        </w:tc>
        <w:tc>
          <w:tcPr>
            <w:tcW w:w="905" w:type="pct"/>
            <w:tcBorders>
              <w:top w:val="nil"/>
              <w:left w:val="nil"/>
              <w:bottom w:val="nil"/>
              <w:right w:val="nil"/>
            </w:tcBorders>
            <w:shd w:val="clear" w:color="auto" w:fill="FFFFFF"/>
            <w:noWrap/>
            <w:vAlign w:val="center"/>
          </w:tcPr>
          <w:p w14:paraId="0E933E3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448</w:t>
            </w:r>
          </w:p>
        </w:tc>
        <w:tc>
          <w:tcPr>
            <w:tcW w:w="680" w:type="pct"/>
            <w:tcBorders>
              <w:top w:val="nil"/>
              <w:left w:val="nil"/>
              <w:bottom w:val="nil"/>
              <w:right w:val="nil"/>
            </w:tcBorders>
            <w:shd w:val="clear" w:color="auto" w:fill="FFFFFF"/>
            <w:noWrap/>
            <w:vAlign w:val="center"/>
          </w:tcPr>
          <w:p w14:paraId="7335824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10%</w:t>
            </w:r>
          </w:p>
        </w:tc>
        <w:tc>
          <w:tcPr>
            <w:tcW w:w="1254" w:type="pct"/>
            <w:tcBorders>
              <w:top w:val="nil"/>
              <w:left w:val="nil"/>
              <w:bottom w:val="nil"/>
              <w:right w:val="nil"/>
            </w:tcBorders>
            <w:shd w:val="clear" w:color="auto" w:fill="FFFFFF"/>
            <w:noWrap/>
            <w:vAlign w:val="center"/>
          </w:tcPr>
          <w:p w14:paraId="22C3E41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2022/9/21</w:t>
            </w:r>
          </w:p>
        </w:tc>
        <w:tc>
          <w:tcPr>
            <w:tcW w:w="1254" w:type="pct"/>
            <w:tcBorders>
              <w:top w:val="nil"/>
              <w:left w:val="nil"/>
              <w:bottom w:val="nil"/>
              <w:right w:val="nil"/>
            </w:tcBorders>
            <w:shd w:val="clear" w:color="auto" w:fill="FFFFFF"/>
            <w:noWrap/>
            <w:vAlign w:val="center"/>
          </w:tcPr>
          <w:p w14:paraId="59E3838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2023/12/22</w:t>
            </w:r>
          </w:p>
        </w:tc>
      </w:tr>
      <w:tr w14:paraId="128CD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05" w:type="pct"/>
            <w:tcBorders>
              <w:top w:val="nil"/>
              <w:left w:val="nil"/>
              <w:bottom w:val="single" w:color="000000" w:sz="12" w:space="0"/>
              <w:right w:val="nil"/>
            </w:tcBorders>
            <w:shd w:val="clear" w:color="auto" w:fill="FFFFFF"/>
            <w:noWrap/>
            <w:vAlign w:val="center"/>
          </w:tcPr>
          <w:p w14:paraId="6307A70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测试集</w:t>
            </w:r>
          </w:p>
        </w:tc>
        <w:tc>
          <w:tcPr>
            <w:tcW w:w="905" w:type="pct"/>
            <w:tcBorders>
              <w:top w:val="nil"/>
              <w:left w:val="nil"/>
              <w:bottom w:val="single" w:color="000000" w:sz="12" w:space="0"/>
              <w:right w:val="nil"/>
            </w:tcBorders>
            <w:shd w:val="clear" w:color="auto" w:fill="FFFFFF"/>
            <w:noWrap/>
            <w:vAlign w:val="center"/>
          </w:tcPr>
          <w:p w14:paraId="3BC633B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898</w:t>
            </w:r>
          </w:p>
        </w:tc>
        <w:tc>
          <w:tcPr>
            <w:tcW w:w="680" w:type="pct"/>
            <w:tcBorders>
              <w:top w:val="nil"/>
              <w:left w:val="nil"/>
              <w:bottom w:val="single" w:color="000000" w:sz="12" w:space="0"/>
              <w:right w:val="nil"/>
            </w:tcBorders>
            <w:shd w:val="clear" w:color="auto" w:fill="FFFFFF"/>
            <w:noWrap/>
            <w:vAlign w:val="center"/>
          </w:tcPr>
          <w:p w14:paraId="127F2E0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w:t>
            </w:r>
          </w:p>
        </w:tc>
        <w:tc>
          <w:tcPr>
            <w:tcW w:w="1254" w:type="pct"/>
            <w:tcBorders>
              <w:top w:val="nil"/>
              <w:left w:val="nil"/>
              <w:bottom w:val="single" w:color="000000" w:sz="12" w:space="0"/>
              <w:right w:val="nil"/>
            </w:tcBorders>
            <w:shd w:val="clear" w:color="auto" w:fill="FFFFFF"/>
            <w:noWrap/>
            <w:vAlign w:val="center"/>
          </w:tcPr>
          <w:p w14:paraId="0C4ED2E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2023/12/23</w:t>
            </w:r>
          </w:p>
        </w:tc>
        <w:tc>
          <w:tcPr>
            <w:tcW w:w="1254" w:type="pct"/>
            <w:tcBorders>
              <w:top w:val="nil"/>
              <w:left w:val="nil"/>
              <w:bottom w:val="single" w:color="000000" w:sz="12" w:space="0"/>
              <w:right w:val="nil"/>
            </w:tcBorders>
            <w:shd w:val="clear" w:color="auto" w:fill="FFFFFF"/>
            <w:noWrap/>
            <w:vAlign w:val="center"/>
          </w:tcPr>
          <w:p w14:paraId="305F444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2026/6/7</w:t>
            </w:r>
          </w:p>
        </w:tc>
      </w:tr>
    </w:tbl>
    <w:p w14:paraId="5C2125A5">
      <w:pPr>
        <w:pStyle w:val="4"/>
        <w:bidi w:val="0"/>
        <w:rPr>
          <w:rFonts w:hint="eastAsia"/>
        </w:rPr>
      </w:pPr>
      <w:r>
        <w:rPr>
          <w:rFonts w:hint="eastAsia"/>
        </w:rPr>
        <w:t>8.2.3 划分原则</w:t>
      </w:r>
    </w:p>
    <w:p w14:paraId="00CD364B">
      <w:pPr>
        <w:bidi w:val="0"/>
        <w:rPr>
          <w:rFonts w:hint="eastAsia"/>
        </w:rPr>
      </w:pPr>
      <w:r>
        <w:rPr>
          <w:rFonts w:hint="eastAsia"/>
        </w:rPr>
        <w:t>采用时间顺序划分而非随机划分的原因：</w:t>
      </w:r>
    </w:p>
    <w:p w14:paraId="5057E44D">
      <w:pPr>
        <w:numPr>
          <w:ilvl w:val="0"/>
          <w:numId w:val="19"/>
        </w:numPr>
        <w:bidi w:val="0"/>
        <w:rPr>
          <w:rFonts w:hint="eastAsia"/>
        </w:rPr>
      </w:pPr>
      <w:r>
        <w:rPr>
          <w:rFonts w:hint="eastAsia"/>
        </w:rPr>
        <w:t>避免数据泄露：时间序列数据存在自相关性，随机划分可能导致未来数据出现在训练集中</w:t>
      </w:r>
    </w:p>
    <w:p w14:paraId="3A38ECD1">
      <w:pPr>
        <w:numPr>
          <w:ilvl w:val="0"/>
          <w:numId w:val="19"/>
        </w:numPr>
        <w:bidi w:val="0"/>
        <w:ind w:left="0" w:leftChars="0" w:firstLine="480" w:firstLineChars="0"/>
        <w:rPr>
          <w:rFonts w:hint="eastAsia"/>
        </w:rPr>
      </w:pPr>
      <w:r>
        <w:rPr>
          <w:rFonts w:hint="eastAsia"/>
        </w:rPr>
        <w:t>真实场景模拟：实际预测中，模型只能使用历史数据进行训练</w:t>
      </w:r>
    </w:p>
    <w:p w14:paraId="590C8044">
      <w:pPr>
        <w:numPr>
          <w:ilvl w:val="0"/>
          <w:numId w:val="19"/>
        </w:numPr>
        <w:bidi w:val="0"/>
        <w:ind w:left="0" w:leftChars="0" w:firstLine="480" w:firstLineChars="0"/>
        <w:rPr>
          <w:rFonts w:hint="eastAsia"/>
        </w:rPr>
      </w:pPr>
      <w:r>
        <w:rPr>
          <w:rFonts w:hint="eastAsia"/>
        </w:rPr>
        <w:t>验证集用于调参：通过验证集优化模型超参数</w:t>
      </w:r>
    </w:p>
    <w:p w14:paraId="56859A83">
      <w:pPr>
        <w:pStyle w:val="4"/>
        <w:bidi w:val="0"/>
        <w:rPr>
          <w:rFonts w:hint="eastAsia"/>
        </w:rPr>
      </w:pPr>
      <w:r>
        <w:rPr>
          <w:rFonts w:hint="eastAsia"/>
        </w:rPr>
        <w:t>8.2.4 模型选择依据</w:t>
      </w:r>
    </w:p>
    <w:p w14:paraId="513445F7">
      <w:pPr>
        <w:bidi w:val="0"/>
        <w:rPr>
          <w:rFonts w:hint="eastAsia"/>
        </w:rPr>
      </w:pPr>
      <w:r>
        <w:rPr>
          <w:rFonts w:hint="eastAsia"/>
        </w:rPr>
        <w:t>本研究选择线性回归、随机森林、LightGBM和SVR四种模型进行对比分析，主要基于以下考虑：</w:t>
      </w:r>
    </w:p>
    <w:p w14:paraId="699749BE">
      <w:pPr>
        <w:bidi w:val="0"/>
        <w:rPr>
          <w:rFonts w:hint="eastAsia"/>
        </w:rPr>
      </w:pPr>
      <w:r>
        <w:rPr>
          <w:rFonts w:hint="eastAsia"/>
        </w:rPr>
        <w:t>（1）模型代表性</w:t>
      </w:r>
    </w:p>
    <w:p w14:paraId="3585DE5D">
      <w:pPr>
        <w:bidi w:val="0"/>
        <w:rPr>
          <w:rFonts w:hint="eastAsia"/>
        </w:rPr>
      </w:pPr>
      <w:r>
        <w:rPr>
          <w:rFonts w:hint="eastAsia"/>
        </w:rPr>
        <w:t>选择的四种模型代表了不同类型的机器学习方法，能够全面评估不同算法在空气质量预测任务上的表现：</w:t>
      </w:r>
    </w:p>
    <w:p w14:paraId="34608011">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模型对比分析</w:t>
      </w:r>
    </w:p>
    <w:tbl>
      <w:tblPr>
        <w:tblStyle w:val="14"/>
        <w:tblW w:w="4999"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565"/>
        <w:gridCol w:w="3015"/>
        <w:gridCol w:w="3964"/>
      </w:tblGrid>
      <w:tr w14:paraId="06F898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6"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7D6F468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模型</w:t>
            </w:r>
          </w:p>
        </w:tc>
        <w:tc>
          <w:tcPr>
            <w:tcW w:w="1764"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296FF9D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类型</w:t>
            </w:r>
          </w:p>
        </w:tc>
        <w:tc>
          <w:tcPr>
            <w:tcW w:w="2319"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2DD17C9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特点</w:t>
            </w:r>
          </w:p>
        </w:tc>
      </w:tr>
      <w:tr w14:paraId="358584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6" w:type="pct"/>
            <w:tcBorders>
              <w:top w:val="single" w:color="000000" w:sz="4" w:space="0"/>
              <w:left w:val="nil"/>
              <w:bottom w:val="nil"/>
              <w:right w:val="nil"/>
            </w:tcBorders>
            <w:shd w:val="clear" w:color="auto" w:fill="FFFFFF"/>
            <w:tcMar>
              <w:top w:w="60" w:type="dxa"/>
              <w:left w:w="120" w:type="dxa"/>
              <w:bottom w:w="30" w:type="dxa"/>
              <w:right w:w="120" w:type="dxa"/>
            </w:tcMar>
          </w:tcPr>
          <w:p w14:paraId="3018B9D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线性回归</w:t>
            </w:r>
          </w:p>
        </w:tc>
        <w:tc>
          <w:tcPr>
            <w:tcW w:w="1764" w:type="pct"/>
            <w:tcBorders>
              <w:top w:val="single" w:color="000000" w:sz="4" w:space="0"/>
              <w:left w:val="nil"/>
              <w:bottom w:val="nil"/>
              <w:right w:val="nil"/>
            </w:tcBorders>
            <w:shd w:val="clear" w:color="auto" w:fill="FFFFFF"/>
            <w:tcMar>
              <w:top w:w="60" w:type="dxa"/>
              <w:left w:w="120" w:type="dxa"/>
              <w:bottom w:w="30" w:type="dxa"/>
              <w:right w:w="120" w:type="dxa"/>
            </w:tcMar>
          </w:tcPr>
          <w:p w14:paraId="06B9683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线性模型</w:t>
            </w:r>
          </w:p>
        </w:tc>
        <w:tc>
          <w:tcPr>
            <w:tcW w:w="2319" w:type="pct"/>
            <w:tcBorders>
              <w:top w:val="single" w:color="000000" w:sz="4" w:space="0"/>
              <w:left w:val="nil"/>
              <w:bottom w:val="nil"/>
              <w:right w:val="nil"/>
            </w:tcBorders>
            <w:shd w:val="clear" w:color="auto" w:fill="FFFFFF"/>
            <w:tcMar>
              <w:top w:w="60" w:type="dxa"/>
              <w:left w:w="120" w:type="dxa"/>
              <w:bottom w:w="30" w:type="dxa"/>
              <w:right w:w="120" w:type="dxa"/>
            </w:tcMar>
          </w:tcPr>
          <w:p w14:paraId="6C15534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简单易解释，作为基准模型</w:t>
            </w:r>
          </w:p>
        </w:tc>
      </w:tr>
      <w:tr w14:paraId="3A2025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6" w:type="pct"/>
            <w:tcBorders>
              <w:top w:val="nil"/>
              <w:left w:val="nil"/>
              <w:bottom w:val="nil"/>
              <w:right w:val="nil"/>
            </w:tcBorders>
            <w:shd w:val="clear" w:color="auto" w:fill="FFFFFF"/>
            <w:tcMar>
              <w:top w:w="60" w:type="dxa"/>
              <w:left w:w="120" w:type="dxa"/>
              <w:bottom w:w="30" w:type="dxa"/>
              <w:right w:w="120" w:type="dxa"/>
            </w:tcMar>
          </w:tcPr>
          <w:p w14:paraId="0CE431A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随机森林</w:t>
            </w:r>
          </w:p>
        </w:tc>
        <w:tc>
          <w:tcPr>
            <w:tcW w:w="1764" w:type="pct"/>
            <w:tcBorders>
              <w:top w:val="nil"/>
              <w:left w:val="nil"/>
              <w:bottom w:val="nil"/>
              <w:right w:val="nil"/>
            </w:tcBorders>
            <w:shd w:val="clear" w:color="auto" w:fill="FFFFFF"/>
            <w:tcMar>
              <w:top w:w="60" w:type="dxa"/>
              <w:left w:w="120" w:type="dxa"/>
              <w:bottom w:w="30" w:type="dxa"/>
              <w:right w:w="120" w:type="dxa"/>
            </w:tcMar>
          </w:tcPr>
          <w:p w14:paraId="78142E1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集成学习（Bagging）</w:t>
            </w:r>
          </w:p>
        </w:tc>
        <w:tc>
          <w:tcPr>
            <w:tcW w:w="2319" w:type="pct"/>
            <w:tcBorders>
              <w:top w:val="nil"/>
              <w:left w:val="nil"/>
              <w:bottom w:val="nil"/>
              <w:right w:val="nil"/>
            </w:tcBorders>
            <w:shd w:val="clear" w:color="auto" w:fill="FFFFFF"/>
            <w:tcMar>
              <w:top w:w="60" w:type="dxa"/>
              <w:left w:w="120" w:type="dxa"/>
              <w:bottom w:w="30" w:type="dxa"/>
              <w:right w:w="120" w:type="dxa"/>
            </w:tcMar>
          </w:tcPr>
          <w:p w14:paraId="13AE992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非线性建模，抗过拟合能力强</w:t>
            </w:r>
          </w:p>
        </w:tc>
      </w:tr>
      <w:tr w14:paraId="2E346D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6" w:type="pct"/>
            <w:tcBorders>
              <w:top w:val="nil"/>
              <w:left w:val="nil"/>
              <w:bottom w:val="nil"/>
              <w:right w:val="nil"/>
            </w:tcBorders>
            <w:shd w:val="clear" w:color="auto" w:fill="FFFFFF"/>
            <w:tcMar>
              <w:top w:w="60" w:type="dxa"/>
              <w:left w:w="120" w:type="dxa"/>
              <w:bottom w:w="30" w:type="dxa"/>
              <w:right w:w="120" w:type="dxa"/>
            </w:tcMar>
          </w:tcPr>
          <w:p w14:paraId="5D85E01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LightGBM</w:t>
            </w:r>
          </w:p>
        </w:tc>
        <w:tc>
          <w:tcPr>
            <w:tcW w:w="1764" w:type="pct"/>
            <w:tcBorders>
              <w:top w:val="nil"/>
              <w:left w:val="nil"/>
              <w:bottom w:val="nil"/>
              <w:right w:val="nil"/>
            </w:tcBorders>
            <w:shd w:val="clear" w:color="auto" w:fill="FFFFFF"/>
            <w:tcMar>
              <w:top w:w="60" w:type="dxa"/>
              <w:left w:w="120" w:type="dxa"/>
              <w:bottom w:w="30" w:type="dxa"/>
              <w:right w:w="120" w:type="dxa"/>
            </w:tcMar>
          </w:tcPr>
          <w:p w14:paraId="1D26EBB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集成学习（Boosting）</w:t>
            </w:r>
          </w:p>
        </w:tc>
        <w:tc>
          <w:tcPr>
            <w:tcW w:w="2319" w:type="pct"/>
            <w:tcBorders>
              <w:top w:val="nil"/>
              <w:left w:val="nil"/>
              <w:bottom w:val="nil"/>
              <w:right w:val="nil"/>
            </w:tcBorders>
            <w:shd w:val="clear" w:color="auto" w:fill="FFFFFF"/>
            <w:tcMar>
              <w:top w:w="60" w:type="dxa"/>
              <w:left w:w="120" w:type="dxa"/>
              <w:bottom w:w="30" w:type="dxa"/>
              <w:right w:w="120" w:type="dxa"/>
            </w:tcMar>
          </w:tcPr>
          <w:p w14:paraId="3502632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高效梯度提升，工业界常用</w:t>
            </w:r>
          </w:p>
        </w:tc>
      </w:tr>
      <w:tr w14:paraId="59BF70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6" w:type="pct"/>
            <w:tcBorders>
              <w:top w:val="nil"/>
              <w:left w:val="nil"/>
              <w:bottom w:val="single" w:color="000000" w:sz="12" w:space="0"/>
              <w:right w:val="nil"/>
            </w:tcBorders>
            <w:shd w:val="clear" w:color="auto" w:fill="FFFFFF"/>
            <w:tcMar>
              <w:top w:w="60" w:type="dxa"/>
              <w:left w:w="120" w:type="dxa"/>
              <w:bottom w:w="30" w:type="dxa"/>
              <w:right w:w="120" w:type="dxa"/>
            </w:tcMar>
          </w:tcPr>
          <w:p w14:paraId="07752AC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SVR</w:t>
            </w:r>
          </w:p>
        </w:tc>
        <w:tc>
          <w:tcPr>
            <w:tcW w:w="1764" w:type="pct"/>
            <w:tcBorders>
              <w:top w:val="nil"/>
              <w:left w:val="nil"/>
              <w:bottom w:val="single" w:color="000000" w:sz="12" w:space="0"/>
              <w:right w:val="nil"/>
            </w:tcBorders>
            <w:shd w:val="clear" w:color="auto" w:fill="FFFFFF"/>
            <w:tcMar>
              <w:top w:w="60" w:type="dxa"/>
              <w:left w:w="120" w:type="dxa"/>
              <w:bottom w:w="30" w:type="dxa"/>
              <w:right w:w="120" w:type="dxa"/>
            </w:tcMar>
          </w:tcPr>
          <w:p w14:paraId="698F350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核方法</w:t>
            </w:r>
          </w:p>
        </w:tc>
        <w:tc>
          <w:tcPr>
            <w:tcW w:w="2319" w:type="pct"/>
            <w:tcBorders>
              <w:top w:val="nil"/>
              <w:left w:val="nil"/>
              <w:bottom w:val="single" w:color="000000" w:sz="12" w:space="0"/>
              <w:right w:val="nil"/>
            </w:tcBorders>
            <w:shd w:val="clear" w:color="auto" w:fill="FFFFFF"/>
            <w:tcMar>
              <w:top w:w="60" w:type="dxa"/>
              <w:left w:w="120" w:type="dxa"/>
              <w:bottom w:w="30" w:type="dxa"/>
              <w:right w:w="120" w:type="dxa"/>
            </w:tcMar>
          </w:tcPr>
          <w:p w14:paraId="0D65EC8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非线性建模，理论基础扎实</w:t>
            </w:r>
          </w:p>
        </w:tc>
      </w:tr>
    </w:tbl>
    <w:p w14:paraId="7B4AA67A">
      <w:pPr>
        <w:bidi w:val="0"/>
        <w:rPr>
          <w:rFonts w:hint="eastAsia"/>
        </w:rPr>
      </w:pPr>
      <w:r>
        <w:rPr>
          <w:rFonts w:hint="eastAsia"/>
        </w:rPr>
        <w:t>（2）方法多样性</w:t>
      </w:r>
    </w:p>
    <w:p w14:paraId="41B53999">
      <w:pPr>
        <w:bidi w:val="0"/>
        <w:rPr>
          <w:rFonts w:hint="eastAsia"/>
        </w:rPr>
      </w:pPr>
      <w:r>
        <w:rPr>
          <w:rFonts w:hint="eastAsia"/>
        </w:rPr>
        <w:t>选择的模型涵盖了机器学习的主要范式：</w:t>
      </w:r>
    </w:p>
    <w:p w14:paraId="035C5E67">
      <w:pPr>
        <w:numPr>
          <w:ilvl w:val="0"/>
          <w:numId w:val="20"/>
        </w:numPr>
        <w:bidi w:val="0"/>
        <w:rPr>
          <w:rFonts w:hint="eastAsia"/>
        </w:rPr>
      </w:pPr>
      <w:r>
        <w:rPr>
          <w:rFonts w:hint="eastAsia"/>
        </w:rPr>
        <w:t>线性方法（线性回归）：代表传统统计学方法，具有良好的解释性</w:t>
      </w:r>
    </w:p>
    <w:p w14:paraId="2DF528D1">
      <w:pPr>
        <w:numPr>
          <w:ilvl w:val="0"/>
          <w:numId w:val="20"/>
        </w:numPr>
        <w:bidi w:val="0"/>
        <w:ind w:left="0" w:leftChars="0" w:firstLine="480" w:firstLineChars="0"/>
        <w:rPr>
          <w:rFonts w:hint="eastAsia"/>
        </w:rPr>
      </w:pPr>
      <w:r>
        <w:rPr>
          <w:rFonts w:hint="eastAsia"/>
        </w:rPr>
        <w:t>树集成方法（随机森林、LightGBM）：当前工业界最常用的机器学习方法</w:t>
      </w:r>
    </w:p>
    <w:p w14:paraId="59B77B1C">
      <w:pPr>
        <w:numPr>
          <w:ilvl w:val="0"/>
          <w:numId w:val="20"/>
        </w:numPr>
        <w:bidi w:val="0"/>
        <w:ind w:left="0" w:leftChars="0" w:firstLine="480" w:firstLineChars="0"/>
        <w:rPr>
          <w:rFonts w:hint="eastAsia"/>
        </w:rPr>
      </w:pPr>
      <w:r>
        <w:rPr>
          <w:rFonts w:hint="eastAsia"/>
        </w:rPr>
        <w:t>核方法（SVR）：基于统计学习理论，适合处理非线性问题</w:t>
      </w:r>
    </w:p>
    <w:p w14:paraId="4EF8E08F">
      <w:pPr>
        <w:bidi w:val="0"/>
        <w:rPr>
          <w:rFonts w:hint="eastAsia"/>
        </w:rPr>
      </w:pPr>
      <w:r>
        <w:rPr>
          <w:rFonts w:hint="eastAsia"/>
        </w:rPr>
        <w:t>（3）实际应用价值</w:t>
      </w:r>
    </w:p>
    <w:p w14:paraId="218AC27E">
      <w:pPr>
        <w:bidi w:val="0"/>
        <w:rPr>
          <w:rFonts w:hint="eastAsia"/>
        </w:rPr>
      </w:pPr>
      <w:r>
        <w:rPr>
          <w:rFonts w:hint="eastAsia"/>
        </w:rPr>
        <w:t>所选模型在实际应用中各有优势：</w:t>
      </w:r>
    </w:p>
    <w:p w14:paraId="6952CA0E">
      <w:pPr>
        <w:numPr>
          <w:ilvl w:val="0"/>
          <w:numId w:val="21"/>
        </w:numPr>
        <w:bidi w:val="0"/>
        <w:rPr>
          <w:rFonts w:hint="eastAsia"/>
        </w:rPr>
      </w:pPr>
      <w:r>
        <w:rPr>
          <w:rFonts w:hint="eastAsia"/>
        </w:rPr>
        <w:t>线性回归：计算速度快、易于部署、结果可解释，适合快速原型开发和简单预测任务</w:t>
      </w:r>
    </w:p>
    <w:p w14:paraId="0FD2F04F">
      <w:pPr>
        <w:numPr>
          <w:ilvl w:val="0"/>
          <w:numId w:val="21"/>
        </w:numPr>
        <w:bidi w:val="0"/>
        <w:ind w:left="0" w:leftChars="0" w:firstLine="480" w:firstLineChars="0"/>
        <w:rPr>
          <w:rFonts w:hint="eastAsia"/>
        </w:rPr>
      </w:pPr>
      <w:r>
        <w:rPr>
          <w:rFonts w:hint="eastAsia"/>
        </w:rPr>
        <w:t>随机森林：无需特征工程、抗过拟合能力强、可输出特征重要性，适合探索性分析</w:t>
      </w:r>
    </w:p>
    <w:p w14:paraId="3D76EA81">
      <w:pPr>
        <w:numPr>
          <w:ilvl w:val="0"/>
          <w:numId w:val="21"/>
        </w:numPr>
        <w:bidi w:val="0"/>
        <w:ind w:left="0" w:leftChars="0" w:firstLine="480" w:firstLineChars="0"/>
        <w:rPr>
          <w:rFonts w:hint="eastAsia"/>
        </w:rPr>
      </w:pPr>
      <w:r>
        <w:rPr>
          <w:rFonts w:hint="eastAsia"/>
        </w:rPr>
        <w:t>LightGBM：训练效率高、内存占用低、支持并行计算，适合大规模数据和生产环境</w:t>
      </w:r>
    </w:p>
    <w:p w14:paraId="7D58F9DB">
      <w:pPr>
        <w:numPr>
          <w:ilvl w:val="0"/>
          <w:numId w:val="21"/>
        </w:numPr>
        <w:bidi w:val="0"/>
        <w:ind w:left="0" w:leftChars="0" w:firstLine="480" w:firstLineChars="0"/>
        <w:rPr>
          <w:rFonts w:hint="eastAsia"/>
        </w:rPr>
      </w:pPr>
      <w:r>
        <w:rPr>
          <w:rFonts w:hint="eastAsia"/>
        </w:rPr>
        <w:t>SVR：理论基础扎实、泛化能力强、适合处理复杂非线性关系，适合小样本数据</w:t>
      </w:r>
    </w:p>
    <w:p w14:paraId="4C036F14">
      <w:pPr>
        <w:bidi w:val="0"/>
        <w:rPr>
          <w:rFonts w:hint="eastAsia"/>
        </w:rPr>
      </w:pPr>
      <w:r>
        <w:rPr>
          <w:rFonts w:hint="eastAsia"/>
        </w:rPr>
        <w:t>（4）对比研究需求</w:t>
      </w:r>
    </w:p>
    <w:p w14:paraId="139306C4">
      <w:pPr>
        <w:bidi w:val="0"/>
        <w:rPr>
          <w:rFonts w:hint="eastAsia"/>
        </w:rPr>
      </w:pPr>
      <w:r>
        <w:rPr>
          <w:rFonts w:hint="eastAsia"/>
        </w:rPr>
        <w:t>选择多种模型进行对比，能够：</w:t>
      </w:r>
    </w:p>
    <w:p w14:paraId="2C57B92E">
      <w:pPr>
        <w:numPr>
          <w:ilvl w:val="0"/>
          <w:numId w:val="22"/>
        </w:numPr>
        <w:bidi w:val="0"/>
        <w:rPr>
          <w:rFonts w:hint="eastAsia"/>
        </w:rPr>
      </w:pPr>
      <w:r>
        <w:rPr>
          <w:rFonts w:hint="eastAsia"/>
        </w:rPr>
        <w:t>确定最优模型：通过对比找出最适合空气质量预测任务的模型</w:t>
      </w:r>
    </w:p>
    <w:p w14:paraId="7FC16069">
      <w:pPr>
        <w:numPr>
          <w:ilvl w:val="0"/>
          <w:numId w:val="22"/>
        </w:numPr>
        <w:bidi w:val="0"/>
        <w:ind w:left="0" w:leftChars="0" w:firstLine="480" w:firstLineChars="0"/>
        <w:rPr>
          <w:rFonts w:hint="eastAsia"/>
        </w:rPr>
      </w:pPr>
      <w:r>
        <w:rPr>
          <w:rFonts w:hint="eastAsia"/>
        </w:rPr>
        <w:t>分析模型差异：理解不同模型的优缺点和适用场景</w:t>
      </w:r>
    </w:p>
    <w:p w14:paraId="55A825D1">
      <w:pPr>
        <w:numPr>
          <w:ilvl w:val="0"/>
          <w:numId w:val="22"/>
        </w:numPr>
        <w:bidi w:val="0"/>
        <w:ind w:left="0" w:leftChars="0" w:firstLine="480" w:firstLineChars="0"/>
      </w:pPr>
      <w:r>
        <w:rPr>
          <w:rFonts w:hint="eastAsia"/>
        </w:rPr>
        <w:t>提供决策依据：为实际应用提供模型选择的参考</w:t>
      </w:r>
    </w:p>
    <w:p w14:paraId="2CA1D83F">
      <w:pPr>
        <w:pStyle w:val="3"/>
        <w:bidi w:val="0"/>
      </w:pPr>
      <w:bookmarkStart w:id="71" w:name="_Toc6262"/>
      <w:r>
        <w:t>8.3 线性回归模型</w:t>
      </w:r>
      <w:bookmarkEnd w:id="71"/>
    </w:p>
    <w:p w14:paraId="3211D2E8">
      <w:pPr>
        <w:pStyle w:val="4"/>
        <w:bidi w:val="0"/>
      </w:pPr>
      <w:r>
        <w:t>8.3.1 模型原理</w:t>
      </w:r>
    </w:p>
    <w:p w14:paraId="03327CC6">
      <w:pPr>
        <w:bidi w:val="0"/>
      </w:pPr>
      <w:r>
        <w:t>线性回归是最基础且应用最广泛的回归分析方法，其核心思想是建立自变量与因变量之间的线性函数关系。对于多变量线性回归，模型可以表示为：</w:t>
      </w:r>
    </w:p>
    <w:p w14:paraId="0642D6F7">
      <w:pPr>
        <w:bidi w:val="0"/>
      </w:pPr>
      <m:oMathPara>
        <m:oMathParaPr>
          <m:jc m:val="center"/>
        </m:oMathParaPr>
        <m:oMath>
          <m:r>
            <m:rPr>
              <m:sty m:val="p"/>
            </m:rPr>
            <w:rPr>
              <w:rFonts w:ascii="Times New Roman" w:hAnsi="Times New Roman"/>
            </w:rPr>
            <m:t>Y=Xβ+ϵ</m:t>
          </m:r>
        </m:oMath>
      </m:oMathPara>
    </w:p>
    <w:p w14:paraId="274827E9">
      <w:pPr>
        <w:bidi w:val="0"/>
      </w:pPr>
      <w:r>
        <w:t>其中：</w:t>
      </w:r>
    </w:p>
    <w:p w14:paraId="3E89CEDD">
      <w:pPr>
        <w:numPr>
          <w:ilvl w:val="0"/>
          <w:numId w:val="23"/>
        </w:numPr>
        <w:bidi w:val="0"/>
      </w:pPr>
      <m:oMath>
        <m:r>
          <m:rPr>
            <m:sty m:val="p"/>
          </m:rPr>
          <w:rPr>
            <w:rFonts w:ascii="Times New Roman" w:hAnsi="Times New Roman"/>
          </w:rPr>
          <m:t>Y=(</m:t>
        </m:r>
        <m:sSub>
          <m:sSubPr/>
          <m:e>
            <m:r>
              <m:rPr>
                <m:sty m:val="p"/>
              </m:rPr>
              <w:rPr>
                <w:rFonts w:ascii="Times New Roman" w:hAnsi="Times New Roman"/>
              </w:rPr>
              <m:t>y</m:t>
            </m:r>
          </m:e>
          <m:sub>
            <m:r>
              <m:rPr>
                <m:sty m:val="p"/>
              </m:rPr>
              <w:rPr>
                <w:rFonts w:ascii="Times New Roman" w:hAnsi="Times New Roman"/>
              </w:rPr>
              <m:t>1</m:t>
            </m:r>
          </m:sub>
        </m:sSub>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2</m:t>
            </m:r>
          </m:sub>
        </m:sSub>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n</m:t>
            </m:r>
          </m:sub>
        </m:sSub>
        <m:sSup>
          <m:sSupPr/>
          <m:e>
            <m:r>
              <m:rPr>
                <m:sty m:val="p"/>
              </m:rPr>
              <w:rPr>
                <w:rFonts w:ascii="Times New Roman" w:hAnsi="Times New Roman"/>
              </w:rPr>
              <m:t>)</m:t>
            </m:r>
          </m:e>
          <m:sup>
            <m:r>
              <m:rPr>
                <m:sty m:val="p"/>
              </m:rPr>
              <w:rPr>
                <w:rFonts w:ascii="Times New Roman" w:hAnsi="Times New Roman"/>
              </w:rPr>
              <m:t>T</m:t>
            </m:r>
          </m:sup>
        </m:sSup>
      </m:oMath>
      <w:r>
        <w:t>：目标变量向量，对应每日真实AQI观测值</w:t>
      </w:r>
    </w:p>
    <w:p w14:paraId="1589055B">
      <w:pPr>
        <w:numPr>
          <w:ilvl w:val="0"/>
          <w:numId w:val="23"/>
        </w:numPr>
        <w:bidi w:val="0"/>
        <w:ind w:left="0" w:leftChars="0" w:firstLine="480" w:firstLineChars="0"/>
      </w:pPr>
      <m:oMath>
        <m:r>
          <m:rPr>
            <m:sty m:val="p"/>
          </m:rPr>
          <w:rPr>
            <w:rFonts w:ascii="Times New Roman" w:hAnsi="Times New Roman"/>
          </w:rPr>
          <m:t>X∈</m:t>
        </m:r>
        <m:sSup>
          <m:sSupPr/>
          <m:e>
            <m:r>
              <m:rPr>
                <m:sty m:val="p"/>
                <m:scr m:val="double-struck"/>
              </m:rPr>
              <w:rPr>
                <w:rFonts w:ascii="Times New Roman" w:hAnsi="Times New Roman" w:eastAsia="MS Mincho"/>
              </w:rPr>
              <m:t>ℝ</m:t>
            </m:r>
          </m:e>
          <m:sup>
            <m:r>
              <m:rPr>
                <m:sty m:val="p"/>
              </m:rPr>
              <w:rPr>
                <w:rFonts w:ascii="Times New Roman" w:hAnsi="Times New Roman"/>
              </w:rPr>
              <m:t>n×(p+1)</m:t>
            </m:r>
          </m:sup>
        </m:sSup>
      </m:oMath>
      <w:r>
        <w:t>：自变量设计矩阵，包含</w:t>
      </w:r>
      <m:oMath>
        <m:r>
          <m:rPr>
            <m:sty m:val="p"/>
          </m:rPr>
          <w:rPr>
            <w:rFonts w:ascii="Times New Roman" w:hAnsi="Times New Roman"/>
          </w:rPr>
          <m:t>p</m:t>
        </m:r>
      </m:oMath>
      <w:r>
        <w:t>个预测特征与一列常数截距项</w:t>
      </w:r>
    </w:p>
    <w:p w14:paraId="6ED058CF">
      <w:pPr>
        <w:numPr>
          <w:ilvl w:val="0"/>
          <w:numId w:val="23"/>
        </w:numPr>
        <w:bidi w:val="0"/>
        <w:ind w:left="0" w:leftChars="0" w:firstLine="480" w:firstLineChars="0"/>
      </w:pPr>
      <m:oMath>
        <m:r>
          <m:rPr>
            <m:sty m:val="p"/>
          </m:rPr>
          <w:rPr>
            <w:rFonts w:ascii="Times New Roman" w:hAnsi="Times New Roman"/>
          </w:rPr>
          <m:t>β=(</m:t>
        </m:r>
        <m:sSub>
          <m:sSubPr/>
          <m:e>
            <m:r>
              <m:rPr>
                <m:sty m:val="p"/>
              </m:rPr>
              <w:rPr>
                <w:rFonts w:ascii="Times New Roman" w:hAnsi="Times New Roman"/>
              </w:rPr>
              <m:t>β</m:t>
            </m:r>
          </m:e>
          <m:sub>
            <m:r>
              <m:rPr>
                <m:sty m:val="p"/>
              </m:rPr>
              <w:rPr>
                <w:rFonts w:ascii="Times New Roman" w:hAnsi="Times New Roman"/>
              </w:rPr>
              <m:t>0</m:t>
            </m:r>
          </m:sub>
        </m:sSub>
        <m:r>
          <m:rPr>
            <m:sty m:val="p"/>
          </m:rPr>
          <w:rPr>
            <w:rFonts w:ascii="Times New Roman" w:hAnsi="Times New Roman"/>
          </w:rPr>
          <m:t>,</m:t>
        </m:r>
        <m:sSub>
          <m:sSubPr/>
          <m:e>
            <m:r>
              <m:rPr>
                <m:sty m:val="p"/>
              </m:rPr>
              <w:rPr>
                <w:rFonts w:ascii="Times New Roman" w:hAnsi="Times New Roman"/>
              </w:rPr>
              <m:t>β</m:t>
            </m:r>
          </m:e>
          <m:sub>
            <m:r>
              <m:rPr>
                <m:sty m:val="p"/>
              </m:rPr>
              <w:rPr>
                <w:rFonts w:ascii="Times New Roman" w:hAnsi="Times New Roman"/>
              </w:rPr>
              <m:t>1</m:t>
            </m:r>
          </m:sub>
        </m:sSub>
        <m:r>
          <m:rPr>
            <m:sty m:val="p"/>
          </m:rPr>
          <w:rPr>
            <w:rFonts w:ascii="Times New Roman" w:hAnsi="Times New Roman"/>
          </w:rPr>
          <m:t>,…,</m:t>
        </m:r>
        <m:sSub>
          <m:sSubPr/>
          <m:e>
            <m:r>
              <m:rPr>
                <m:sty m:val="p"/>
              </m:rPr>
              <w:rPr>
                <w:rFonts w:ascii="Times New Roman" w:hAnsi="Times New Roman"/>
              </w:rPr>
              <m:t>β</m:t>
            </m:r>
          </m:e>
          <m:sub>
            <m:r>
              <m:rPr>
                <m:sty m:val="p"/>
              </m:rPr>
              <w:rPr>
                <w:rFonts w:ascii="Times New Roman" w:hAnsi="Times New Roman"/>
              </w:rPr>
              <m:t>p</m:t>
            </m:r>
          </m:sub>
        </m:sSub>
        <m:sSup>
          <m:sSupPr/>
          <m:e>
            <m:r>
              <m:rPr>
                <m:sty m:val="p"/>
              </m:rPr>
              <w:rPr>
                <w:rFonts w:ascii="Times New Roman" w:hAnsi="Times New Roman"/>
              </w:rPr>
              <m:t>)</m:t>
            </m:r>
          </m:e>
          <m:sup>
            <m:r>
              <m:rPr>
                <m:sty m:val="p"/>
              </m:rPr>
              <w:rPr>
                <w:rFonts w:ascii="Times New Roman" w:hAnsi="Times New Roman"/>
              </w:rPr>
              <m:t>T</m:t>
            </m:r>
          </m:sup>
        </m:sSup>
      </m:oMath>
      <w:r>
        <w:t>：模型回归系数向量，</w:t>
      </w:r>
      <m:oMath>
        <m:sSub>
          <m:sSubPr/>
          <m:e>
            <m:r>
              <m:rPr>
                <m:sty m:val="p"/>
              </m:rPr>
              <w:rPr>
                <w:rFonts w:ascii="Times New Roman" w:hAnsi="Times New Roman"/>
              </w:rPr>
              <m:t>β</m:t>
            </m:r>
          </m:e>
          <m:sub>
            <m:r>
              <m:rPr>
                <m:sty m:val="p"/>
              </m:rPr>
              <w:rPr>
                <w:rFonts w:ascii="Times New Roman" w:hAnsi="Times New Roman"/>
              </w:rPr>
              <m:t>0</m:t>
            </m:r>
          </m:sub>
        </m:sSub>
      </m:oMath>
      <w:r>
        <w:t>为截距项，其余系数对应各输入特征权重</w:t>
      </w:r>
    </w:p>
    <w:p w14:paraId="023FDE7E">
      <w:pPr>
        <w:numPr>
          <w:ilvl w:val="0"/>
          <w:numId w:val="23"/>
        </w:numPr>
        <w:bidi w:val="0"/>
        <w:ind w:left="0" w:leftChars="0" w:firstLine="480" w:firstLineChars="0"/>
      </w:pPr>
      <m:oMath>
        <m:r>
          <m:rPr>
            <m:sty m:val="p"/>
          </m:rPr>
          <w:rPr>
            <w:rFonts w:ascii="Times New Roman" w:hAnsi="Times New Roman"/>
          </w:rPr>
          <m:t>ϵ=(</m:t>
        </m:r>
        <m:sSub>
          <m:sSubPr/>
          <m:e>
            <m:r>
              <m:rPr>
                <m:sty m:val="p"/>
              </m:rPr>
              <w:rPr>
                <w:rFonts w:ascii="Times New Roman" w:hAnsi="Times New Roman"/>
              </w:rPr>
              <m:t>ϵ</m:t>
            </m:r>
          </m:e>
          <m:sub>
            <m:r>
              <m:rPr>
                <m:sty m:val="p"/>
              </m:rPr>
              <w:rPr>
                <w:rFonts w:ascii="Times New Roman" w:hAnsi="Times New Roman"/>
              </w:rPr>
              <m:t>1</m:t>
            </m:r>
          </m:sub>
        </m:sSub>
        <m:r>
          <m:rPr>
            <m:sty m:val="p"/>
          </m:rPr>
          <w:rPr>
            <w:rFonts w:ascii="Times New Roman" w:hAnsi="Times New Roman"/>
          </w:rPr>
          <m:t>,</m:t>
        </m:r>
        <m:sSub>
          <m:sSubPr/>
          <m:e>
            <m:r>
              <m:rPr>
                <m:sty m:val="p"/>
              </m:rPr>
              <w:rPr>
                <w:rFonts w:ascii="Times New Roman" w:hAnsi="Times New Roman"/>
              </w:rPr>
              <m:t>ϵ</m:t>
            </m:r>
          </m:e>
          <m:sub>
            <m:r>
              <m:rPr>
                <m:sty m:val="p"/>
              </m:rPr>
              <w:rPr>
                <w:rFonts w:ascii="Times New Roman" w:hAnsi="Times New Roman"/>
              </w:rPr>
              <m:t>2</m:t>
            </m:r>
          </m:sub>
        </m:sSub>
        <m:r>
          <m:rPr>
            <m:sty m:val="p"/>
          </m:rPr>
          <w:rPr>
            <w:rFonts w:ascii="Times New Roman" w:hAnsi="Times New Roman"/>
          </w:rPr>
          <m:t>,…,</m:t>
        </m:r>
        <m:sSub>
          <m:sSubPr/>
          <m:e>
            <m:r>
              <m:rPr>
                <m:sty m:val="p"/>
              </m:rPr>
              <w:rPr>
                <w:rFonts w:ascii="Times New Roman" w:hAnsi="Times New Roman"/>
              </w:rPr>
              <m:t>ϵ</m:t>
            </m:r>
          </m:e>
          <m:sub>
            <m:r>
              <m:rPr>
                <m:sty m:val="p"/>
              </m:rPr>
              <w:rPr>
                <w:rFonts w:ascii="Times New Roman" w:hAnsi="Times New Roman"/>
              </w:rPr>
              <m:t>n</m:t>
            </m:r>
          </m:sub>
        </m:sSub>
        <m:sSup>
          <m:sSupPr/>
          <m:e>
            <m:r>
              <m:rPr>
                <m:sty m:val="p"/>
              </m:rPr>
              <w:rPr>
                <w:rFonts w:ascii="Times New Roman" w:hAnsi="Times New Roman"/>
              </w:rPr>
              <m:t>)</m:t>
            </m:r>
          </m:e>
          <m:sup>
            <m:r>
              <m:rPr>
                <m:sty m:val="p"/>
              </m:rPr>
              <w:rPr>
                <w:rFonts w:ascii="Times New Roman" w:hAnsi="Times New Roman"/>
              </w:rPr>
              <m:t>T</m:t>
            </m:r>
          </m:sup>
        </m:sSup>
      </m:oMath>
      <w:r>
        <w:t>：随机误差项向量，代表模型无法解释的随机扰动</w:t>
      </w:r>
    </w:p>
    <w:p w14:paraId="075BBCD8">
      <w:pPr>
        <w:bidi w:val="0"/>
      </w:pPr>
      <w:r>
        <w:t>线性回归的基本假设包括：</w:t>
      </w:r>
    </w:p>
    <w:p w14:paraId="4874B441">
      <w:pPr>
        <w:numPr>
          <w:ilvl w:val="0"/>
          <w:numId w:val="24"/>
        </w:numPr>
        <w:bidi w:val="0"/>
      </w:pPr>
      <w:r>
        <w:t>线性假设：因变量与自变量之间存在线性关系</w:t>
      </w:r>
    </w:p>
    <w:p w14:paraId="7B7B452E">
      <w:pPr>
        <w:numPr>
          <w:ilvl w:val="0"/>
          <w:numId w:val="24"/>
        </w:numPr>
        <w:bidi w:val="0"/>
        <w:ind w:left="0" w:leftChars="0" w:firstLine="480" w:firstLineChars="0"/>
      </w:pPr>
      <w:r>
        <w:t>独立性：观测值之间相互独立</w:t>
      </w:r>
    </w:p>
    <w:p w14:paraId="3FBED173">
      <w:pPr>
        <w:numPr>
          <w:ilvl w:val="0"/>
          <w:numId w:val="24"/>
        </w:numPr>
        <w:bidi w:val="0"/>
        <w:ind w:left="0" w:leftChars="0" w:firstLine="480" w:firstLineChars="0"/>
      </w:pPr>
      <w:r>
        <w:t>同方差性：误差项的方差恒定</w:t>
      </w:r>
    </w:p>
    <w:p w14:paraId="1DA7B2FB">
      <w:pPr>
        <w:numPr>
          <w:ilvl w:val="0"/>
          <w:numId w:val="24"/>
        </w:numPr>
        <w:bidi w:val="0"/>
        <w:ind w:left="0" w:leftChars="0" w:firstLine="480" w:firstLineChars="0"/>
      </w:pPr>
      <w:r>
        <w:t>正态性：误差项服从正态分布</w:t>
      </w:r>
    </w:p>
    <w:p w14:paraId="2D19C4A5">
      <w:pPr>
        <w:pStyle w:val="4"/>
        <w:bidi w:val="0"/>
      </w:pPr>
      <w:r>
        <w:t>8.3.2 参数估计</w:t>
      </w:r>
    </w:p>
    <w:p w14:paraId="09CFA3A4">
      <w:pPr>
        <w:bidi w:val="0"/>
      </w:pPr>
      <w:r>
        <w:t>线性回归使用最小二乘法（Ordinary Least Squares, OLS）估计参数，即使得残差平方和最小：</w:t>
      </w:r>
    </w:p>
    <w:p w14:paraId="0DD2B0F2">
      <w:pPr>
        <w:bidi w:val="0"/>
      </w:pPr>
      <m:oMathPara>
        <m:oMathParaPr>
          <m:jc m:val="center"/>
        </m:oMathParaPr>
        <m:oMath>
          <m:limUpp>
            <m:limUppPr/>
            <m:e>
              <m:r>
                <m:rPr>
                  <m:sty m:val="p"/>
                </m:rPr>
                <w:rPr>
                  <w:rFonts w:ascii="Times New Roman" w:hAnsi="Times New Roman"/>
                </w:rPr>
                <m:t>β</m:t>
              </m:r>
            </m:e>
            <m:lim>
              <m:r>
                <m:rPr>
                  <m:sty m:val="p"/>
                </m:rPr>
                <w:rPr>
                  <w:rFonts w:ascii="Times New Roman" w:hAnsi="Times New Roman"/>
                </w:rPr>
                <m:t>^</m:t>
              </m:r>
            </m:lim>
          </m:limUpp>
          <m:r>
            <m:rPr>
              <m:sty m:val="p"/>
            </m:rPr>
            <w:rPr>
              <w:rFonts w:ascii="Times New Roman" w:hAnsi="Times New Roman"/>
            </w:rPr>
            <m:t>=arg⁡</m:t>
          </m:r>
          <m:limLow>
            <m:limLowPr/>
            <m:e>
              <m:r>
                <m:rPr>
                  <m:sty m:val="p"/>
                </m:rPr>
                <w:rPr>
                  <w:rFonts w:ascii="Times New Roman" w:hAnsi="Times New Roman"/>
                </w:rPr>
                <m:t>min</m:t>
              </m:r>
            </m:e>
            <m:lim>
              <m:r>
                <m:rPr>
                  <m:sty m:val="p"/>
                </m:rPr>
                <w:rPr>
                  <w:rFonts w:ascii="Times New Roman" w:hAnsi="Times New Roman"/>
                </w:rPr>
                <m:t>β</m:t>
              </m:r>
            </m:lim>
          </m:limLow>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m:t>
          </m:r>
          <m:sSubSup>
            <m:sSubSupPr/>
            <m:e>
              <m:r>
                <m:rPr>
                  <m:sty m:val="p"/>
                </m:rPr>
                <w:rPr>
                  <w:rFonts w:ascii="Times New Roman" w:hAnsi="Times New Roman"/>
                </w:rPr>
                <m:t>x</m:t>
              </m:r>
            </m:e>
            <m:sub>
              <m:r>
                <m:rPr>
                  <m:sty m:val="p"/>
                </m:rPr>
                <w:rPr>
                  <w:rFonts w:ascii="Times New Roman" w:hAnsi="Times New Roman"/>
                </w:rPr>
                <m:t>i</m:t>
              </m:r>
            </m:sub>
            <m:sup>
              <m:r>
                <m:rPr>
                  <m:sty m:val="p"/>
                </m:rPr>
                <w:rPr>
                  <w:rFonts w:ascii="Times New Roman" w:hAnsi="Times New Roman"/>
                </w:rPr>
                <m:t>T</m:t>
              </m:r>
            </m:sup>
          </m:sSubSup>
          <m:r>
            <m:rPr>
              <m:sty m:val="p"/>
            </m:rPr>
            <w:rPr>
              <w:rFonts w:ascii="Times New Roman" w:hAnsi="Times New Roman"/>
            </w:rPr>
            <m:t>β</m:t>
          </m:r>
          <m:sSup>
            <m:sSupPr/>
            <m:e>
              <m:r>
                <m:rPr>
                  <m:sty m:val="p"/>
                </m:rPr>
                <w:rPr>
                  <w:rFonts w:ascii="Times New Roman" w:hAnsi="Times New Roman"/>
                </w:rPr>
                <m:t>)</m:t>
              </m:r>
            </m:e>
            <m:sup>
              <m:r>
                <m:rPr>
                  <m:sty m:val="p"/>
                </m:rPr>
                <w:rPr>
                  <w:rFonts w:ascii="Times New Roman" w:hAnsi="Times New Roman"/>
                </w:rPr>
                <m:t>2</m:t>
              </m:r>
            </m:sup>
          </m:sSup>
          <m:r>
            <m:rPr>
              <m:sty m:val="p"/>
            </m:rPr>
            <w:rPr>
              <w:rFonts w:ascii="Times New Roman" w:hAnsi="Times New Roman"/>
            </w:rPr>
            <m:t>=(</m:t>
          </m:r>
          <m:sSup>
            <m:sSupPr/>
            <m:e>
              <m:r>
                <m:rPr>
                  <m:sty m:val="p"/>
                </m:rPr>
                <w:rPr>
                  <w:rFonts w:ascii="Times New Roman" w:hAnsi="Times New Roman"/>
                </w:rPr>
                <m:t>X</m:t>
              </m:r>
            </m:e>
            <m:sup>
              <m:r>
                <m:rPr>
                  <m:sty m:val="p"/>
                </m:rPr>
                <w:rPr>
                  <w:rFonts w:ascii="Times New Roman" w:hAnsi="Times New Roman"/>
                </w:rPr>
                <m:t>T</m:t>
              </m:r>
            </m:sup>
          </m:sSup>
          <m:r>
            <m:rPr>
              <m:sty m:val="p"/>
            </m:rPr>
            <w:rPr>
              <w:rFonts w:ascii="Times New Roman" w:hAnsi="Times New Roman"/>
            </w:rPr>
            <m:t>X</m:t>
          </m:r>
          <m:sSup>
            <m:sSupPr/>
            <m:e>
              <m:r>
                <m:rPr>
                  <m:sty m:val="p"/>
                </m:rPr>
                <w:rPr>
                  <w:rFonts w:ascii="Times New Roman" w:hAnsi="Times New Roman"/>
                </w:rPr>
                <m:t>)</m:t>
              </m:r>
            </m:e>
            <m:sup>
              <m:r>
                <m:rPr>
                  <m:sty m:val="p"/>
                </m:rPr>
                <w:rPr>
                  <w:rFonts w:ascii="Times New Roman" w:hAnsi="Times New Roman"/>
                </w:rPr>
                <m:t>−1</m:t>
              </m:r>
            </m:sup>
          </m:sSup>
          <m:sSup>
            <m:sSupPr/>
            <m:e>
              <m:r>
                <m:rPr>
                  <m:sty m:val="p"/>
                </m:rPr>
                <w:rPr>
                  <w:rFonts w:ascii="Times New Roman" w:hAnsi="Times New Roman"/>
                </w:rPr>
                <m:t>X</m:t>
              </m:r>
            </m:e>
            <m:sup>
              <m:r>
                <m:rPr>
                  <m:sty m:val="p"/>
                </m:rPr>
                <w:rPr>
                  <w:rFonts w:ascii="Times New Roman" w:hAnsi="Times New Roman"/>
                </w:rPr>
                <m:t>T</m:t>
              </m:r>
            </m:sup>
          </m:sSup>
          <m:r>
            <m:rPr>
              <m:sty m:val="p"/>
            </m:rPr>
            <w:rPr>
              <w:rFonts w:ascii="Times New Roman" w:hAnsi="Times New Roman"/>
            </w:rPr>
            <m:t>Y</m:t>
          </m:r>
        </m:oMath>
      </m:oMathPara>
    </w:p>
    <w:p w14:paraId="3174D1E7">
      <w:pPr>
        <w:bidi w:val="0"/>
      </w:pPr>
      <w:r>
        <w:t>最小二乘估计具有以下优良性质：</w:t>
      </w:r>
    </w:p>
    <w:p w14:paraId="6562B93A">
      <w:pPr>
        <w:numPr>
          <w:ilvl w:val="0"/>
          <w:numId w:val="25"/>
        </w:numPr>
        <w:bidi w:val="0"/>
      </w:pPr>
      <w:r>
        <w:t>无偏性：</w:t>
      </w:r>
      <m:oMath>
        <m:r>
          <m:rPr>
            <m:sty m:val="p"/>
          </m:rPr>
          <w:rPr>
            <w:rFonts w:ascii="Times New Roman" w:hAnsi="Times New Roman"/>
          </w:rPr>
          <m:t>E(</m:t>
        </m:r>
        <m:limUpp>
          <m:limUppPr/>
          <m:e>
            <m:r>
              <m:rPr>
                <m:sty m:val="p"/>
              </m:rPr>
              <w:rPr>
                <w:rFonts w:ascii="Times New Roman" w:hAnsi="Times New Roman"/>
              </w:rPr>
              <m:t>β</m:t>
            </m:r>
          </m:e>
          <m:lim>
            <m:r>
              <m:rPr>
                <m:sty m:val="p"/>
              </m:rPr>
              <w:rPr>
                <w:rFonts w:ascii="Times New Roman" w:hAnsi="Times New Roman"/>
              </w:rPr>
              <m:t>^</m:t>
            </m:r>
          </m:lim>
        </m:limUpp>
        <m:r>
          <m:rPr>
            <m:sty m:val="p"/>
          </m:rPr>
          <w:rPr>
            <w:rFonts w:ascii="Times New Roman" w:hAnsi="Times New Roman"/>
          </w:rPr>
          <m:t>)=β</m:t>
        </m:r>
      </m:oMath>
    </w:p>
    <w:p w14:paraId="24D48141">
      <w:pPr>
        <w:numPr>
          <w:ilvl w:val="0"/>
          <w:numId w:val="25"/>
        </w:numPr>
        <w:bidi w:val="0"/>
        <w:ind w:left="0" w:leftChars="0" w:firstLine="480" w:firstLineChars="0"/>
      </w:pPr>
      <w:r>
        <w:t>有效性：在所有线性无偏估计中，方差最小</w:t>
      </w:r>
    </w:p>
    <w:p w14:paraId="4B2A0D45">
      <w:pPr>
        <w:numPr>
          <w:ilvl w:val="0"/>
          <w:numId w:val="25"/>
        </w:numPr>
        <w:bidi w:val="0"/>
        <w:ind w:left="0" w:leftChars="0" w:firstLine="480" w:firstLineChars="0"/>
      </w:pPr>
      <w:r>
        <w:t>一致性：样本量增大时，估计值趋近于真实值</w:t>
      </w:r>
    </w:p>
    <w:p w14:paraId="1783E3F7">
      <w:pPr>
        <w:pStyle w:val="4"/>
        <w:bidi w:val="0"/>
      </w:pPr>
      <w:r>
        <w:t>8.3.3 模型评估</w:t>
      </w:r>
    </w:p>
    <w:p w14:paraId="4282D80E">
      <w:pPr>
        <w:bidi w:val="0"/>
      </w:pPr>
      <w:r>
        <w:t>线性回归模型使用以下指标评估拟合效果：</w:t>
      </w:r>
    </w:p>
    <w:p w14:paraId="268CDAAF">
      <w:pPr>
        <w:bidi w:val="0"/>
      </w:pPr>
      <w:r>
        <w:t>（1）决定系数R²：衡量模型解释目标变量方差的比例</w:t>
      </w:r>
    </w:p>
    <w:p w14:paraId="06F302DD">
      <w:pPr>
        <w:bidi w:val="0"/>
      </w:pPr>
      <m:oMathPara>
        <m:oMathParaPr>
          <m:jc m:val="center"/>
        </m:oMathParaPr>
        <m:oMath>
          <m:sSup>
            <m:sSupPr/>
            <m:e>
              <m:r>
                <m:rPr>
                  <m:sty m:val="p"/>
                </m:rPr>
                <w:rPr>
                  <w:rFonts w:ascii="Times New Roman" w:hAnsi="Times New Roman"/>
                </w:rPr>
                <m:t>R</m:t>
              </m:r>
            </m:e>
            <m:sup>
              <m:r>
                <m:rPr>
                  <m:sty m:val="p"/>
                </m:rPr>
                <w:rPr>
                  <w:rFonts w:ascii="Times New Roman" w:hAnsi="Times New Roman"/>
                </w:rPr>
                <m:t>2</m:t>
              </m:r>
            </m:sup>
          </m:sSup>
          <m:r>
            <m:rPr>
              <m:sty m:val="p"/>
            </m:rPr>
            <w:rPr>
              <w:rFonts w:ascii="Times New Roman" w:hAnsi="Times New Roman"/>
            </w:rPr>
            <m:t>=1−</m:t>
          </m:r>
          <m:f>
            <m:fPr/>
            <m:num>
              <m:r>
                <m:rPr>
                  <m:sty m:val="p"/>
                </m:rPr>
                <w:rPr>
                  <w:rFonts w:ascii="Times New Roman" w:hAnsi="Times New Roman"/>
                </w:rPr>
                <m:t>S</m:t>
              </m:r>
              <m:sSub>
                <m:sSubPr/>
                <m:e>
                  <m:r>
                    <m:rPr>
                      <m:sty m:val="p"/>
                    </m:rPr>
                    <w:rPr>
                      <w:rFonts w:ascii="Times New Roman" w:hAnsi="Times New Roman"/>
                    </w:rPr>
                    <m:t>S</m:t>
                  </m:r>
                </m:e>
                <m:sub>
                  <m:r>
                    <m:rPr>
                      <m:sty m:val="p"/>
                    </m:rPr>
                    <w:rPr>
                      <w:rFonts w:ascii="Times New Roman" w:hAnsi="Times New Roman"/>
                    </w:rPr>
                    <m:t>res</m:t>
                  </m:r>
                </m:sub>
              </m:sSub>
            </m:num>
            <m:den>
              <m:r>
                <m:rPr>
                  <m:sty m:val="p"/>
                </m:rPr>
                <w:rPr>
                  <w:rFonts w:ascii="Times New Roman" w:hAnsi="Times New Roman"/>
                </w:rPr>
                <m:t>S</m:t>
              </m:r>
              <m:sSub>
                <m:sSubPr/>
                <m:e>
                  <m:r>
                    <m:rPr>
                      <m:sty m:val="p"/>
                    </m:rPr>
                    <w:rPr>
                      <w:rFonts w:ascii="Times New Roman" w:hAnsi="Times New Roman"/>
                    </w:rPr>
                    <m:t>S</m:t>
                  </m:r>
                </m:e>
                <m:sub>
                  <m:r>
                    <m:rPr>
                      <m:sty m:val="p"/>
                    </m:rPr>
                    <w:rPr>
                      <w:rFonts w:ascii="Times New Roman" w:hAnsi="Times New Roman"/>
                    </w:rPr>
                    <m:t>tot</m:t>
                  </m:r>
                </m:sub>
              </m:sSub>
            </m:den>
          </m:f>
          <m:r>
            <m:rPr>
              <m:sty m:val="p"/>
            </m:rPr>
            <w:rPr>
              <w:rFonts w:ascii="Times New Roman" w:hAnsi="Times New Roman"/>
            </w:rPr>
            <m:t>=1−</m:t>
          </m:r>
          <m:f>
            <m:fPr/>
            <m:num>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m:t>
              </m:r>
              <m:sSub>
                <m:sSubPr/>
                <m:e>
                  <m:limUpp>
                    <m:limUppPr/>
                    <m:e>
                      <m:r>
                        <m:rPr>
                          <m:sty m:val="p"/>
                        </m:rPr>
                        <w:rPr>
                          <w:rFonts w:ascii="Times New Roman" w:hAnsi="Times New Roman"/>
                        </w:rPr>
                        <m:t>y</m:t>
                      </m:r>
                    </m:e>
                    <m:lim>
                      <m:r>
                        <m:rPr>
                          <m:sty m:val="p"/>
                        </m:rPr>
                        <w:rPr>
                          <w:rFonts w:ascii="Times New Roman" w:hAnsi="Times New Roman"/>
                        </w:rPr>
                        <m:t>^</m:t>
                      </m:r>
                    </m:lim>
                  </m:limUpp>
                </m:e>
                <m:sub>
                  <m:r>
                    <m:rPr>
                      <m:sty m:val="p"/>
                    </m:rPr>
                    <w:rPr>
                      <w:rFonts w:ascii="Times New Roman" w:hAnsi="Times New Roman"/>
                    </w:rPr>
                    <m:t>i</m:t>
                  </m:r>
                </m:sub>
              </m:sSub>
              <m:sSup>
                <m:sSupPr/>
                <m:e>
                  <m:r>
                    <m:rPr>
                      <m:sty m:val="p"/>
                    </m:rPr>
                    <w:rPr>
                      <w:rFonts w:ascii="Times New Roman" w:hAnsi="Times New Roman"/>
                    </w:rPr>
                    <m:t>)</m:t>
                  </m:r>
                </m:e>
                <m:sup>
                  <m:r>
                    <m:rPr>
                      <m:sty m:val="p"/>
                    </m:rPr>
                    <w:rPr>
                      <w:rFonts w:ascii="Times New Roman" w:hAnsi="Times New Roman"/>
                    </w:rPr>
                    <m:t>2</m:t>
                  </m:r>
                </m:sup>
              </m:sSup>
            </m:num>
            <m:den>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m:t>
              </m:r>
              <m:bar>
                <m:barPr>
                  <m:pos m:val="top"/>
                </m:barPr>
                <m:e>
                  <m:r>
                    <m:rPr>
                      <m:sty m:val="p"/>
                    </m:rPr>
                    <w:rPr>
                      <w:rFonts w:ascii="Times New Roman" w:hAnsi="Times New Roman"/>
                    </w:rPr>
                    <m:t>y</m:t>
                  </m:r>
                </m:e>
              </m:bar>
              <m:sSup>
                <m:sSupPr/>
                <m:e>
                  <m:r>
                    <m:rPr>
                      <m:sty m:val="p"/>
                    </m:rPr>
                    <w:rPr>
                      <w:rFonts w:ascii="Times New Roman" w:hAnsi="Times New Roman"/>
                    </w:rPr>
                    <m:t>)</m:t>
                  </m:r>
                </m:e>
                <m:sup>
                  <m:r>
                    <m:rPr>
                      <m:sty m:val="p"/>
                    </m:rPr>
                    <w:rPr>
                      <w:rFonts w:ascii="Times New Roman" w:hAnsi="Times New Roman"/>
                    </w:rPr>
                    <m:t>2</m:t>
                  </m:r>
                </m:sup>
              </m:sSup>
            </m:den>
          </m:f>
        </m:oMath>
      </m:oMathPara>
    </w:p>
    <w:p w14:paraId="3FA3E56E">
      <w:pPr>
        <w:bidi w:val="0"/>
      </w:pPr>
      <w:r>
        <w:t>其中，$SS_{res}$为残差平方和，$SS_{tot}$为总平方和。R²的取值范围为[0,1]，越接近1表示模型拟合效果越好。</w:t>
      </w:r>
    </w:p>
    <w:p w14:paraId="45D2B039">
      <w:pPr>
        <w:bidi w:val="0"/>
      </w:pPr>
      <w:r>
        <w:t>（2）调整R²：考虑自变量数量的影响，避免过度拟合</w:t>
      </w:r>
    </w:p>
    <w:p w14:paraId="4638F432">
      <w:pPr>
        <w:bidi w:val="0"/>
      </w:pPr>
      <m:oMathPara>
        <m:oMathParaPr>
          <m:jc m:val="center"/>
        </m:oMathParaPr>
        <m:oMath>
          <m:sSubSup>
            <m:sSubSupPr/>
            <m:e>
              <m:r>
                <m:rPr>
                  <m:sty m:val="p"/>
                </m:rPr>
                <w:rPr>
                  <w:rFonts w:ascii="Times New Roman" w:hAnsi="Times New Roman"/>
                </w:rPr>
                <m:t>R</m:t>
              </m:r>
            </m:e>
            <m:sub>
              <m:r>
                <m:rPr>
                  <m:sty m:val="p"/>
                </m:rPr>
                <w:rPr>
                  <w:rFonts w:ascii="Times New Roman" w:hAnsi="Times New Roman"/>
                </w:rPr>
                <m:t>adj</m:t>
              </m:r>
            </m:sub>
            <m:sup>
              <m:r>
                <m:rPr>
                  <m:sty m:val="p"/>
                </m:rPr>
                <w:rPr>
                  <w:rFonts w:ascii="Times New Roman" w:hAnsi="Times New Roman"/>
                </w:rPr>
                <m:t>2</m:t>
              </m:r>
            </m:sup>
          </m:sSubSup>
          <m:r>
            <m:rPr>
              <m:sty m:val="p"/>
            </m:rPr>
            <w:rPr>
              <w:rFonts w:ascii="Times New Roman" w:hAnsi="Times New Roman"/>
            </w:rPr>
            <m:t>=1−</m:t>
          </m:r>
          <m:f>
            <m:fPr/>
            <m:num>
              <m:r>
                <m:rPr>
                  <m:sty m:val="p"/>
                </m:rPr>
                <w:rPr>
                  <w:rFonts w:ascii="Times New Roman" w:hAnsi="Times New Roman"/>
                </w:rPr>
                <m:t>(1−</m:t>
              </m:r>
              <m:sSup>
                <m:sSupPr/>
                <m:e>
                  <m:r>
                    <m:rPr>
                      <m:sty m:val="p"/>
                    </m:rPr>
                    <w:rPr>
                      <w:rFonts w:ascii="Times New Roman" w:hAnsi="Times New Roman"/>
                    </w:rPr>
                    <m:t>R</m:t>
                  </m:r>
                </m:e>
                <m:sup>
                  <m:r>
                    <m:rPr>
                      <m:sty m:val="p"/>
                    </m:rPr>
                    <w:rPr>
                      <w:rFonts w:ascii="Times New Roman" w:hAnsi="Times New Roman"/>
                    </w:rPr>
                    <m:t>2</m:t>
                  </m:r>
                </m:sup>
              </m:sSup>
              <m:r>
                <m:rPr>
                  <m:sty m:val="p"/>
                </m:rPr>
                <w:rPr>
                  <w:rFonts w:ascii="Times New Roman" w:hAnsi="Times New Roman"/>
                </w:rPr>
                <m:t>)(n−1)</m:t>
              </m:r>
            </m:num>
            <m:den>
              <m:r>
                <m:rPr>
                  <m:sty m:val="p"/>
                </m:rPr>
                <w:rPr>
                  <w:rFonts w:ascii="Times New Roman" w:hAnsi="Times New Roman"/>
                </w:rPr>
                <m:t>n−p−1</m:t>
              </m:r>
            </m:den>
          </m:f>
        </m:oMath>
      </m:oMathPara>
    </w:p>
    <w:p w14:paraId="026F32B0">
      <w:pPr>
        <w:pStyle w:val="4"/>
        <w:bidi w:val="0"/>
      </w:pPr>
      <w:bookmarkStart w:id="72" w:name="heading_18"/>
      <w:r>
        <w:t>8.3.4 关键代码实现</w:t>
      </w:r>
      <w:bookmarkEnd w:id="7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8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7F4D3C">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w:t>
            </w:r>
          </w:p>
          <w:p w14:paraId="30D48325">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线性回归预测模型</w:t>
            </w:r>
          </w:p>
          <w:p w14:paraId="2D4C0597">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使用Scikit-learn库实现</w:t>
            </w:r>
          </w:p>
          <w:p w14:paraId="3F144035">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w:t>
            </w:r>
          </w:p>
          <w:p w14:paraId="08CBC46D">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import pandas as pd</w:t>
            </w:r>
          </w:p>
          <w:p w14:paraId="23BB9481">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import numpy as np</w:t>
            </w:r>
          </w:p>
          <w:p w14:paraId="5C28C272">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import matplotlib.pyplot as plt</w:t>
            </w:r>
          </w:p>
          <w:p w14:paraId="2C81FACB">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from sklearn.linear_model import LinearRegression</w:t>
            </w:r>
          </w:p>
          <w:p w14:paraId="7296A709">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from sklearn.metrics import mean_squared_error, mean_absolute_error, r2_score</w:t>
            </w:r>
          </w:p>
          <w:p w14:paraId="089F8CCB">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from pathlib import Path</w:t>
            </w:r>
          </w:p>
          <w:p w14:paraId="5B567950">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import warnings</w:t>
            </w:r>
          </w:p>
          <w:p w14:paraId="005FAEC3">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warnings.filterwarnings('ignore')</w:t>
            </w:r>
          </w:p>
          <w:p w14:paraId="1037F050">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配置参数</w:t>
            </w:r>
          </w:p>
          <w:p w14:paraId="112C0B6B">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FEATURE_COLS = ['PM2.5', 'PM10', 'NO2', 'SO2', 'CO', 'O3', 'AQI_lag1', 'PM2.5_roll7_mean']</w:t>
            </w:r>
          </w:p>
          <w:p w14:paraId="223AFC2C">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TARGET_COL = 'AQI'</w:t>
            </w:r>
          </w:p>
          <w:p w14:paraId="1F12CD98">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train_model(X_train, y_train):</w:t>
            </w:r>
          </w:p>
          <w:p w14:paraId="3A6A3AE7">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"""训练线性回归模型"""</w:t>
            </w:r>
          </w:p>
          <w:p w14:paraId="2BCFC152">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model = LinearRegression()</w:t>
            </w:r>
          </w:p>
          <w:p w14:paraId="1F56E482">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model.fit(X_train, y_train)</w:t>
            </w:r>
          </w:p>
          <w:p w14:paraId="14CF239E">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print(f'\n模型系数:')</w:t>
            </w:r>
          </w:p>
          <w:p w14:paraId="522C3D1C">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for feat, coef in zip(FEATURE_COLS, model.coef_):</w:t>
            </w:r>
          </w:p>
          <w:p w14:paraId="20160E14">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print(f'  {feat}: {coef:.4f}')</w:t>
            </w:r>
          </w:p>
          <w:p w14:paraId="70030680">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print(f'截距: {model.intercept_:.4f}')</w:t>
            </w:r>
          </w:p>
          <w:p w14:paraId="2EEBDED7">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return model</w:t>
            </w:r>
          </w:p>
          <w:p w14:paraId="13D15669">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def evaluate_model(model, X, y_true):</w:t>
            </w:r>
          </w:p>
          <w:p w14:paraId="18398AB1">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"""评估模型性能"""</w:t>
            </w:r>
          </w:p>
          <w:p w14:paraId="3E02907E">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y_pred = model.predict(X)</w:t>
            </w:r>
          </w:p>
          <w:p w14:paraId="1DE03BA1">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rmse = np.sqrt(mean_squared_error(y_true, y_pred))</w:t>
            </w:r>
          </w:p>
          <w:p w14:paraId="31A69183">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mae = mean_absolute_error(y_true, y_pred)</w:t>
            </w:r>
          </w:p>
          <w:p w14:paraId="085ECA34">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r2 = r2_score(y_true, y_pred)</w:t>
            </w:r>
          </w:p>
          <w:p w14:paraId="0E21F41E">
            <w:pPr>
              <w:spacing w:before="120" w:after="120" w:line="288" w:lineRule="auto"/>
              <w:ind w:left="398" w:leftChars="166" w:firstLine="0" w:firstLineChars="0"/>
              <w:jc w:val="left"/>
              <w:rPr>
                <w:vertAlign w:val="baseline"/>
              </w:rPr>
            </w:pPr>
            <w:r>
              <w:rPr>
                <w:rFonts w:hint="default" w:ascii="Times New Roman" w:hAnsi="Times New Roman" w:eastAsia="黑体" w:cs="Times New Roman"/>
                <w:color w:val="000000"/>
                <w:kern w:val="2"/>
                <w:sz w:val="20"/>
                <w:szCs w:val="20"/>
                <w:lang w:val="en-US" w:eastAsia="zh-CN" w:bidi="ar-SA"/>
              </w:rPr>
              <w:t xml:space="preserve">    return y_pred, rmse, mae, r2</w:t>
            </w:r>
          </w:p>
        </w:tc>
      </w:tr>
    </w:tbl>
    <w:p w14:paraId="742FE5EA">
      <w:pPr>
        <w:pStyle w:val="4"/>
        <w:bidi w:val="0"/>
      </w:pPr>
      <w:r>
        <w:t>8.3.5 模型特点分析</w:t>
      </w:r>
    </w:p>
    <w:p w14:paraId="5F4B9A29">
      <w:pPr>
        <w:bidi w:val="0"/>
      </w:pPr>
      <w:r>
        <w:t>优点分析：</w:t>
      </w:r>
    </w:p>
    <w:p w14:paraId="0074F92C">
      <w:pPr>
        <w:numPr>
          <w:ilvl w:val="0"/>
          <w:numId w:val="26"/>
        </w:numPr>
        <w:bidi w:val="0"/>
      </w:pPr>
      <w:r>
        <w:t>简单易解释：线性回归模型的系数具有明确的物理意义。本研究中，PM2.5的系数表示在控制其他变量的情况下，PM2.5每增加1μg/m³，AQI平均增加相应单位。</w:t>
      </w:r>
    </w:p>
    <w:p w14:paraId="257E0AB0">
      <w:pPr>
        <w:numPr>
          <w:ilvl w:val="0"/>
          <w:numId w:val="26"/>
        </w:numPr>
        <w:bidi w:val="0"/>
        <w:ind w:left="0" w:leftChars="0" w:firstLine="480" w:firstLineChars="0"/>
      </w:pPr>
      <w:r>
        <w:t>训练速度快：最小二乘法有解析解，不需要迭代优化，可以快速完成训练。</w:t>
      </w:r>
    </w:p>
    <w:p w14:paraId="69BD0A5F">
      <w:pPr>
        <w:numPr>
          <w:ilvl w:val="0"/>
          <w:numId w:val="26"/>
        </w:numPr>
        <w:bidi w:val="0"/>
        <w:ind w:left="0" w:leftChars="0" w:firstLine="480" w:firstLineChars="0"/>
      </w:pPr>
      <w:r>
        <w:t>泛化能力强：在数据满足线性假设时，线性回归具有良好的泛化能力，不易过拟合。</w:t>
      </w:r>
    </w:p>
    <w:p w14:paraId="49EDE1C6">
      <w:pPr>
        <w:numPr>
          <w:ilvl w:val="0"/>
          <w:numId w:val="26"/>
        </w:numPr>
        <w:bidi w:val="0"/>
        <w:ind w:left="0" w:leftChars="0" w:firstLine="480" w:firstLineChars="0"/>
      </w:pPr>
      <w:r>
        <w:t>系数显著性检验：可以通过t检验判断每个特征对目标变量的影响是否显著。</w:t>
      </w:r>
    </w:p>
    <w:p w14:paraId="1910F10F">
      <w:pPr>
        <w:bidi w:val="0"/>
      </w:pPr>
      <w:r>
        <w:t>缺点分析：</w:t>
      </w:r>
    </w:p>
    <w:p w14:paraId="7D8F6859">
      <w:pPr>
        <w:numPr>
          <w:ilvl w:val="0"/>
          <w:numId w:val="27"/>
        </w:numPr>
        <w:bidi w:val="0"/>
      </w:pPr>
      <w:r>
        <w:t>线性假设限制：无法捕捉特征与目标之间的非线性关系。</w:t>
      </w:r>
    </w:p>
    <w:p w14:paraId="0EF8174E">
      <w:pPr>
        <w:numPr>
          <w:ilvl w:val="0"/>
          <w:numId w:val="27"/>
        </w:numPr>
        <w:bidi w:val="0"/>
        <w:ind w:left="0" w:leftChars="0" w:firstLine="480" w:firstLineChars="0"/>
      </w:pPr>
      <w:r>
        <w:t>对异常值敏感：最小二乘法基于平方损失，异常值会对估计产生较大影响。</w:t>
      </w:r>
    </w:p>
    <w:p w14:paraId="206F7AD8">
      <w:pPr>
        <w:numPr>
          <w:ilvl w:val="0"/>
          <w:numId w:val="27"/>
        </w:numPr>
        <w:bidi w:val="0"/>
        <w:ind w:left="0" w:leftChars="0" w:firstLine="480" w:firstLineChars="0"/>
      </w:pPr>
      <w:r>
        <w:t>特征独立性假设：当特征之间存在多重共线性时，参数估计的方差会增大。</w:t>
      </w:r>
    </w:p>
    <w:p w14:paraId="589A8C4B">
      <w:pPr>
        <w:pStyle w:val="3"/>
        <w:bidi w:val="0"/>
      </w:pPr>
      <w:bookmarkStart w:id="73" w:name="heading_20"/>
      <w:bookmarkStart w:id="74" w:name="_Toc24204"/>
      <w:r>
        <w:t>8.4 随机森林模型</w:t>
      </w:r>
      <w:bookmarkEnd w:id="73"/>
      <w:bookmarkEnd w:id="74"/>
    </w:p>
    <w:p w14:paraId="2523C100">
      <w:pPr>
        <w:pStyle w:val="4"/>
        <w:bidi w:val="0"/>
      </w:pPr>
      <w:bookmarkStart w:id="75" w:name="heading_21"/>
      <w:r>
        <w:t>8.4.1 模型原理</w:t>
      </w:r>
      <w:bookmarkEnd w:id="75"/>
    </w:p>
    <w:p w14:paraId="59FC9A16">
      <w:pPr>
        <w:bidi w:val="0"/>
      </w:pPr>
      <w:r>
        <w:t>随机森林是以 Bagging 为核心思想的集成学习算法，底层基学习器为决策树，通过训练多棵独立决策树并融合预测结果，提升模型整体预测精度与稳定性。</w:t>
      </w:r>
    </w:p>
    <w:p w14:paraId="3673D417">
      <w:pPr>
        <w:numPr>
          <w:ilvl w:val="0"/>
          <w:numId w:val="28"/>
        </w:numPr>
        <w:bidi w:val="0"/>
      </w:pPr>
      <w:r>
        <w:t>底层基础：回归决策树决策树为树形结构的回归/分类模型，依靠递归分割特征空间完成预测；回归场景下，叶节点输出该节点全部样本真实值的均值。</w:t>
      </w:r>
      <w:r>
        <w:br w:type="textWrapping"/>
      </w:r>
      <w:r>
        <w:t>构建流程分为四步：筛选最优特征与分割点、递归划分样本至触发终止条件、剪枝操作抑制过拟合；回归任务特征分裂评判标准采用均方误差（MSE）减少量，公式为</w:t>
      </w:r>
      <m:oMath>
        <m:r>
          <m:rPr>
            <m:sty m:val="p"/>
          </m:rPr>
          <w:rPr>
            <w:rFonts w:ascii="Times New Roman" w:hAnsi="Times New Roman"/>
          </w:rPr>
          <m:t>MSE=</m:t>
        </m:r>
        <m:f>
          <m:fPr/>
          <m:num>
            <m:r>
              <m:rPr>
                <m:sty m:val="p"/>
              </m:rPr>
              <w:rPr>
                <w:rFonts w:ascii="Times New Roman" w:hAnsi="Times New Roman"/>
              </w:rPr>
              <m:t>1</m:t>
            </m:r>
          </m:num>
          <m:den>
            <m:r>
              <m:rPr>
                <m:sty m:val="p"/>
              </m:rPr>
              <w:rPr>
                <w:rFonts w:ascii="Times New Roman" w:hAnsi="Times New Roman"/>
              </w:rPr>
              <m:t>n</m:t>
            </m:r>
          </m:den>
        </m:f>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m:t>
        </m:r>
        <m:bar>
          <m:barPr>
            <m:pos m:val="top"/>
          </m:barPr>
          <m:e>
            <m:r>
              <m:rPr>
                <m:sty m:val="p"/>
              </m:rPr>
              <w:rPr>
                <w:rFonts w:ascii="Times New Roman" w:hAnsi="Times New Roman"/>
              </w:rPr>
              <m:t>y</m:t>
            </m:r>
          </m:e>
        </m:bar>
        <m:sSup>
          <m:sSupPr/>
          <m:e>
            <m:r>
              <m:rPr>
                <m:sty m:val="p"/>
              </m:rPr>
              <w:rPr>
                <w:rFonts w:ascii="Times New Roman" w:hAnsi="Times New Roman"/>
              </w:rPr>
              <m:t>)</m:t>
            </m:r>
          </m:e>
          <m:sup>
            <m:r>
              <m:rPr>
                <m:sty m:val="p"/>
              </m:rPr>
              <w:rPr>
                <w:rFonts w:ascii="Times New Roman" w:hAnsi="Times New Roman"/>
              </w:rPr>
              <m:t>2</m:t>
            </m:r>
          </m:sup>
        </m:sSup>
      </m:oMath>
      <w:r>
        <w:t>。</w:t>
      </w:r>
    </w:p>
    <w:p w14:paraId="32F39F8B">
      <w:pPr>
        <w:numPr>
          <w:ilvl w:val="0"/>
          <w:numId w:val="28"/>
        </w:numPr>
        <w:bidi w:val="0"/>
        <w:ind w:left="0" w:leftChars="0" w:firstLine="480" w:firstLineChars="0"/>
      </w:pPr>
      <w:r>
        <w:t>集成框架：Bagging 算法通过三步降低模型方差：①对原始数据集有放回自助抽样生成多组子训练集；②每组子集单独训练一棵决策树作为基学习器；③回归任务对所有树预测值取平均、分类任务采用多数投票得到最终结果。</w:t>
      </w:r>
    </w:p>
    <w:p w14:paraId="6CFF3E39">
      <w:pPr>
        <w:numPr>
          <w:ilvl w:val="0"/>
          <w:numId w:val="28"/>
        </w:numPr>
        <w:bidi w:val="0"/>
        <w:ind w:left="0" w:leftChars="0" w:firstLine="480" w:firstLineChars="0"/>
      </w:pPr>
      <w:r>
        <w:t>集成方差计算公式：</w:t>
      </w:r>
      <m:oMath>
        <m:sSubSup>
          <m:sSubSupPr/>
          <m:e>
            <m:r>
              <m:rPr>
                <m:sty m:val="p"/>
              </m:rPr>
              <w:rPr>
                <w:rFonts w:ascii="Times New Roman" w:hAnsi="Times New Roman"/>
              </w:rPr>
              <m:t>σ</m:t>
            </m:r>
          </m:e>
          <m:sub>
            <m:r>
              <m:rPr>
                <m:sty m:val="p"/>
              </m:rPr>
              <w:rPr>
                <w:rFonts w:ascii="Times New Roman" w:hAnsi="Times New Roman"/>
              </w:rPr>
              <m:t>ensemble</m:t>
            </m:r>
          </m:sub>
          <m:sup>
            <m:r>
              <m:rPr>
                <m:sty m:val="p"/>
              </m:rPr>
              <w:rPr>
                <w:rFonts w:ascii="Times New Roman" w:hAnsi="Times New Roman"/>
              </w:rPr>
              <m:t>2</m:t>
            </m:r>
          </m:sup>
        </m:sSubSup>
        <m:r>
          <m:rPr>
            <m:sty m:val="p"/>
          </m:rPr>
          <w:rPr>
            <w:rFonts w:ascii="Times New Roman" w:hAnsi="Times New Roman"/>
          </w:rPr>
          <m:t>=ρ</m:t>
        </m:r>
        <m:sSup>
          <m:sSupPr/>
          <m:e>
            <m:r>
              <m:rPr>
                <m:sty m:val="p"/>
              </m:rPr>
              <w:rPr>
                <w:rFonts w:ascii="Times New Roman" w:hAnsi="Times New Roman"/>
              </w:rPr>
              <m:t>σ</m:t>
            </m:r>
          </m:e>
          <m:sup>
            <m:r>
              <m:rPr>
                <m:sty m:val="p"/>
              </m:rPr>
              <w:rPr>
                <w:rFonts w:ascii="Times New Roman" w:hAnsi="Times New Roman"/>
              </w:rPr>
              <m:t>2</m:t>
            </m:r>
          </m:sup>
        </m:sSup>
        <m:r>
          <m:rPr>
            <m:sty m:val="p"/>
          </m:rPr>
          <w:rPr>
            <w:rFonts w:ascii="Times New Roman" w:hAnsi="Times New Roman"/>
          </w:rPr>
          <m:t>+</m:t>
        </m:r>
        <m:f>
          <m:fPr/>
          <m:num>
            <m:r>
              <m:rPr>
                <m:sty m:val="p"/>
              </m:rPr>
              <w:rPr>
                <w:rFonts w:ascii="Times New Roman" w:hAnsi="Times New Roman"/>
              </w:rPr>
              <m:t>(1−ρ)</m:t>
            </m:r>
            <m:sSup>
              <m:sSupPr/>
              <m:e>
                <m:r>
                  <m:rPr>
                    <m:sty m:val="p"/>
                  </m:rPr>
                  <w:rPr>
                    <w:rFonts w:ascii="Times New Roman" w:hAnsi="Times New Roman"/>
                  </w:rPr>
                  <m:t>σ</m:t>
                </m:r>
              </m:e>
              <m:sup>
                <m:r>
                  <m:rPr>
                    <m:sty m:val="p"/>
                  </m:rPr>
                  <w:rPr>
                    <w:rFonts w:ascii="Times New Roman" w:hAnsi="Times New Roman"/>
                  </w:rPr>
                  <m:t>2</m:t>
                </m:r>
              </m:sup>
            </m:sSup>
          </m:num>
          <m:den>
            <m:r>
              <m:rPr>
                <m:sty m:val="p"/>
              </m:rPr>
              <w:rPr>
                <w:rFonts w:ascii="Times New Roman" w:hAnsi="Times New Roman"/>
              </w:rPr>
              <m:t>B</m:t>
            </m:r>
          </m:den>
        </m:f>
      </m:oMath>
      <w:r>
        <w:t>，其中</w:t>
      </w:r>
      <m:oMath>
        <m:sSup>
          <m:sSupPr/>
          <m:e>
            <m:r>
              <m:rPr>
                <m:sty m:val="p"/>
              </m:rPr>
              <w:rPr>
                <w:rFonts w:ascii="Times New Roman" w:hAnsi="Times New Roman"/>
              </w:rPr>
              <m:t>σ</m:t>
            </m:r>
          </m:e>
          <m:sup>
            <m:r>
              <m:rPr>
                <m:sty m:val="p"/>
              </m:rPr>
              <w:rPr>
                <w:rFonts w:ascii="Times New Roman" w:hAnsi="Times New Roman"/>
              </w:rPr>
              <m:t>2</m:t>
            </m:r>
          </m:sup>
        </m:sSup>
      </m:oMath>
      <w:r>
        <w:t>为单棵决策树方差，</w:t>
      </w:r>
      <m:oMath>
        <m:r>
          <m:rPr>
            <m:sty m:val="p"/>
          </m:rPr>
          <w:rPr>
            <w:rFonts w:ascii="Times New Roman" w:hAnsi="Times New Roman"/>
          </w:rPr>
          <m:t>ρ</m:t>
        </m:r>
      </m:oMath>
      <w:r>
        <w:t>为基树间相关系数，</w:t>
      </w:r>
      <m:oMath>
        <m:r>
          <m:rPr>
            <m:sty m:val="p"/>
          </m:rPr>
          <w:rPr>
            <w:rFonts w:ascii="Times New Roman" w:hAnsi="Times New Roman"/>
          </w:rPr>
          <m:t>B</m:t>
        </m:r>
      </m:oMath>
      <w:r>
        <w:t>为决策树数量；若各基树完全独立（</w:t>
      </w:r>
      <m:oMath>
        <m:r>
          <m:rPr>
            <m:sty m:val="p"/>
          </m:rPr>
          <w:rPr>
            <w:rFonts w:ascii="Times New Roman" w:hAnsi="Times New Roman"/>
          </w:rPr>
          <m:t>ρ=0</m:t>
        </m:r>
      </m:oMath>
      <w:r>
        <w:t>），集成模型方差可降至单棵树的</w:t>
      </w:r>
      <m:oMath>
        <m:r>
          <m:rPr>
            <m:sty m:val="p"/>
          </m:rPr>
          <w:rPr>
            <w:rFonts w:ascii="Times New Roman" w:hAnsi="Times New Roman"/>
          </w:rPr>
          <m:t>1/B</m:t>
        </m:r>
      </m:oMath>
      <w:r>
        <w:t>。</w:t>
      </w:r>
    </w:p>
    <w:p w14:paraId="0278F32F">
      <w:pPr>
        <w:pStyle w:val="4"/>
        <w:bidi w:val="0"/>
      </w:pPr>
      <w:bookmarkStart w:id="76" w:name="heading_25"/>
      <w:r>
        <w:t>8.4.2 模型参数</w:t>
      </w:r>
      <w:bookmarkEnd w:id="76"/>
    </w:p>
    <w:p w14:paraId="604651C1">
      <w:pPr>
        <w:bidi w:val="0"/>
      </w:pPr>
      <w:r>
        <w:t>本研究使用的随机森林模型主要参数设置如下：</w:t>
      </w:r>
    </w:p>
    <w:p w14:paraId="75130EE8">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随机森林模型主要参数</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EFD07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77E5F56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参数名</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D0E19B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参数值</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0C95296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说明</w:t>
            </w:r>
          </w:p>
        </w:tc>
      </w:tr>
      <w:tr w14:paraId="6C2487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6CC9D86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n_estimators</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7A5B7FC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100</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40D29CD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决策树数量，越多越稳定但计算成本增加</w:t>
            </w:r>
          </w:p>
        </w:tc>
      </w:tr>
      <w:tr w14:paraId="2B7E79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0255366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max_depth</w:t>
            </w:r>
          </w:p>
        </w:tc>
        <w:tc>
          <w:tcPr>
            <w:tcW w:w="2760" w:type="dxa"/>
            <w:tcBorders>
              <w:top w:val="nil"/>
              <w:left w:val="nil"/>
              <w:bottom w:val="nil"/>
              <w:right w:val="nil"/>
            </w:tcBorders>
            <w:shd w:val="clear" w:color="auto" w:fill="FFFFFF"/>
            <w:tcMar>
              <w:top w:w="60" w:type="dxa"/>
              <w:left w:w="120" w:type="dxa"/>
              <w:bottom w:w="30" w:type="dxa"/>
              <w:right w:w="120" w:type="dxa"/>
            </w:tcMar>
          </w:tcPr>
          <w:p w14:paraId="79E6843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15</w:t>
            </w:r>
          </w:p>
        </w:tc>
        <w:tc>
          <w:tcPr>
            <w:tcW w:w="2760" w:type="dxa"/>
            <w:tcBorders>
              <w:top w:val="nil"/>
              <w:left w:val="nil"/>
              <w:bottom w:val="nil"/>
              <w:right w:val="nil"/>
            </w:tcBorders>
            <w:shd w:val="clear" w:color="auto" w:fill="FFFFFF"/>
            <w:tcMar>
              <w:top w:w="60" w:type="dxa"/>
              <w:left w:w="120" w:type="dxa"/>
              <w:bottom w:w="30" w:type="dxa"/>
              <w:right w:w="120" w:type="dxa"/>
            </w:tcMar>
          </w:tcPr>
          <w:p w14:paraId="33BAEC0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树的最大深度，防止过拟合</w:t>
            </w:r>
          </w:p>
        </w:tc>
      </w:tr>
      <w:tr w14:paraId="1B3D9D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04454AF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min_samples_split</w:t>
            </w:r>
          </w:p>
        </w:tc>
        <w:tc>
          <w:tcPr>
            <w:tcW w:w="2760" w:type="dxa"/>
            <w:tcBorders>
              <w:top w:val="nil"/>
              <w:left w:val="nil"/>
              <w:bottom w:val="nil"/>
              <w:right w:val="nil"/>
            </w:tcBorders>
            <w:shd w:val="clear" w:color="auto" w:fill="FFFFFF"/>
            <w:tcMar>
              <w:top w:w="60" w:type="dxa"/>
              <w:left w:w="120" w:type="dxa"/>
              <w:bottom w:w="30" w:type="dxa"/>
              <w:right w:w="120" w:type="dxa"/>
            </w:tcMar>
          </w:tcPr>
          <w:p w14:paraId="771D621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w:t>
            </w:r>
          </w:p>
        </w:tc>
        <w:tc>
          <w:tcPr>
            <w:tcW w:w="2760" w:type="dxa"/>
            <w:tcBorders>
              <w:top w:val="nil"/>
              <w:left w:val="nil"/>
              <w:bottom w:val="nil"/>
              <w:right w:val="nil"/>
            </w:tcBorders>
            <w:shd w:val="clear" w:color="auto" w:fill="FFFFFF"/>
            <w:tcMar>
              <w:top w:w="60" w:type="dxa"/>
              <w:left w:w="120" w:type="dxa"/>
              <w:bottom w:w="30" w:type="dxa"/>
              <w:right w:w="120" w:type="dxa"/>
            </w:tcMar>
          </w:tcPr>
          <w:p w14:paraId="5EDED1F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节点分裂所需最小样本数</w:t>
            </w:r>
          </w:p>
        </w:tc>
      </w:tr>
      <w:tr w14:paraId="570EFF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4C49D8A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min_samples_leaf</w:t>
            </w:r>
          </w:p>
        </w:tc>
        <w:tc>
          <w:tcPr>
            <w:tcW w:w="2760" w:type="dxa"/>
            <w:tcBorders>
              <w:top w:val="nil"/>
              <w:left w:val="nil"/>
              <w:bottom w:val="nil"/>
              <w:right w:val="nil"/>
            </w:tcBorders>
            <w:shd w:val="clear" w:color="auto" w:fill="FFFFFF"/>
            <w:tcMar>
              <w:top w:w="60" w:type="dxa"/>
              <w:left w:w="120" w:type="dxa"/>
              <w:bottom w:w="30" w:type="dxa"/>
              <w:right w:w="120" w:type="dxa"/>
            </w:tcMar>
          </w:tcPr>
          <w:p w14:paraId="39F53D6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w:t>
            </w:r>
          </w:p>
        </w:tc>
        <w:tc>
          <w:tcPr>
            <w:tcW w:w="2760" w:type="dxa"/>
            <w:tcBorders>
              <w:top w:val="nil"/>
              <w:left w:val="nil"/>
              <w:bottom w:val="nil"/>
              <w:right w:val="nil"/>
            </w:tcBorders>
            <w:shd w:val="clear" w:color="auto" w:fill="FFFFFF"/>
            <w:tcMar>
              <w:top w:w="60" w:type="dxa"/>
              <w:left w:w="120" w:type="dxa"/>
              <w:bottom w:w="30" w:type="dxa"/>
              <w:right w:w="120" w:type="dxa"/>
            </w:tcMar>
          </w:tcPr>
          <w:p w14:paraId="6E20D37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叶节点最小样本数</w:t>
            </w:r>
          </w:p>
        </w:tc>
      </w:tr>
      <w:tr w14:paraId="7E0513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02D32E4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random_state</w:t>
            </w:r>
          </w:p>
        </w:tc>
        <w:tc>
          <w:tcPr>
            <w:tcW w:w="2760" w:type="dxa"/>
            <w:tcBorders>
              <w:top w:val="nil"/>
              <w:left w:val="nil"/>
              <w:bottom w:val="nil"/>
              <w:right w:val="nil"/>
            </w:tcBorders>
            <w:shd w:val="clear" w:color="auto" w:fill="FFFFFF"/>
            <w:tcMar>
              <w:top w:w="60" w:type="dxa"/>
              <w:left w:w="120" w:type="dxa"/>
              <w:bottom w:w="30" w:type="dxa"/>
              <w:right w:w="120" w:type="dxa"/>
            </w:tcMar>
          </w:tcPr>
          <w:p w14:paraId="5789735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42</w:t>
            </w:r>
          </w:p>
        </w:tc>
        <w:tc>
          <w:tcPr>
            <w:tcW w:w="2760" w:type="dxa"/>
            <w:tcBorders>
              <w:top w:val="nil"/>
              <w:left w:val="nil"/>
              <w:bottom w:val="nil"/>
              <w:right w:val="nil"/>
            </w:tcBorders>
            <w:shd w:val="clear" w:color="auto" w:fill="FFFFFF"/>
            <w:tcMar>
              <w:top w:w="60" w:type="dxa"/>
              <w:left w:w="120" w:type="dxa"/>
              <w:bottom w:w="30" w:type="dxa"/>
              <w:right w:w="120" w:type="dxa"/>
            </w:tcMar>
          </w:tcPr>
          <w:p w14:paraId="5384926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随机种子，保证结果可复现</w:t>
            </w:r>
          </w:p>
        </w:tc>
      </w:tr>
      <w:tr w14:paraId="1FAB86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79F2802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n_jobs</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2B7A08A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25D62C3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使用所有CPU核心并行计算</w:t>
            </w:r>
          </w:p>
        </w:tc>
      </w:tr>
    </w:tbl>
    <w:p w14:paraId="7A7758E0">
      <w:pPr>
        <w:pStyle w:val="4"/>
        <w:bidi w:val="0"/>
      </w:pPr>
      <w:r>
        <w:rPr>
          <w:rFonts w:hint="eastAsia"/>
          <w:lang w:val="en-US" w:eastAsia="zh-CN"/>
        </w:rPr>
        <w:t>8</w:t>
      </w:r>
      <w:r>
        <w:t>.4.3 关键代码实现</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4A3A891C">
        <w:tblPrEx>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p w14:paraId="222427BF">
            <w:pPr>
              <w:spacing w:before="120" w:after="120" w:line="288" w:lineRule="auto"/>
              <w:ind w:left="398" w:leftChars="166" w:firstLine="0" w:firstLineChars="0"/>
              <w:jc w:val="left"/>
            </w:pPr>
            <w:r>
              <w:rPr>
                <w:rFonts w:hint="default" w:ascii="Times New Roman" w:hAnsi="Times New Roman" w:eastAsia="黑体" w:cs="Times New Roman"/>
                <w:color w:val="000000"/>
                <w:kern w:val="2"/>
                <w:sz w:val="20"/>
                <w:szCs w:val="20"/>
                <w:lang w:val="en-US" w:eastAsia="zh-CN" w:bidi="ar-SA"/>
              </w:rPr>
              <w: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随机森林预测模型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使用Scikit-learn库实现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pandas as pd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numpy as np</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matplotlib.pyplot as plt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sklearn.ensemble import RandomForestRegressor</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sklearn.metrics import mean_squared_error, mean_absolute_error, r2_score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pathlib import Path</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warnings</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warnings.filterwarnings('ignore')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FEATURE_COLS = ['PM2.5', 'PM10', 'NO2', 'SO2', 'CO', 'O3', 'AQI_lag1', 'PM2.5_roll7_mean']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TARGET_COL = 'AQI'</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def train_model(X_train, y_train):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"""训练随机森林模型"""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model = RandomForestRegressor(</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n_estimators=100,      # 决策树数量</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max_depth=15,          # 树最大深度</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min_samples_split=2,   # 节点分裂所需最小样本数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min_samples_leaf=1,    # 叶节点最小样本数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random_state=42,       # 随机种子，保证结果可复现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n_jobs=-1              # 使用所有CPU核心并行计算</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model.fit(X_train, y_train)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print(f'\n模型参数: n_estimators=100, max_depth=15')</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print(f'\n特征重要性:')</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for feat, imp in zip(FEATURE_COLS, model.feature_importances_):</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print(f'  {feat}: {imp:.4f}')</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return model</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def evaluate_model(model, X, y_true):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"""评估模型性能"""</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y_pred = model.predict(X)</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rmse = np.sqrt(mean_squared_error(y_true,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mae = mean_absolute_error(y_true,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r2 = r2_score(y_true,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return y_pred, rmse, mae, r2</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def plot_feature_importance(model):</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"""绘制特征重要性图"""</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importance = model.feature_importances_</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indices = np.argsort(importance)[::-1]</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plt.figure(figsize=(10, 6))</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plt.title('特征重要性', fontsize=14)</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plt.bar(range(len(importance)), importance[indices], color='steelblue')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plt.xticks(range(len(importance)), [FEATURE_COLS[i] for i in indices])</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plt.xlabel('特征', fontsize=12)</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plt.ylabel('重要性', fontsize=12)</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plt.tight_layout()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plt.savefig('result/预测分析/随机森林/特征重要性.png', dpi=300, bbox_inches='tight')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plt.close()</w:t>
            </w:r>
          </w:p>
        </w:tc>
      </w:tr>
    </w:tbl>
    <w:p w14:paraId="289585EF">
      <w:pPr>
        <w:pStyle w:val="4"/>
        <w:bidi w:val="0"/>
      </w:pPr>
      <w:bookmarkStart w:id="77" w:name="heading_27"/>
      <w:r>
        <w:t>8.4.4 模型特点分析</w:t>
      </w:r>
      <w:bookmarkEnd w:id="77"/>
    </w:p>
    <w:p w14:paraId="1450ACD8">
      <w:pPr>
        <w:bidi w:val="0"/>
      </w:pPr>
      <w:r>
        <w:t>优点分析：</w:t>
      </w:r>
    </w:p>
    <w:p w14:paraId="536F4627">
      <w:pPr>
        <w:numPr>
          <w:ilvl w:val="0"/>
          <w:numId w:val="29"/>
        </w:numPr>
        <w:bidi w:val="0"/>
      </w:pPr>
      <w:r>
        <w:t>非线性建模能力：随机森林能够自动捕捉特征之间的非线性关系和交互作用，不需要对数据进行线性假设。</w:t>
      </w:r>
    </w:p>
    <w:p w14:paraId="6C9AC089">
      <w:pPr>
        <w:numPr>
          <w:ilvl w:val="0"/>
          <w:numId w:val="29"/>
        </w:numPr>
        <w:bidi w:val="0"/>
        <w:ind w:left="0" w:leftChars="0" w:firstLine="480" w:firstLineChars="0"/>
      </w:pPr>
      <w:r>
        <w:t>抗过拟合能力强：通过集成多棵决策树和随机特征选择，有效降低了过拟合风险。</w:t>
      </w:r>
    </w:p>
    <w:p w14:paraId="2507D8A8">
      <w:pPr>
        <w:numPr>
          <w:ilvl w:val="0"/>
          <w:numId w:val="29"/>
        </w:numPr>
        <w:bidi w:val="0"/>
        <w:ind w:left="0" w:leftChars="0" w:firstLine="480" w:firstLineChars="0"/>
      </w:pPr>
      <w:r>
        <w:t>对异常值鲁棒：基于中位数的投票机制使得单棵树的异常预测不会显著影响最终结果。</w:t>
      </w:r>
    </w:p>
    <w:p w14:paraId="7FBFC0AE">
      <w:pPr>
        <w:numPr>
          <w:ilvl w:val="0"/>
          <w:numId w:val="29"/>
        </w:numPr>
        <w:bidi w:val="0"/>
        <w:ind w:left="0" w:leftChars="0" w:firstLine="480" w:firstLineChars="0"/>
      </w:pPr>
      <w:r>
        <w:t>特征重要性评估：可以计算各特征对预测的贡献度，帮助理解模型。</w:t>
      </w:r>
    </w:p>
    <w:p w14:paraId="7415138A">
      <w:pPr>
        <w:numPr>
          <w:ilvl w:val="0"/>
          <w:numId w:val="29"/>
        </w:numPr>
        <w:bidi w:val="0"/>
        <w:ind w:left="0" w:leftChars="0" w:firstLine="480" w:firstLineChars="0"/>
      </w:pPr>
      <w:r>
        <w:t>可处理高维数据：不需要特征选择，能够在高位特征空间中有效工作。</w:t>
      </w:r>
    </w:p>
    <w:p w14:paraId="49E8EE9D">
      <w:pPr>
        <w:bidi w:val="0"/>
      </w:pPr>
      <w:r>
        <w:t>缺点分析：</w:t>
      </w:r>
    </w:p>
    <w:p w14:paraId="5B68B88B">
      <w:pPr>
        <w:numPr>
          <w:ilvl w:val="0"/>
          <w:numId w:val="30"/>
        </w:numPr>
        <w:bidi w:val="0"/>
      </w:pPr>
      <w:r>
        <w:t>训练时间长：需要构建多棵决策树，当树数量较多时训练时间较长。</w:t>
      </w:r>
    </w:p>
    <w:p w14:paraId="2235F55F">
      <w:pPr>
        <w:bidi w:val="0"/>
      </w:pPr>
      <w:r>
        <w:rPr>
          <w:rFonts w:hint="eastAsia"/>
          <w:lang w:val="en-US" w:eastAsia="zh-CN"/>
        </w:rPr>
        <w:t xml:space="preserve">2. </w:t>
      </w:r>
      <w:r>
        <w:t>模型复杂度高：相比线性回归，模型的解释性较差，是典型的"黑箱"模型。</w:t>
      </w:r>
    </w:p>
    <w:p w14:paraId="7EE311C9">
      <w:pPr>
        <w:bidi w:val="0"/>
      </w:pPr>
      <w:r>
        <w:rPr>
          <w:rFonts w:hint="eastAsia"/>
          <w:lang w:val="en-US" w:eastAsia="zh-CN"/>
        </w:rPr>
        <w:t xml:space="preserve">3. </w:t>
      </w:r>
      <w:r>
        <w:t>预测速度慢：需要对所有决策树进行预测，然后综合结果，预测时间较长。</w:t>
      </w:r>
    </w:p>
    <w:p w14:paraId="43D90A86">
      <w:pPr>
        <w:bidi w:val="0"/>
      </w:pPr>
      <w:r>
        <w:rPr>
          <w:rFonts w:hint="eastAsia"/>
          <w:lang w:val="en-US" w:eastAsia="zh-CN"/>
        </w:rPr>
        <w:t xml:space="preserve">4. </w:t>
      </w:r>
      <w:r>
        <w:t>对不平衡数据敏感：在回归任务中，可能对极端值预测不够准确。</w:t>
      </w:r>
    </w:p>
    <w:p w14:paraId="581C847F">
      <w:pPr>
        <w:pStyle w:val="3"/>
        <w:bidi w:val="0"/>
      </w:pPr>
      <w:bookmarkStart w:id="78" w:name="heading_28"/>
      <w:bookmarkStart w:id="79" w:name="_Toc5834"/>
      <w:r>
        <w:t>8.5 LightGBM模型</w:t>
      </w:r>
      <w:bookmarkEnd w:id="78"/>
      <w:bookmarkEnd w:id="79"/>
    </w:p>
    <w:p w14:paraId="5A881C3A">
      <w:pPr>
        <w:pStyle w:val="4"/>
        <w:bidi w:val="0"/>
      </w:pPr>
      <w:bookmarkStart w:id="80" w:name="heading_29"/>
      <w:r>
        <w:t>8.5.1 模型原理</w:t>
      </w:r>
      <w:bookmarkEnd w:id="80"/>
    </w:p>
    <w:p w14:paraId="3F0945F2">
      <w:pPr>
        <w:bidi w:val="0"/>
      </w:pPr>
      <w:r>
        <w:t>LightGBM是微软2017年开源的高效梯度提升算法框架，兼顾模型预测精度与极致的训练速度，核心优化包含梯度提升基础框架、直方图算法、按叶子生长策略、梯度单边采样四大核心机制。</w:t>
      </w:r>
    </w:p>
    <w:p w14:paraId="5EC305EE">
      <w:pPr>
        <w:numPr>
          <w:ilvl w:val="0"/>
          <w:numId w:val="31"/>
        </w:numPr>
        <w:bidi w:val="0"/>
      </w:pPr>
      <w:r>
        <w:t>梯度提升基础框架梯度提升属于加法集成模型，通过迭代新增弱学习器持续优化、降低模型损失函数，核心迭代公式为</w:t>
      </w:r>
      <m:oMath>
        <m:sSub>
          <m:sSubPr/>
          <m:e>
            <m:r>
              <m:rPr>
                <m:sty m:val="p"/>
              </m:rPr>
              <w:rPr>
                <w:rFonts w:ascii="Times New Roman" w:hAnsi="Times New Roman"/>
              </w:rPr>
              <m:t>F</m:t>
            </m:r>
          </m:e>
          <m:sub>
            <m:r>
              <m:rPr>
                <m:sty m:val="p"/>
              </m:rPr>
              <w:rPr>
                <w:rFonts w:ascii="Times New Roman" w:hAnsi="Times New Roman"/>
              </w:rPr>
              <m:t>m</m:t>
            </m:r>
          </m:sub>
        </m:sSub>
        <m:r>
          <m:rPr>
            <m:sty m:val="p"/>
          </m:rPr>
          <w:rPr>
            <w:rFonts w:ascii="Times New Roman" w:hAnsi="Times New Roman"/>
          </w:rPr>
          <m:t>(x)=</m:t>
        </m:r>
        <m:sSub>
          <m:sSubPr/>
          <m:e>
            <m:r>
              <m:rPr>
                <m:sty m:val="p"/>
              </m:rPr>
              <w:rPr>
                <w:rFonts w:ascii="Times New Roman" w:hAnsi="Times New Roman"/>
              </w:rPr>
              <m:t>F</m:t>
            </m:r>
          </m:e>
          <m:sub>
            <m:r>
              <m:rPr>
                <m:sty m:val="p"/>
              </m:rPr>
              <w:rPr>
                <w:rFonts w:ascii="Times New Roman" w:hAnsi="Times New Roman"/>
              </w:rPr>
              <m:t>m−1</m:t>
            </m:r>
          </m:sub>
        </m:sSub>
        <m:r>
          <m:rPr>
            <m:sty m:val="p"/>
          </m:rPr>
          <w:rPr>
            <w:rFonts w:ascii="Times New Roman" w:hAnsi="Times New Roman"/>
          </w:rPr>
          <m:t>(x)+η⋅</m:t>
        </m:r>
        <m:sSub>
          <m:sSubPr/>
          <m:e>
            <m:r>
              <m:rPr>
                <m:sty m:val="p"/>
              </m:rPr>
              <w:rPr>
                <w:rFonts w:ascii="Times New Roman" w:hAnsi="Times New Roman"/>
              </w:rPr>
              <m:t>h</m:t>
            </m:r>
          </m:e>
          <m:sub>
            <m:r>
              <m:rPr>
                <m:sty m:val="p"/>
              </m:rPr>
              <w:rPr>
                <w:rFonts w:ascii="Times New Roman" w:hAnsi="Times New Roman"/>
              </w:rPr>
              <m:t>m</m:t>
            </m:r>
          </m:sub>
        </m:sSub>
        <m:r>
          <m:rPr>
            <m:sty m:val="p"/>
          </m:rPr>
          <w:rPr>
            <w:rFonts w:ascii="Times New Roman" w:hAnsi="Times New Roman"/>
          </w:rPr>
          <m:t>(x)</m:t>
        </m:r>
      </m:oMath>
      <w:r>
        <w:t>。式中</w:t>
      </w:r>
      <m:oMath>
        <m:sSub>
          <m:sSubPr/>
          <m:e>
            <m:r>
              <m:rPr>
                <m:sty m:val="p"/>
              </m:rPr>
              <w:rPr>
                <w:rFonts w:ascii="Times New Roman" w:hAnsi="Times New Roman"/>
              </w:rPr>
              <m:t>F</m:t>
            </m:r>
          </m:e>
          <m:sub>
            <m:r>
              <m:rPr>
                <m:sty m:val="p"/>
              </m:rPr>
              <w:rPr>
                <w:rFonts w:ascii="Times New Roman" w:hAnsi="Times New Roman"/>
              </w:rPr>
              <m:t>m−1</m:t>
            </m:r>
          </m:sub>
        </m:sSub>
        <m:r>
          <m:rPr>
            <m:sty m:val="p"/>
          </m:rPr>
          <w:rPr>
            <w:rFonts w:ascii="Times New Roman" w:hAnsi="Times New Roman"/>
          </w:rPr>
          <m:t>(x)</m:t>
        </m:r>
      </m:oMath>
      <w:r>
        <w:t>为前m-1个弱学习器的集成预测结果，</w:t>
      </w:r>
      <m:oMath>
        <m:sSub>
          <m:sSubPr/>
          <m:e>
            <m:r>
              <m:rPr>
                <m:sty m:val="p"/>
              </m:rPr>
              <w:rPr>
                <w:rFonts w:ascii="Times New Roman" w:hAnsi="Times New Roman"/>
              </w:rPr>
              <m:t>h</m:t>
            </m:r>
          </m:e>
          <m:sub>
            <m:r>
              <m:rPr>
                <m:sty m:val="p"/>
              </m:rPr>
              <w:rPr>
                <w:rFonts w:ascii="Times New Roman" w:hAnsi="Times New Roman"/>
              </w:rPr>
              <m:t>m</m:t>
            </m:r>
          </m:sub>
        </m:sSub>
        <m:r>
          <m:rPr>
            <m:sty m:val="p"/>
          </m:rPr>
          <w:rPr>
            <w:rFonts w:ascii="Times New Roman" w:hAnsi="Times New Roman"/>
          </w:rPr>
          <m:t>(x)</m:t>
        </m:r>
      </m:oMath>
      <w:r>
        <w:t>为第m个新增弱学习器，</w:t>
      </w:r>
      <m:oMath>
        <m:r>
          <m:rPr>
            <m:sty m:val="p"/>
          </m:rPr>
          <w:rPr>
            <w:rFonts w:ascii="Times New Roman" w:hAnsi="Times New Roman"/>
          </w:rPr>
          <m:t>η</m:t>
        </m:r>
      </m:oMath>
      <w:r>
        <w:t>为学习率。模型通过拟合损失函数的负梯度构建新的弱学习器，不断迭代优化模型效果。</w:t>
      </w:r>
    </w:p>
    <w:p w14:paraId="36FA0D3E">
      <w:pPr>
        <w:numPr>
          <w:ilvl w:val="0"/>
          <w:numId w:val="31"/>
        </w:numPr>
        <w:bidi w:val="0"/>
        <w:ind w:left="0" w:leftChars="0" w:firstLine="480" w:firstLineChars="0"/>
      </w:pPr>
      <w:r>
        <w:t>直方图算法该算法用于特征离散化，将连续特征值划分至若干离散箱子，以此简化计算、优化性能。主要流程为构建特征直方图、仅在箱子边界筛选最优分裂点，同时通过整型存储索引优化内存。算法将时间复杂度从</w:t>
      </w:r>
      <m:oMath>
        <m:r>
          <m:rPr>
            <m:sty m:val="p"/>
          </m:rPr>
          <w:rPr>
            <w:rFonts w:ascii="Times New Roman" w:hAnsi="Times New Roman"/>
          </w:rPr>
          <m:t>O(n×feature)</m:t>
        </m:r>
      </m:oMath>
      <w:r>
        <w:t>降至</w:t>
      </w:r>
      <m:oMath>
        <m:r>
          <m:rPr>
            <m:sty m:val="p"/>
          </m:rPr>
          <w:rPr>
            <w:rFonts w:ascii="Times New Roman" w:hAnsi="Times New Roman"/>
          </w:rPr>
          <m:t>O(bin×feature)</m:t>
        </m:r>
      </m:oMath>
      <w:r>
        <w:t>，大幅提升运算效率，且有效降低内存占用。</w:t>
      </w:r>
    </w:p>
    <w:p w14:paraId="07B9087E">
      <w:pPr>
        <w:numPr>
          <w:ilvl w:val="0"/>
          <w:numId w:val="31"/>
        </w:numPr>
        <w:bidi w:val="0"/>
        <w:ind w:left="0" w:leftChars="0" w:firstLine="480" w:firstLineChars="0"/>
      </w:pPr>
      <w:r>
        <w:t>按叶子生长策略区别于传统按层生长的方式，LightGBM采用更高效的按叶子生长策略。传统按层生长会统一分裂每层所有节点，存在无效分裂问题；按叶子生长每次仅选择增益最大的叶子节点分裂，可快速降低损失函数，在不损失精度的前提下，减少约50%的训练迭代次数。</w:t>
      </w:r>
    </w:p>
    <w:p w14:paraId="43ABC244">
      <w:pPr>
        <w:numPr>
          <w:ilvl w:val="0"/>
          <w:numId w:val="31"/>
        </w:numPr>
        <w:bidi w:val="0"/>
        <w:ind w:left="0" w:leftChars="0" w:firstLine="480" w:firstLineChars="0"/>
      </w:pPr>
      <w:r>
        <w:t>梯度单边采样（GOSS）该技术用于精简训练样本、提升训练效率。核心逻辑为保留对模型增益贡献更大的大梯度样本，对剩余小梯度样本随机采样，并为采样样本赋予权重，以此保留原始数据分布特征，在保证模型效果的同时减少训练计算量。</w:t>
      </w:r>
    </w:p>
    <w:p w14:paraId="7B6F931D">
      <w:pPr>
        <w:pStyle w:val="4"/>
        <w:bidi w:val="0"/>
      </w:pPr>
      <w:bookmarkStart w:id="81" w:name="heading_34"/>
      <w:r>
        <w:t>8.5.2 模型参数</w:t>
      </w:r>
      <w:bookmarkEnd w:id="81"/>
    </w:p>
    <w:p w14:paraId="37BB0E25">
      <w:pPr>
        <w:bidi w:val="0"/>
      </w:pPr>
      <w:r>
        <w:t>本研究使用的LightGBM模型主要参数设置如下：</w:t>
      </w:r>
    </w:p>
    <w:p w14:paraId="1CAECBDA">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模型主要参数</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B681F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03CAE7F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参数名</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0DBA165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参数值</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55B3F30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说明</w:t>
            </w:r>
          </w:p>
        </w:tc>
      </w:tr>
      <w:tr w14:paraId="530983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49184A4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objective</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7D8A108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regression</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2846198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回归任务</w:t>
            </w:r>
          </w:p>
        </w:tc>
      </w:tr>
      <w:tr w14:paraId="6C1C24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45AA6D8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metric</w:t>
            </w:r>
          </w:p>
        </w:tc>
        <w:tc>
          <w:tcPr>
            <w:tcW w:w="2760" w:type="dxa"/>
            <w:tcBorders>
              <w:top w:val="nil"/>
              <w:left w:val="nil"/>
              <w:bottom w:val="nil"/>
              <w:right w:val="nil"/>
            </w:tcBorders>
            <w:shd w:val="clear" w:color="auto" w:fill="FFFFFF"/>
            <w:tcMar>
              <w:top w:w="60" w:type="dxa"/>
              <w:left w:w="120" w:type="dxa"/>
              <w:bottom w:w="30" w:type="dxa"/>
              <w:right w:w="120" w:type="dxa"/>
            </w:tcMar>
          </w:tcPr>
          <w:p w14:paraId="30978EF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rmse</w:t>
            </w:r>
          </w:p>
        </w:tc>
        <w:tc>
          <w:tcPr>
            <w:tcW w:w="2760" w:type="dxa"/>
            <w:tcBorders>
              <w:top w:val="nil"/>
              <w:left w:val="nil"/>
              <w:bottom w:val="nil"/>
              <w:right w:val="nil"/>
            </w:tcBorders>
            <w:shd w:val="clear" w:color="auto" w:fill="FFFFFF"/>
            <w:tcMar>
              <w:top w:w="60" w:type="dxa"/>
              <w:left w:w="120" w:type="dxa"/>
              <w:bottom w:w="30" w:type="dxa"/>
              <w:right w:w="120" w:type="dxa"/>
            </w:tcMar>
          </w:tcPr>
          <w:p w14:paraId="5D34B9B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评估指标</w:t>
            </w:r>
          </w:p>
        </w:tc>
      </w:tr>
      <w:tr w14:paraId="3818A9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63FB62C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num_leaves</w:t>
            </w:r>
          </w:p>
        </w:tc>
        <w:tc>
          <w:tcPr>
            <w:tcW w:w="2760" w:type="dxa"/>
            <w:tcBorders>
              <w:top w:val="nil"/>
              <w:left w:val="nil"/>
              <w:bottom w:val="nil"/>
              <w:right w:val="nil"/>
            </w:tcBorders>
            <w:shd w:val="clear" w:color="auto" w:fill="FFFFFF"/>
            <w:tcMar>
              <w:top w:w="60" w:type="dxa"/>
              <w:left w:w="120" w:type="dxa"/>
              <w:bottom w:w="30" w:type="dxa"/>
              <w:right w:w="120" w:type="dxa"/>
            </w:tcMar>
          </w:tcPr>
          <w:p w14:paraId="317EEDB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31</w:t>
            </w:r>
          </w:p>
        </w:tc>
        <w:tc>
          <w:tcPr>
            <w:tcW w:w="2760" w:type="dxa"/>
            <w:tcBorders>
              <w:top w:val="nil"/>
              <w:left w:val="nil"/>
              <w:bottom w:val="nil"/>
              <w:right w:val="nil"/>
            </w:tcBorders>
            <w:shd w:val="clear" w:color="auto" w:fill="FFFFFF"/>
            <w:tcMar>
              <w:top w:w="60" w:type="dxa"/>
              <w:left w:w="120" w:type="dxa"/>
              <w:bottom w:w="30" w:type="dxa"/>
              <w:right w:w="120" w:type="dxa"/>
            </w:tcMar>
          </w:tcPr>
          <w:p w14:paraId="302307C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叶子节点数量，影响模型复杂度</w:t>
            </w:r>
          </w:p>
        </w:tc>
      </w:tr>
      <w:tr w14:paraId="698CED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09948A2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max_depth</w:t>
            </w:r>
          </w:p>
        </w:tc>
        <w:tc>
          <w:tcPr>
            <w:tcW w:w="2760" w:type="dxa"/>
            <w:tcBorders>
              <w:top w:val="nil"/>
              <w:left w:val="nil"/>
              <w:bottom w:val="nil"/>
              <w:right w:val="nil"/>
            </w:tcBorders>
            <w:shd w:val="clear" w:color="auto" w:fill="FFFFFF"/>
            <w:tcMar>
              <w:top w:w="60" w:type="dxa"/>
              <w:left w:w="120" w:type="dxa"/>
              <w:bottom w:w="30" w:type="dxa"/>
              <w:right w:w="120" w:type="dxa"/>
            </w:tcMar>
          </w:tcPr>
          <w:p w14:paraId="0EEFC68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w:t>
            </w:r>
          </w:p>
        </w:tc>
        <w:tc>
          <w:tcPr>
            <w:tcW w:w="2760" w:type="dxa"/>
            <w:tcBorders>
              <w:top w:val="nil"/>
              <w:left w:val="nil"/>
              <w:bottom w:val="nil"/>
              <w:right w:val="nil"/>
            </w:tcBorders>
            <w:shd w:val="clear" w:color="auto" w:fill="FFFFFF"/>
            <w:tcMar>
              <w:top w:w="60" w:type="dxa"/>
              <w:left w:w="120" w:type="dxa"/>
              <w:bottom w:w="30" w:type="dxa"/>
              <w:right w:w="120" w:type="dxa"/>
            </w:tcMar>
          </w:tcPr>
          <w:p w14:paraId="7494154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最大深度，-1表示无限制</w:t>
            </w:r>
          </w:p>
        </w:tc>
      </w:tr>
      <w:tr w14:paraId="0FB0DA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707B96A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learning_rate</w:t>
            </w:r>
          </w:p>
        </w:tc>
        <w:tc>
          <w:tcPr>
            <w:tcW w:w="2760" w:type="dxa"/>
            <w:tcBorders>
              <w:top w:val="nil"/>
              <w:left w:val="nil"/>
              <w:bottom w:val="nil"/>
              <w:right w:val="nil"/>
            </w:tcBorders>
            <w:shd w:val="clear" w:color="auto" w:fill="FFFFFF"/>
            <w:tcMar>
              <w:top w:w="60" w:type="dxa"/>
              <w:left w:w="120" w:type="dxa"/>
              <w:bottom w:w="30" w:type="dxa"/>
              <w:right w:w="120" w:type="dxa"/>
            </w:tcMar>
          </w:tcPr>
          <w:p w14:paraId="5D0691D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0.05</w:t>
            </w:r>
          </w:p>
        </w:tc>
        <w:tc>
          <w:tcPr>
            <w:tcW w:w="2760" w:type="dxa"/>
            <w:tcBorders>
              <w:top w:val="nil"/>
              <w:left w:val="nil"/>
              <w:bottom w:val="nil"/>
              <w:right w:val="nil"/>
            </w:tcBorders>
            <w:shd w:val="clear" w:color="auto" w:fill="FFFFFF"/>
            <w:tcMar>
              <w:top w:w="60" w:type="dxa"/>
              <w:left w:w="120" w:type="dxa"/>
              <w:bottom w:w="30" w:type="dxa"/>
              <w:right w:w="120" w:type="dxa"/>
            </w:tcMar>
          </w:tcPr>
          <w:p w14:paraId="6ADC83A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学习率</w:t>
            </w:r>
          </w:p>
        </w:tc>
      </w:tr>
      <w:tr w14:paraId="04AA14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5E2E79A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n_estimators</w:t>
            </w:r>
          </w:p>
        </w:tc>
        <w:tc>
          <w:tcPr>
            <w:tcW w:w="2760" w:type="dxa"/>
            <w:tcBorders>
              <w:top w:val="nil"/>
              <w:left w:val="nil"/>
              <w:bottom w:val="nil"/>
              <w:right w:val="nil"/>
            </w:tcBorders>
            <w:shd w:val="clear" w:color="auto" w:fill="FFFFFF"/>
            <w:tcMar>
              <w:top w:w="60" w:type="dxa"/>
              <w:left w:w="120" w:type="dxa"/>
              <w:bottom w:w="30" w:type="dxa"/>
              <w:right w:w="120" w:type="dxa"/>
            </w:tcMar>
          </w:tcPr>
          <w:p w14:paraId="6CDDAE4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1000</w:t>
            </w:r>
          </w:p>
        </w:tc>
        <w:tc>
          <w:tcPr>
            <w:tcW w:w="2760" w:type="dxa"/>
            <w:tcBorders>
              <w:top w:val="nil"/>
              <w:left w:val="nil"/>
              <w:bottom w:val="nil"/>
              <w:right w:val="nil"/>
            </w:tcBorders>
            <w:shd w:val="clear" w:color="auto" w:fill="FFFFFF"/>
            <w:tcMar>
              <w:top w:w="60" w:type="dxa"/>
              <w:left w:w="120" w:type="dxa"/>
              <w:bottom w:w="30" w:type="dxa"/>
              <w:right w:w="120" w:type="dxa"/>
            </w:tcMar>
          </w:tcPr>
          <w:p w14:paraId="675C731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最大迭代次数</w:t>
            </w:r>
          </w:p>
        </w:tc>
      </w:tr>
      <w:tr w14:paraId="5BF4AA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79162C6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feature_fraction</w:t>
            </w:r>
          </w:p>
        </w:tc>
        <w:tc>
          <w:tcPr>
            <w:tcW w:w="2760" w:type="dxa"/>
            <w:tcBorders>
              <w:top w:val="nil"/>
              <w:left w:val="nil"/>
              <w:bottom w:val="nil"/>
              <w:right w:val="nil"/>
            </w:tcBorders>
            <w:shd w:val="clear" w:color="auto" w:fill="FFFFFF"/>
            <w:tcMar>
              <w:top w:w="60" w:type="dxa"/>
              <w:left w:w="120" w:type="dxa"/>
              <w:bottom w:w="30" w:type="dxa"/>
              <w:right w:w="120" w:type="dxa"/>
            </w:tcMar>
          </w:tcPr>
          <w:p w14:paraId="75B0908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0.9</w:t>
            </w:r>
          </w:p>
        </w:tc>
        <w:tc>
          <w:tcPr>
            <w:tcW w:w="2760" w:type="dxa"/>
            <w:tcBorders>
              <w:top w:val="nil"/>
              <w:left w:val="nil"/>
              <w:bottom w:val="nil"/>
              <w:right w:val="nil"/>
            </w:tcBorders>
            <w:shd w:val="clear" w:color="auto" w:fill="FFFFFF"/>
            <w:tcMar>
              <w:top w:w="60" w:type="dxa"/>
              <w:left w:w="120" w:type="dxa"/>
              <w:bottom w:w="30" w:type="dxa"/>
              <w:right w:w="120" w:type="dxa"/>
            </w:tcMar>
          </w:tcPr>
          <w:p w14:paraId="0D8192A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每棵树使用的特征比例</w:t>
            </w:r>
          </w:p>
        </w:tc>
      </w:tr>
      <w:tr w14:paraId="55145F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72E4C10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bagging_fraction</w:t>
            </w:r>
          </w:p>
        </w:tc>
        <w:tc>
          <w:tcPr>
            <w:tcW w:w="2760" w:type="dxa"/>
            <w:tcBorders>
              <w:top w:val="nil"/>
              <w:left w:val="nil"/>
              <w:bottom w:val="nil"/>
              <w:right w:val="nil"/>
            </w:tcBorders>
            <w:shd w:val="clear" w:color="auto" w:fill="FFFFFF"/>
            <w:tcMar>
              <w:top w:w="60" w:type="dxa"/>
              <w:left w:w="120" w:type="dxa"/>
              <w:bottom w:w="30" w:type="dxa"/>
              <w:right w:w="120" w:type="dxa"/>
            </w:tcMar>
          </w:tcPr>
          <w:p w14:paraId="04EA736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0.8</w:t>
            </w:r>
          </w:p>
        </w:tc>
        <w:tc>
          <w:tcPr>
            <w:tcW w:w="2760" w:type="dxa"/>
            <w:tcBorders>
              <w:top w:val="nil"/>
              <w:left w:val="nil"/>
              <w:bottom w:val="nil"/>
              <w:right w:val="nil"/>
            </w:tcBorders>
            <w:shd w:val="clear" w:color="auto" w:fill="FFFFFF"/>
            <w:tcMar>
              <w:top w:w="60" w:type="dxa"/>
              <w:left w:w="120" w:type="dxa"/>
              <w:bottom w:w="30" w:type="dxa"/>
              <w:right w:w="120" w:type="dxa"/>
            </w:tcMar>
          </w:tcPr>
          <w:p w14:paraId="6A3C20F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每棵树使用的样本比例</w:t>
            </w:r>
          </w:p>
        </w:tc>
      </w:tr>
      <w:tr w14:paraId="526EE8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56D0F95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bagging_freq</w:t>
            </w:r>
          </w:p>
        </w:tc>
        <w:tc>
          <w:tcPr>
            <w:tcW w:w="2760" w:type="dxa"/>
            <w:tcBorders>
              <w:top w:val="nil"/>
              <w:left w:val="nil"/>
              <w:bottom w:val="nil"/>
              <w:right w:val="nil"/>
            </w:tcBorders>
            <w:shd w:val="clear" w:color="auto" w:fill="FFFFFF"/>
            <w:tcMar>
              <w:top w:w="60" w:type="dxa"/>
              <w:left w:w="120" w:type="dxa"/>
              <w:bottom w:w="30" w:type="dxa"/>
              <w:right w:w="120" w:type="dxa"/>
            </w:tcMar>
          </w:tcPr>
          <w:p w14:paraId="529770C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5</w:t>
            </w:r>
          </w:p>
        </w:tc>
        <w:tc>
          <w:tcPr>
            <w:tcW w:w="2760" w:type="dxa"/>
            <w:tcBorders>
              <w:top w:val="nil"/>
              <w:left w:val="nil"/>
              <w:bottom w:val="nil"/>
              <w:right w:val="nil"/>
            </w:tcBorders>
            <w:shd w:val="clear" w:color="auto" w:fill="FFFFFF"/>
            <w:tcMar>
              <w:top w:w="60" w:type="dxa"/>
              <w:left w:w="120" w:type="dxa"/>
              <w:bottom w:w="30" w:type="dxa"/>
              <w:right w:w="120" w:type="dxa"/>
            </w:tcMar>
          </w:tcPr>
          <w:p w14:paraId="48A95AE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Bagging频率</w:t>
            </w:r>
          </w:p>
        </w:tc>
      </w:tr>
      <w:tr w14:paraId="1F15CB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0BF24E1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random_state</w:t>
            </w:r>
          </w:p>
        </w:tc>
        <w:tc>
          <w:tcPr>
            <w:tcW w:w="2760" w:type="dxa"/>
            <w:tcBorders>
              <w:top w:val="nil"/>
              <w:left w:val="nil"/>
              <w:bottom w:val="nil"/>
              <w:right w:val="nil"/>
            </w:tcBorders>
            <w:shd w:val="clear" w:color="auto" w:fill="FFFFFF"/>
            <w:tcMar>
              <w:top w:w="60" w:type="dxa"/>
              <w:left w:w="120" w:type="dxa"/>
              <w:bottom w:w="30" w:type="dxa"/>
              <w:right w:w="120" w:type="dxa"/>
            </w:tcMar>
          </w:tcPr>
          <w:p w14:paraId="2A6E746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42</w:t>
            </w:r>
          </w:p>
        </w:tc>
        <w:tc>
          <w:tcPr>
            <w:tcW w:w="2760" w:type="dxa"/>
            <w:tcBorders>
              <w:top w:val="nil"/>
              <w:left w:val="nil"/>
              <w:bottom w:val="nil"/>
              <w:right w:val="nil"/>
            </w:tcBorders>
            <w:shd w:val="clear" w:color="auto" w:fill="FFFFFF"/>
            <w:tcMar>
              <w:top w:w="60" w:type="dxa"/>
              <w:left w:w="120" w:type="dxa"/>
              <w:bottom w:w="30" w:type="dxa"/>
              <w:right w:w="120" w:type="dxa"/>
            </w:tcMar>
          </w:tcPr>
          <w:p w14:paraId="116160E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随机种子</w:t>
            </w:r>
          </w:p>
        </w:tc>
      </w:tr>
      <w:tr w14:paraId="5F3F46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5D7FC33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early_stopping_rounds</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67D6BF2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50</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01AF750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早停轮数</w:t>
            </w:r>
          </w:p>
        </w:tc>
      </w:tr>
    </w:tbl>
    <w:p w14:paraId="304728DF">
      <w:pPr>
        <w:bidi w:val="0"/>
        <w:ind w:left="0" w:leftChars="0" w:firstLine="0" w:firstLineChars="0"/>
      </w:pPr>
    </w:p>
    <w:p w14:paraId="5A19B264">
      <w:pPr>
        <w:pStyle w:val="4"/>
        <w:bidi w:val="0"/>
      </w:pPr>
      <w:bookmarkStart w:id="82" w:name="heading_35"/>
      <w:r>
        <w:t>8.5.3 关键代码实现</w:t>
      </w:r>
      <w:bookmarkEnd w:id="82"/>
    </w:p>
    <w:tbl>
      <w:tblPr>
        <w:tblStyle w:val="14"/>
        <w:tblW w:w="0" w:type="auto"/>
        <w:tblInd w:w="0" w:type="dxa"/>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2BD102F5">
        <w:tblPrEx>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p w14:paraId="7768799E">
            <w:pPr>
              <w:keepNext w:val="0"/>
              <w:keepLines w:val="0"/>
              <w:pageBreakBefore w:val="0"/>
              <w:widowControl w:val="0"/>
              <w:kinsoku/>
              <w:wordWrap/>
              <w:overflowPunct/>
              <w:topLinePunct w:val="0"/>
              <w:autoSpaceDE/>
              <w:autoSpaceDN/>
              <w:bidi w:val="0"/>
              <w:adjustRightInd/>
              <w:snapToGrid/>
              <w:spacing w:before="120" w:after="120" w:line="288" w:lineRule="auto"/>
              <w:ind w:left="398" w:leftChars="166" w:firstLine="0" w:firstLineChars="0"/>
              <w:jc w:val="left"/>
              <w:textAlignment w:val="auto"/>
            </w:pPr>
            <w:r>
              <w:rPr>
                <w:rFonts w:hint="default" w:ascii="Times New Roman" w:hAnsi="Times New Roman" w:eastAsia="黑体" w:cs="Times New Roman"/>
                <w:color w:val="000000"/>
                <w:kern w:val="2"/>
                <w:sz w:val="20"/>
                <w:szCs w:val="20"/>
                <w:lang w:val="en-US" w:eastAsia="zh-CN" w:bidi="ar-SA"/>
              </w:rPr>
              <w: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LightGBM预测模型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使用LightGBM库实现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pandas as pd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numpy as np</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matplotlib.pyplot as plt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lightgbm as lgb</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sklearn.metrics import mean_squared_error, mean_absolute_error, r2_score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pathlib import Path</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warnings</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warnings.filterwarnings('ignore')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FEATURE_COLS = ['PM2.5', 'PM10', 'NO2', 'SO2', 'CO', 'O3', 'AQI_lag1', 'PM2.5_roll7_mean']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TARGET_COL = 'AQI'</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def train_model(X_train, y_train, X_val, y_val):</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"""训练LightGBM模型"""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 创建数据集</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train_data = lgb.Dataset(X_train, label=y_train)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val_data = lgb.Dataset(X_val, label=y_val, reference=train_data)</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 参数配置</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params = {</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'objective': 'regression',     # 回归任务</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'metric': 'rmse',             # 评估指标</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'num_leaves': 31,             # 叶子节点数量</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'learning_rate': 0.05,         # 学习率</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'feature_fraction': 0.9,       # 特征采样比例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'bagging_fraction': 0.8,       # 样本采样比例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'bagging_freq': 5,             # Bagging频率</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'verbose': 0,                  # 控制输出</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'random_state': 42,            # 随机种子</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'num_threads': -1              # 使用所有线程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 训练模型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model = lgb.train(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params,</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train_data,</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num_boost_round=1000,         # 最大迭代次数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valid_sets=[val_data],         # 验证集</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callbacks=[lgb.early_stopping(50), lgb.log_evaluation(100)]</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print(f'\n最佳迭代次数: {model.best_iteration}')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print(f'\n特征重要性:')</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importance = model.feature_importance(importance_type='gain')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for feat, imp in sorted(zip(FEATURE_COLS, importance), key=lambda x: x[1], reverse=True):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print(f'  {feat}: {imp:.4f}')</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return model</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def evaluate_model(model, X, y_true):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"""评估模型性能"""</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y_pred = model.predict(X)</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rmse = np.sqrt(mean_squared_error(y_true,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mae = mean_absolute_error(y_true,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r2 = r2_score(y_true,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return y_pred, rmse, mae, r2</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def plot_feature_importance(model):</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"""绘制特征重要性图"""</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importance = model.feature_importance(importance_type='gain')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indices = np.argsort(importance)[::-1]</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plt.figure(figsize=(10, 6))</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plt.title('特征重要性 (Gain)', fontsize=14)</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plt.bar(range(len(importance)), importance[indices], color='forestgreen')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plt.xticks(range(len(importance)), [FEATURE_COLS[i] for i in indices])</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plt.xlabel('特征', fontsize=12)</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plt.ylabel('重要性 (Gain)', fontsize=12)</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plt.tight_layout()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plt.savefig('result/预测分析/LightGBM/特征重要性.png', dpi=300, bbox_inches='tight')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plt.close()</w:t>
            </w:r>
          </w:p>
        </w:tc>
      </w:tr>
    </w:tbl>
    <w:p w14:paraId="349F655C">
      <w:pPr>
        <w:pStyle w:val="4"/>
        <w:bidi w:val="0"/>
      </w:pPr>
      <w:bookmarkStart w:id="83" w:name="heading_36"/>
      <w:r>
        <w:t>8.5.4 模型特点分析</w:t>
      </w:r>
      <w:bookmarkEnd w:id="83"/>
    </w:p>
    <w:p w14:paraId="63B49A66">
      <w:pPr>
        <w:bidi w:val="0"/>
      </w:pPr>
      <w:r>
        <w:t>优点分析：</w:t>
      </w:r>
    </w:p>
    <w:p w14:paraId="5DF226D1">
      <w:pPr>
        <w:numPr>
          <w:ilvl w:val="0"/>
          <w:numId w:val="32"/>
        </w:numPr>
        <w:bidi w:val="0"/>
      </w:pPr>
      <w:r>
        <w:t>训练速度快：通过直方图算法和按叶子生长策略，训练速度比传统GBDT快10倍以上。</w:t>
      </w:r>
    </w:p>
    <w:p w14:paraId="0904105B">
      <w:pPr>
        <w:numPr>
          <w:ilvl w:val="0"/>
          <w:numId w:val="32"/>
        </w:numPr>
        <w:bidi w:val="0"/>
        <w:ind w:left="0" w:leftChars="0" w:firstLine="480" w:firstLineChars="0"/>
      </w:pPr>
      <w:r>
        <w:t>内存占用低：使用直方图和稀疏特征优化，内存占用大幅降低。</w:t>
      </w:r>
    </w:p>
    <w:p w14:paraId="46EC5AE4">
      <w:pPr>
        <w:numPr>
          <w:ilvl w:val="0"/>
          <w:numId w:val="32"/>
        </w:numPr>
        <w:bidi w:val="0"/>
        <w:ind w:left="0" w:leftChars="0" w:firstLine="480" w:firstLineChars="0"/>
      </w:pPr>
      <w:r>
        <w:t>支持并行学习：支持特征并行和数据并行，可以充分利用多核CPU。</w:t>
      </w:r>
    </w:p>
    <w:p w14:paraId="796283C3">
      <w:pPr>
        <w:numPr>
          <w:ilvl w:val="0"/>
          <w:numId w:val="32"/>
        </w:numPr>
        <w:bidi w:val="0"/>
        <w:ind w:left="0" w:leftChars="0" w:firstLine="480" w:firstLineChars="0"/>
      </w:pPr>
      <w:r>
        <w:t>处理大规模数据：能够高效处理百万级样本数据。</w:t>
      </w:r>
    </w:p>
    <w:p w14:paraId="06309181">
      <w:pPr>
        <w:numPr>
          <w:ilvl w:val="0"/>
          <w:numId w:val="32"/>
        </w:numPr>
        <w:bidi w:val="0"/>
        <w:ind w:left="0" w:leftChars="0" w:firstLine="480" w:firstLineChars="0"/>
      </w:pPr>
      <w:r>
        <w:t>准确率高：在多个数据集上取得了state-of-the-art的效果。</w:t>
      </w:r>
    </w:p>
    <w:p w14:paraId="0E2AC440">
      <w:pPr>
        <w:numPr>
          <w:ilvl w:val="0"/>
          <w:numId w:val="32"/>
        </w:numPr>
        <w:bidi w:val="0"/>
        <w:ind w:left="0" w:leftChars="0" w:firstLine="480" w:firstLineChars="0"/>
      </w:pPr>
      <w:r>
        <w:t>早停机制：通过early_stopping_rounds参数，可以在验证集性能不再提升时自动停止训练。</w:t>
      </w:r>
    </w:p>
    <w:p w14:paraId="45F54983">
      <w:pPr>
        <w:bidi w:val="0"/>
      </w:pPr>
      <w:r>
        <w:t>缺点分析：</w:t>
      </w:r>
    </w:p>
    <w:p w14:paraId="20635D68">
      <w:pPr>
        <w:numPr>
          <w:ilvl w:val="0"/>
          <w:numId w:val="33"/>
        </w:numPr>
        <w:bidi w:val="0"/>
      </w:pPr>
      <w:r>
        <w:t>参数调优复杂：参数数量较多，需要较多经验才能调到最优。</w:t>
      </w:r>
    </w:p>
    <w:p w14:paraId="75E9018C">
      <w:pPr>
        <w:numPr>
          <w:ilvl w:val="0"/>
          <w:numId w:val="33"/>
        </w:numPr>
        <w:bidi w:val="0"/>
        <w:ind w:left="0" w:leftChars="0" w:firstLine="480" w:firstLineChars="0"/>
      </w:pPr>
      <w:r>
        <w:t>对噪声敏感：对小规模数据集可能过拟合。</w:t>
      </w:r>
    </w:p>
    <w:p w14:paraId="69A9AA33">
      <w:pPr>
        <w:numPr>
          <w:ilvl w:val="0"/>
          <w:numId w:val="33"/>
        </w:numPr>
        <w:bidi w:val="0"/>
        <w:ind w:left="0" w:leftChars="0" w:firstLine="480" w:firstLineChars="0"/>
      </w:pPr>
      <w:r>
        <w:t>解释性差：作为集成模型，解释性不如单棵决策树。</w:t>
      </w:r>
    </w:p>
    <w:p w14:paraId="16620DF6">
      <w:pPr>
        <w:pStyle w:val="3"/>
        <w:bidi w:val="0"/>
      </w:pPr>
      <w:bookmarkStart w:id="84" w:name="_Toc19453"/>
      <w:bookmarkStart w:id="85" w:name="heading_37"/>
      <w:r>
        <w:t>8.6 SVR支持向量回归模型</w:t>
      </w:r>
      <w:bookmarkEnd w:id="84"/>
      <w:bookmarkEnd w:id="85"/>
    </w:p>
    <w:p w14:paraId="178DFDC3">
      <w:pPr>
        <w:pStyle w:val="4"/>
        <w:bidi w:val="0"/>
      </w:pPr>
      <w:bookmarkStart w:id="86" w:name="heading_38"/>
      <w:r>
        <w:t>8.6.1 模型原理</w:t>
      </w:r>
      <w:bookmarkEnd w:id="86"/>
    </w:p>
    <w:p w14:paraId="7754E21A">
      <w:pPr>
        <w:bidi w:val="0"/>
      </w:pPr>
      <w:r>
        <w:t>支持向量回归（SVR）是支持向量机适配回归任务的拓展算法，核心原理是在特征空间中求解最优超平面，构建超平面两侧的ϵ间隔管道，让绝大多数样本点落在管道范围内，以此实现连续值预测。其核心核心机制包括ε-不敏感损失函数、约束优化问题与核函数映射三部分。</w:t>
      </w:r>
    </w:p>
    <w:p w14:paraId="431148C3">
      <w:pPr>
        <w:numPr>
          <w:ilvl w:val="0"/>
          <w:numId w:val="34"/>
        </w:numPr>
        <w:bidi w:val="0"/>
      </w:pPr>
      <w:r>
        <w:t>ε-不敏感损失函数这是SVR的核心损失准则，允许模型存在一定的预测误差容忍度。当预测值与真实值的误差绝对值小于等于ϵ时，损失值为0；当误差超出ϵ阈值时，损失随误差大小线性增长。该机制让模型对微小误差不敏感，可有效提升泛化能力。公式为：</w:t>
      </w:r>
      <m:oMath>
        <m:sSub>
          <m:sSubPr/>
          <m:e>
            <m:r>
              <m:rPr>
                <m:sty m:val="p"/>
              </m:rPr>
              <w:rPr>
                <w:rFonts w:ascii="Times New Roman" w:hAnsi="Times New Roman"/>
              </w:rPr>
              <m:t>L</m:t>
            </m:r>
          </m:e>
          <m:sub>
            <m:r>
              <m:rPr>
                <m:sty m:val="p"/>
              </m:rPr>
              <w:rPr>
                <w:rFonts w:ascii="Times New Roman" w:hAnsi="Times New Roman"/>
              </w:rPr>
              <m:t>ϵ</m:t>
            </m:r>
          </m:sub>
        </m:sSub>
        <m:r>
          <m:rPr>
            <m:sty m:val="p"/>
          </m:rPr>
          <w:rPr>
            <w:rFonts w:ascii="Times New Roman" w:hAnsi="Times New Roman"/>
          </w:rPr>
          <m:t>(y,f(x))={</m:t>
        </m:r>
        <m:m>
          <m:mPr>
            <m:mcs>
              <m:mc>
                <m:mcPr>
                  <m:count m:val="2"/>
                  <m:mcJc m:val="center"/>
                </m:mcPr>
              </m:mc>
            </m:mcs>
            <m:plcHide m:val="1"/>
          </m:mPr>
          <m:mr>
            <m:e>
              <m:r>
                <m:rPr>
                  <m:sty m:val="p"/>
                </m:rPr>
                <w:rPr>
                  <w:rFonts w:ascii="Times New Roman" w:hAnsi="Times New Roman"/>
                </w:rPr>
                <m:t>0</m:t>
              </m:r>
            </m:e>
            <m:e>
              <m:r>
                <m:rPr>
                  <m:sty m:val="p"/>
                </m:rPr>
                <w:rPr>
                  <w:rFonts w:ascii="Times New Roman" w:hAnsi="Times New Roman"/>
                </w:rPr>
                <m:t>|y−f(x)|≤ϵ</m:t>
              </m:r>
            </m:e>
          </m:mr>
          <m:mr>
            <m:e>
              <m:r>
                <m:rPr>
                  <m:sty m:val="p"/>
                </m:rPr>
                <w:rPr>
                  <w:rFonts w:ascii="Times New Roman" w:hAnsi="Times New Roman"/>
                </w:rPr>
                <m:t>|y−f(x)|−ϵ</m:t>
              </m:r>
            </m:e>
            <m:e>
              <m:r>
                <m:rPr>
                  <m:nor/>
                  <m:sty m:val="p"/>
                </m:rPr>
                <w:rPr>
                  <w:rFonts w:ascii="Times New Roman" w:hAnsi="Times New Roman"/>
                  <w:b w:val="0"/>
                  <w:i w:val="0"/>
                </w:rPr>
                <m:t>otherwise</m:t>
              </m:r>
            </m:e>
          </m:mr>
        </m:m>
      </m:oMath>
    </w:p>
    <w:p w14:paraId="52236E49">
      <w:pPr>
        <w:numPr>
          <w:ilvl w:val="0"/>
          <w:numId w:val="34"/>
        </w:numPr>
        <w:bidi w:val="0"/>
        <w:ind w:left="0" w:leftChars="0" w:firstLine="480" w:firstLineChars="0"/>
      </w:pPr>
      <w:r>
        <w:t>优化问题SVR以最小化权重复杂度和样本总体惩罚损失为优化目标，同时搭配多项约束条件，兼顾模型拟合效果与泛化能力。优化目标与约束公式：</w:t>
      </w:r>
      <m:oMath>
        <m:limLow>
          <m:limLowPr/>
          <m:e>
            <m:r>
              <m:rPr>
                <m:sty m:val="p"/>
              </m:rPr>
              <w:rPr>
                <w:rFonts w:ascii="Times New Roman" w:hAnsi="Times New Roman"/>
              </w:rPr>
              <m:t>min</m:t>
            </m:r>
          </m:e>
          <m:lim>
            <m:r>
              <m:rPr>
                <m:sty m:val="p"/>
              </m:rPr>
              <w:rPr>
                <w:rFonts w:ascii="Times New Roman" w:hAnsi="Times New Roman"/>
              </w:rPr>
              <m:t>w,b,ξ,</m:t>
            </m:r>
            <m:sSup>
              <m:sSupPr/>
              <m:e>
                <m:r>
                  <m:rPr>
                    <m:sty m:val="p"/>
                  </m:rPr>
                  <w:rPr>
                    <w:rFonts w:ascii="Times New Roman" w:hAnsi="Times New Roman"/>
                  </w:rPr>
                  <m:t>ξ</m:t>
                </m:r>
              </m:e>
              <m:sup>
                <m:r>
                  <m:rPr>
                    <m:sty m:val="p"/>
                  </m:rPr>
                  <w:rPr>
                    <w:rFonts w:ascii="Times New Roman" w:hAnsi="Times New Roman"/>
                  </w:rPr>
                  <m:t>∗</m:t>
                </m:r>
              </m:sup>
            </m:sSup>
          </m:lim>
        </m:limLow>
        <m:f>
          <m:fPr/>
          <m:num>
            <m:r>
              <m:rPr>
                <m:sty m:val="p"/>
              </m:rPr>
              <w:rPr>
                <w:rFonts w:ascii="Times New Roman" w:hAnsi="Times New Roman"/>
              </w:rPr>
              <m:t>1</m:t>
            </m:r>
          </m:num>
          <m:den>
            <m:r>
              <m:rPr>
                <m:sty m:val="p"/>
              </m:rPr>
              <w:rPr>
                <w:rFonts w:ascii="Times New Roman" w:hAnsi="Times New Roman"/>
              </w:rPr>
              <m:t>2</m:t>
            </m:r>
          </m:den>
        </m:f>
        <m:r>
          <m:rPr>
            <m:sty m:val="p"/>
          </m:rPr>
          <w:rPr>
            <w:rFonts w:ascii="Times New Roman" w:hAnsi="Times New Roman"/>
          </w:rPr>
          <m:t>|w</m:t>
        </m:r>
        <m:sSup>
          <m:sSupPr/>
          <m:e>
            <m:r>
              <m:rPr>
                <m:sty m:val="p"/>
              </m:rPr>
              <w:rPr>
                <w:rFonts w:ascii="Times New Roman" w:hAnsi="Times New Roman"/>
              </w:rPr>
              <m:t>|</m:t>
            </m:r>
          </m:e>
          <m:sup>
            <m:r>
              <m:rPr>
                <m:sty m:val="p"/>
              </m:rPr>
              <w:rPr>
                <w:rFonts w:ascii="Times New Roman" w:hAnsi="Times New Roman"/>
              </w:rPr>
              <m:t>2</m:t>
            </m:r>
          </m:sup>
        </m:sSup>
        <m:r>
          <m:rPr>
            <m:sty m:val="p"/>
          </m:rPr>
          <w:rPr>
            <w:rFonts w:ascii="Times New Roman" w:hAnsi="Times New Roman"/>
          </w:rPr>
          <m:t>+C</m:t>
        </m:r>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ξ</m:t>
            </m:r>
          </m:e>
          <m:sub>
            <m:r>
              <m:rPr>
                <m:sty m:val="p"/>
              </m:rPr>
              <w:rPr>
                <w:rFonts w:ascii="Times New Roman" w:hAnsi="Times New Roman"/>
              </w:rPr>
              <m:t>i</m:t>
            </m:r>
          </m:sub>
        </m:sSub>
        <m:r>
          <m:rPr>
            <m:sty m:val="p"/>
          </m:rPr>
          <w:rPr>
            <w:rFonts w:ascii="Times New Roman" w:hAnsi="Times New Roman"/>
          </w:rPr>
          <m:t>+</m:t>
        </m:r>
        <m:sSubSup>
          <m:sSubSupPr/>
          <m:e>
            <m:r>
              <m:rPr>
                <m:sty m:val="p"/>
              </m:rPr>
              <w:rPr>
                <w:rFonts w:ascii="Times New Roman" w:hAnsi="Times New Roman"/>
              </w:rPr>
              <m:t>ξ</m:t>
            </m:r>
          </m:e>
          <m:sub>
            <m:r>
              <m:rPr>
                <m:sty m:val="p"/>
              </m:rPr>
              <w:rPr>
                <w:rFonts w:ascii="Times New Roman" w:hAnsi="Times New Roman"/>
              </w:rPr>
              <m:t>i</m:t>
            </m:r>
          </m:sub>
          <m:sup>
            <m:r>
              <m:rPr>
                <m:sty m:val="p"/>
              </m:rPr>
              <w:rPr>
                <w:rFonts w:ascii="Times New Roman" w:hAnsi="Times New Roman"/>
              </w:rPr>
              <m:t>∗</m:t>
            </m:r>
          </m:sup>
        </m:sSubSup>
        <m:r>
          <m:rPr>
            <m:sty m:val="p"/>
          </m:rPr>
          <w:rPr>
            <w:rFonts w:ascii="Times New Roman" w:hAnsi="Times New Roman"/>
          </w:rPr>
          <m:t>)s.t.{</m:t>
        </m:r>
        <m:eqArr>
          <m:eqArrPr/>
          <m:e>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−w⋅ϕ(</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)−b≤ϵ+</m:t>
            </m:r>
            <m:sSub>
              <m:sSubPr/>
              <m:e>
                <m:r>
                  <m:rPr>
                    <m:sty m:val="p"/>
                  </m:rPr>
                  <w:rPr>
                    <w:rFonts w:ascii="Times New Roman" w:hAnsi="Times New Roman"/>
                  </w:rPr>
                  <m:t>ξ</m:t>
                </m:r>
              </m:e>
              <m:sub>
                <m:r>
                  <m:rPr>
                    <m:sty m:val="p"/>
                  </m:rPr>
                  <w:rPr>
                    <w:rFonts w:ascii="Times New Roman" w:hAnsi="Times New Roman"/>
                  </w:rPr>
                  <m:t>i</m:t>
                </m:r>
              </m:sub>
            </m:sSub>
          </m:e>
          <m:e>
            <m:r>
              <m:rPr>
                <m:sty m:val="p"/>
              </m:rPr>
              <w:rPr>
                <w:rFonts w:ascii="Times New Roman" w:hAnsi="Times New Roman"/>
              </w:rPr>
              <m:t>w⋅ϕ(</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)+b−</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≤ϵ+</m:t>
            </m:r>
            <m:sSubSup>
              <m:sSubSupPr/>
              <m:e>
                <m:r>
                  <m:rPr>
                    <m:sty m:val="p"/>
                  </m:rPr>
                  <w:rPr>
                    <w:rFonts w:ascii="Times New Roman" w:hAnsi="Times New Roman"/>
                  </w:rPr>
                  <m:t>ξ</m:t>
                </m:r>
              </m:e>
              <m:sub>
                <m:r>
                  <m:rPr>
                    <m:sty m:val="p"/>
                  </m:rPr>
                  <w:rPr>
                    <w:rFonts w:ascii="Times New Roman" w:hAnsi="Times New Roman"/>
                  </w:rPr>
                  <m:t>i</m:t>
                </m:r>
              </m:sub>
              <m:sup>
                <m:r>
                  <m:rPr>
                    <m:sty m:val="p"/>
                  </m:rPr>
                  <w:rPr>
                    <w:rFonts w:ascii="Times New Roman" w:hAnsi="Times New Roman"/>
                  </w:rPr>
                  <m:t>∗</m:t>
                </m:r>
              </m:sup>
            </m:sSubSup>
          </m:e>
          <m:e>
            <m:sSub>
              <m:sSubPr/>
              <m:e>
                <m:r>
                  <m:rPr>
                    <m:sty m:val="p"/>
                  </m:rPr>
                  <w:rPr>
                    <w:rFonts w:ascii="Times New Roman" w:hAnsi="Times New Roman"/>
                  </w:rPr>
                  <m:t>ξ</m:t>
                </m:r>
              </m:e>
              <m:sub>
                <m:r>
                  <m:rPr>
                    <m:sty m:val="p"/>
                  </m:rPr>
                  <w:rPr>
                    <w:rFonts w:ascii="Times New Roman" w:hAnsi="Times New Roman"/>
                  </w:rPr>
                  <m:t>i</m:t>
                </m:r>
              </m:sub>
            </m:sSub>
            <m:r>
              <m:rPr>
                <m:sty m:val="p"/>
              </m:rPr>
              <w:rPr>
                <w:rFonts w:ascii="Times New Roman" w:hAnsi="Times New Roman"/>
              </w:rPr>
              <m:t>,</m:t>
            </m:r>
            <m:sSubSup>
              <m:sSubSupPr/>
              <m:e>
                <m:r>
                  <m:rPr>
                    <m:sty m:val="p"/>
                  </m:rPr>
                  <w:rPr>
                    <w:rFonts w:ascii="Times New Roman" w:hAnsi="Times New Roman"/>
                  </w:rPr>
                  <m:t>ξ</m:t>
                </m:r>
              </m:e>
              <m:sub>
                <m:r>
                  <m:rPr>
                    <m:sty m:val="p"/>
                  </m:rPr>
                  <w:rPr>
                    <w:rFonts w:ascii="Times New Roman" w:hAnsi="Times New Roman"/>
                  </w:rPr>
                  <m:t>i</m:t>
                </m:r>
              </m:sub>
              <m:sup>
                <m:r>
                  <m:rPr>
                    <m:sty m:val="p"/>
                  </m:rPr>
                  <w:rPr>
                    <w:rFonts w:ascii="Times New Roman" w:hAnsi="Times New Roman"/>
                  </w:rPr>
                  <m:t>∗</m:t>
                </m:r>
              </m:sup>
            </m:sSubSup>
            <m:r>
              <m:rPr>
                <m:sty m:val="p"/>
              </m:rPr>
              <w:rPr>
                <w:rFonts w:ascii="Times New Roman" w:hAnsi="Times New Roman"/>
              </w:rPr>
              <m:t>≥0</m:t>
            </m:r>
          </m:e>
        </m:eqArr>
      </m:oMath>
      <w:r>
        <w:t>其中，</w:t>
      </w:r>
      <m:oMath>
        <m:r>
          <m:rPr>
            <m:sty m:val="p"/>
          </m:rPr>
          <w:rPr>
            <w:rFonts w:ascii="Times New Roman" w:hAnsi="Times New Roman"/>
          </w:rPr>
          <m:t>w</m:t>
        </m:r>
      </m:oMath>
      <w:r>
        <w:t>为权向量、</w:t>
      </w:r>
      <m:oMath>
        <m:r>
          <m:rPr>
            <m:sty m:val="p"/>
          </m:rPr>
          <w:rPr>
            <w:rFonts w:ascii="Times New Roman" w:hAnsi="Times New Roman"/>
          </w:rPr>
          <m:t>b</m:t>
        </m:r>
      </m:oMath>
      <w:r>
        <w:t>为偏置；</w:t>
      </w:r>
      <m:oMath>
        <m:sSub>
          <m:sSubPr/>
          <m:e>
            <m:r>
              <m:rPr>
                <m:sty m:val="p"/>
              </m:rPr>
              <w:rPr>
                <w:rFonts w:ascii="Times New Roman" w:hAnsi="Times New Roman"/>
              </w:rPr>
              <m:t>ξ</m:t>
            </m:r>
          </m:e>
          <m:sub>
            <m:r>
              <m:rPr>
                <m:sty m:val="p"/>
              </m:rPr>
              <w:rPr>
                <w:rFonts w:ascii="Times New Roman" w:hAnsi="Times New Roman"/>
              </w:rPr>
              <m:t>i</m:t>
            </m:r>
          </m:sub>
        </m:sSub>
        <m:r>
          <m:rPr>
            <m:sty m:val="p"/>
          </m:rPr>
          <w:rPr>
            <w:rFonts w:ascii="Times New Roman" w:hAnsi="Times New Roman"/>
          </w:rPr>
          <m:t>、</m:t>
        </m:r>
        <m:sSubSup>
          <m:sSubSupPr/>
          <m:e>
            <m:r>
              <m:rPr>
                <m:sty m:val="p"/>
              </m:rPr>
              <w:rPr>
                <w:rFonts w:ascii="Times New Roman" w:hAnsi="Times New Roman"/>
              </w:rPr>
              <m:t>ξ</m:t>
            </m:r>
          </m:e>
          <m:sub>
            <m:r>
              <m:rPr>
                <m:sty m:val="p"/>
              </m:rPr>
              <w:rPr>
                <w:rFonts w:ascii="Times New Roman" w:hAnsi="Times New Roman"/>
              </w:rPr>
              <m:t>i</m:t>
            </m:r>
          </m:sub>
          <m:sup>
            <m:r>
              <m:rPr>
                <m:sty m:val="p"/>
              </m:rPr>
              <w:rPr>
                <w:rFonts w:ascii="Times New Roman" w:hAnsi="Times New Roman"/>
              </w:rPr>
              <m:t>∗</m:t>
            </m:r>
          </m:sup>
        </m:sSubSup>
      </m:oMath>
      <w:r>
        <w:t>为松弛变量，用于处理样本超出间隔的非线性可分问题；</w:t>
      </w:r>
      <m:oMath>
        <m:r>
          <m:rPr>
            <m:sty m:val="p"/>
          </m:rPr>
          <w:rPr>
            <w:rFonts w:ascii="Times New Roman" w:hAnsi="Times New Roman"/>
          </w:rPr>
          <m:t>C</m:t>
        </m:r>
      </m:oMath>
      <w:r>
        <w:t>为正则化惩罚系数，控制异常样本惩罚力度；</w:t>
      </w:r>
      <m:oMath>
        <m:r>
          <m:rPr>
            <m:sty m:val="p"/>
          </m:rPr>
          <w:rPr>
            <w:rFonts w:ascii="Times New Roman" w:hAnsi="Times New Roman"/>
          </w:rPr>
          <m:t>ϕ(x)</m:t>
        </m:r>
      </m:oMath>
      <w:r>
        <w:t>为高维空间映射函数。</w:t>
      </w:r>
    </w:p>
    <w:p w14:paraId="22ACECAE">
      <w:pPr>
        <w:numPr>
          <w:ilvl w:val="0"/>
          <w:numId w:val="34"/>
        </w:numPr>
        <w:bidi w:val="0"/>
        <w:ind w:left="0" w:leftChars="0" w:firstLine="480" w:firstLineChars="0"/>
      </w:pPr>
      <w:r>
        <w:t>核函数针对原始空间线性不可分数据，SVR通过核函数将数据映射至高维特征空间，实现线性回归拟合，同时通过核技巧避免高维运算量过大的问题，核心公式为</w:t>
      </w:r>
      <m:oMath>
        <m:r>
          <m:rPr>
            <m:sty m:val="p"/>
          </m:rPr>
          <w:rPr>
            <w:rFonts w:ascii="Times New Roman" w:hAnsi="Times New Roman"/>
          </w:rPr>
          <m:t>K(</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r>
          <m:rPr>
            <m:sty m:val="p"/>
          </m:rPr>
          <w:rPr>
            <w:rFonts w:ascii="Times New Roman" w:hAnsi="Times New Roman"/>
          </w:rPr>
          <m:t>)=ϕ(</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)⋅ϕ(</m:t>
        </m:r>
        <m:sSub>
          <m:sSubPr/>
          <m:e>
            <m:r>
              <m:rPr>
                <m:sty m:val="p"/>
              </m:rPr>
              <w:rPr>
                <w:rFonts w:ascii="Times New Roman" w:hAnsi="Times New Roman"/>
              </w:rPr>
              <m:t>x</m:t>
            </m:r>
          </m:e>
          <m:sub>
            <m:r>
              <m:rPr>
                <m:sty m:val="p"/>
              </m:rPr>
              <w:rPr>
                <w:rFonts w:ascii="Times New Roman" w:hAnsi="Times New Roman"/>
              </w:rPr>
              <m:t>j</m:t>
            </m:r>
          </m:sub>
        </m:sSub>
        <m:r>
          <m:rPr>
            <m:sty m:val="p"/>
          </m:rPr>
          <w:rPr>
            <w:rFonts w:ascii="Times New Roman" w:hAnsi="Times New Roman"/>
          </w:rPr>
          <m:t>)</m:t>
        </m:r>
      </m:oMath>
      <w:r>
        <w:t>。常用核函数包含四类：线性核</w:t>
      </w:r>
      <m:oMath>
        <m:r>
          <m:rPr>
            <m:sty m:val="p"/>
          </m:rPr>
          <w:rPr>
            <w:rFonts w:ascii="Times New Roman" w:hAnsi="Times New Roman"/>
          </w:rPr>
          <m:t>K(</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oMath>
      <w:r>
        <w:t>、多项式核</w:t>
      </w:r>
      <m:oMath>
        <m:r>
          <m:rPr>
            <m:sty m:val="p"/>
          </m:rPr>
          <w:rPr>
            <w:rFonts w:ascii="Times New Roman" w:hAnsi="Times New Roman"/>
          </w:rPr>
          <m:t>K(</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r>
          <m:rPr>
            <m:sty m:val="p"/>
          </m:rPr>
          <w:rPr>
            <w:rFonts w:ascii="Times New Roman" w:hAnsi="Times New Roman"/>
          </w:rPr>
          <m:t>+1</m:t>
        </m:r>
        <m:sSup>
          <m:sSupPr/>
          <m:e>
            <m:r>
              <m:rPr>
                <m:sty m:val="p"/>
              </m:rPr>
              <w:rPr>
                <w:rFonts w:ascii="Times New Roman" w:hAnsi="Times New Roman"/>
              </w:rPr>
              <m:t>)</m:t>
            </m:r>
          </m:e>
          <m:sup>
            <m:r>
              <m:rPr>
                <m:sty m:val="p"/>
              </m:rPr>
              <w:rPr>
                <w:rFonts w:ascii="Times New Roman" w:hAnsi="Times New Roman"/>
              </w:rPr>
              <m:t>d</m:t>
            </m:r>
          </m:sup>
        </m:sSup>
      </m:oMath>
      <w:r>
        <w:t>、径向基核（RBF）</w:t>
      </w:r>
      <m:oMath>
        <m:r>
          <m:rPr>
            <m:sty m:val="p"/>
          </m:rPr>
          <w:rPr>
            <w:rFonts w:ascii="Times New Roman" w:hAnsi="Times New Roman"/>
          </w:rPr>
          <m:t>K(</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r>
          <m:rPr>
            <m:sty m:val="p"/>
          </m:rPr>
          <w:rPr>
            <w:rFonts w:ascii="Times New Roman" w:hAnsi="Times New Roman"/>
          </w:rPr>
          <m:t>)=exp⁡(−γ|</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sSup>
          <m:sSupPr/>
          <m:e>
            <m:r>
              <m:rPr>
                <m:sty m:val="p"/>
              </m:rPr>
              <w:rPr>
                <w:rFonts w:ascii="Times New Roman" w:hAnsi="Times New Roman"/>
              </w:rPr>
              <m:t>|</m:t>
            </m:r>
          </m:e>
          <m:sup>
            <m:r>
              <m:rPr>
                <m:sty m:val="p"/>
              </m:rPr>
              <w:rPr>
                <w:rFonts w:ascii="Times New Roman" w:hAnsi="Times New Roman"/>
              </w:rPr>
              <m:t>2</m:t>
            </m:r>
          </m:sup>
        </m:sSup>
        <m:r>
          <m:rPr>
            <m:sty m:val="p"/>
          </m:rPr>
          <w:rPr>
            <w:rFonts w:ascii="Times New Roman" w:hAnsi="Times New Roman"/>
          </w:rPr>
          <m:t>)</m:t>
        </m:r>
      </m:oMath>
      <w:r>
        <w:t>、Sigmoid核</w:t>
      </w:r>
      <m:oMath>
        <m:r>
          <m:rPr>
            <m:sty m:val="p"/>
          </m:rPr>
          <w:rPr>
            <w:rFonts w:ascii="Times New Roman" w:hAnsi="Times New Roman"/>
          </w:rPr>
          <m:t>K(</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r>
          <m:rPr>
            <m:sty m:val="p"/>
          </m:rPr>
          <w:rPr>
            <w:rFonts w:ascii="Times New Roman" w:hAnsi="Times New Roman"/>
          </w:rPr>
          <m:t>)=tanh⁡(α</m:t>
        </m:r>
        <m:sSub>
          <m:sSubPr/>
          <m:e>
            <m:r>
              <m:rPr>
                <m:sty m:val="p"/>
              </m:rPr>
              <w:rPr>
                <w:rFonts w:ascii="Times New Roman" w:hAnsi="Times New Roman"/>
              </w:rPr>
              <m:t>x</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j</m:t>
            </m:r>
          </m:sub>
        </m:sSub>
        <m:r>
          <m:rPr>
            <m:sty m:val="p"/>
          </m:rPr>
          <w:rPr>
            <w:rFonts w:ascii="Times New Roman" w:hAnsi="Times New Roman"/>
          </w:rPr>
          <m:t>+c)</m:t>
        </m:r>
      </m:oMath>
      <w:r>
        <w:t>。</w:t>
      </w:r>
    </w:p>
    <w:p w14:paraId="69CC681D">
      <w:pPr>
        <w:pStyle w:val="4"/>
        <w:bidi w:val="0"/>
      </w:pPr>
      <w:bookmarkStart w:id="87" w:name="heading_42"/>
      <w:r>
        <w:t>8.6.2 模型参数</w:t>
      </w:r>
      <w:bookmarkEnd w:id="87"/>
    </w:p>
    <w:p w14:paraId="7E768B1A">
      <w:pPr>
        <w:bidi w:val="0"/>
      </w:pPr>
      <w:r>
        <w:t>本研究使用的SVR模型主要参数设置如下：</w:t>
      </w:r>
    </w:p>
    <w:p w14:paraId="1DDC12C0">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模型主要参数</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382F8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07A119F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参数名</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3B5FC1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参数值</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33FD6CD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说明</w:t>
            </w:r>
          </w:p>
        </w:tc>
      </w:tr>
      <w:tr w14:paraId="1C0555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5E632B0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kernel</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4975D10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rbf</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5677F7D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径向基核函数</w:t>
            </w:r>
          </w:p>
        </w:tc>
      </w:tr>
      <w:tr w14:paraId="11933D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72C4B91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C</w:t>
            </w:r>
          </w:p>
        </w:tc>
        <w:tc>
          <w:tcPr>
            <w:tcW w:w="2760" w:type="dxa"/>
            <w:tcBorders>
              <w:top w:val="nil"/>
              <w:left w:val="nil"/>
              <w:bottom w:val="nil"/>
              <w:right w:val="nil"/>
            </w:tcBorders>
            <w:shd w:val="clear" w:color="auto" w:fill="FFFFFF"/>
            <w:tcMar>
              <w:top w:w="60" w:type="dxa"/>
              <w:left w:w="120" w:type="dxa"/>
              <w:bottom w:w="30" w:type="dxa"/>
              <w:right w:w="120" w:type="dxa"/>
            </w:tcMar>
          </w:tcPr>
          <w:p w14:paraId="268F2F1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100</w:t>
            </w:r>
          </w:p>
        </w:tc>
        <w:tc>
          <w:tcPr>
            <w:tcW w:w="2760" w:type="dxa"/>
            <w:tcBorders>
              <w:top w:val="nil"/>
              <w:left w:val="nil"/>
              <w:bottom w:val="nil"/>
              <w:right w:val="nil"/>
            </w:tcBorders>
            <w:shd w:val="clear" w:color="auto" w:fill="FFFFFF"/>
            <w:tcMar>
              <w:top w:w="60" w:type="dxa"/>
              <w:left w:w="120" w:type="dxa"/>
              <w:bottom w:w="30" w:type="dxa"/>
              <w:right w:w="120" w:type="dxa"/>
            </w:tcMar>
          </w:tcPr>
          <w:p w14:paraId="55A6390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正则化参数，控制对误差的惩罚</w:t>
            </w:r>
          </w:p>
        </w:tc>
      </w:tr>
      <w:tr w14:paraId="58D146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03CA683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gamma</w:t>
            </w:r>
          </w:p>
        </w:tc>
        <w:tc>
          <w:tcPr>
            <w:tcW w:w="2760" w:type="dxa"/>
            <w:tcBorders>
              <w:top w:val="nil"/>
              <w:left w:val="nil"/>
              <w:bottom w:val="nil"/>
              <w:right w:val="nil"/>
            </w:tcBorders>
            <w:shd w:val="clear" w:color="auto" w:fill="FFFFFF"/>
            <w:tcMar>
              <w:top w:w="60" w:type="dxa"/>
              <w:left w:w="120" w:type="dxa"/>
              <w:bottom w:w="30" w:type="dxa"/>
              <w:right w:w="120" w:type="dxa"/>
            </w:tcMar>
          </w:tcPr>
          <w:p w14:paraId="714E1CB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scale</w:t>
            </w:r>
          </w:p>
        </w:tc>
        <w:tc>
          <w:tcPr>
            <w:tcW w:w="2760" w:type="dxa"/>
            <w:tcBorders>
              <w:top w:val="nil"/>
              <w:left w:val="nil"/>
              <w:bottom w:val="nil"/>
              <w:right w:val="nil"/>
            </w:tcBorders>
            <w:shd w:val="clear" w:color="auto" w:fill="FFFFFF"/>
            <w:tcMar>
              <w:top w:w="60" w:type="dxa"/>
              <w:left w:w="120" w:type="dxa"/>
              <w:bottom w:w="30" w:type="dxa"/>
              <w:right w:w="120" w:type="dxa"/>
            </w:tcMar>
          </w:tcPr>
          <w:p w14:paraId="474E9E6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 xml:space="preserve">核系数，scale=1/(n_features × </w:t>
            </w:r>
            <m:oMath>
              <m:r>
                <m:rPr>
                  <m:sty m:val="p"/>
                </m:rPr>
                <w:rPr>
                  <w:rFonts w:hint="default" w:ascii="Times New Roman" w:hAnsi="Times New Roman" w:eastAsia="宋体" w:cs="Times New Roman"/>
                  <w:color w:val="000000"/>
                  <w:sz w:val="21"/>
                  <w:lang w:val="en-US" w:eastAsia="zh-CN"/>
                </w:rPr>
                <m:t>X.var()</m:t>
              </m:r>
            </m:oMath>
            <w:r>
              <w:rPr>
                <w:rFonts w:hint="eastAsia" w:ascii="Times New Roman" w:hAnsi="Times New Roman" w:eastAsia="宋体" w:cs="Times New Roman"/>
                <w:b w:val="0"/>
                <w:color w:val="000000"/>
                <w:sz w:val="21"/>
                <w:lang w:val="en-US" w:eastAsia="zh-CN"/>
              </w:rPr>
              <w:t>)</w:t>
            </w:r>
          </w:p>
        </w:tc>
      </w:tr>
      <w:tr w14:paraId="6291BF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0E4AA93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epsilon</w:t>
            </w:r>
          </w:p>
        </w:tc>
        <w:tc>
          <w:tcPr>
            <w:tcW w:w="2760" w:type="dxa"/>
            <w:tcBorders>
              <w:top w:val="nil"/>
              <w:left w:val="nil"/>
              <w:bottom w:val="nil"/>
              <w:right w:val="nil"/>
            </w:tcBorders>
            <w:shd w:val="clear" w:color="auto" w:fill="FFFFFF"/>
            <w:tcMar>
              <w:top w:w="60" w:type="dxa"/>
              <w:left w:w="120" w:type="dxa"/>
              <w:bottom w:w="30" w:type="dxa"/>
              <w:right w:w="120" w:type="dxa"/>
            </w:tcMar>
          </w:tcPr>
          <w:p w14:paraId="6D48E54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0.1</w:t>
            </w:r>
          </w:p>
        </w:tc>
        <w:tc>
          <w:tcPr>
            <w:tcW w:w="2760" w:type="dxa"/>
            <w:tcBorders>
              <w:top w:val="nil"/>
              <w:left w:val="nil"/>
              <w:bottom w:val="nil"/>
              <w:right w:val="nil"/>
            </w:tcBorders>
            <w:shd w:val="clear" w:color="auto" w:fill="FFFFFF"/>
            <w:tcMar>
              <w:top w:w="60" w:type="dxa"/>
              <w:left w:w="120" w:type="dxa"/>
              <w:bottom w:w="30" w:type="dxa"/>
              <w:right w:w="120" w:type="dxa"/>
            </w:tcMar>
          </w:tcPr>
          <w:p w14:paraId="045ED74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m:oMath>
              <m:r>
                <m:rPr>
                  <m:sty m:val="p"/>
                </m:rPr>
                <w:rPr>
                  <w:rFonts w:hint="default" w:ascii="Times New Roman" w:hAnsi="Times New Roman" w:eastAsia="宋体" w:cs="Times New Roman"/>
                  <w:color w:val="000000"/>
                  <w:sz w:val="21"/>
                  <w:lang w:val="en-US" w:eastAsia="zh-CN"/>
                </w:rPr>
                <m:t>ϵ</m:t>
              </m:r>
            </m:oMath>
            <w:r>
              <w:rPr>
                <w:rFonts w:hint="eastAsia" w:ascii="Times New Roman" w:hAnsi="Times New Roman" w:eastAsia="宋体" w:cs="Times New Roman"/>
                <w:b w:val="0"/>
                <w:color w:val="000000"/>
                <w:sz w:val="21"/>
                <w:lang w:val="en-US" w:eastAsia="zh-CN"/>
              </w:rPr>
              <w:t>-不敏感损失函数的间隔宽度</w:t>
            </w:r>
          </w:p>
        </w:tc>
      </w:tr>
      <w:tr w14:paraId="29BF15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2823F23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cache_size</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4C065A5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200</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577B0EC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核函数缓存大小（MB）</w:t>
            </w:r>
          </w:p>
        </w:tc>
      </w:tr>
    </w:tbl>
    <w:p w14:paraId="6F41BB17">
      <w:pPr>
        <w:bidi w:val="0"/>
        <w:rPr>
          <w:rFonts w:hint="eastAsia"/>
          <w:lang w:eastAsia="zh-CN"/>
        </w:rPr>
      </w:pPr>
      <w:r>
        <w:rPr>
          <w:rFonts w:hint="eastAsia"/>
          <w:lang w:eastAsia="zh-CN"/>
        </w:rPr>
        <w:t>参数选择说明：</w:t>
      </w:r>
    </w:p>
    <w:p w14:paraId="180C568B">
      <w:pPr>
        <w:numPr>
          <w:ilvl w:val="0"/>
          <w:numId w:val="35"/>
        </w:numPr>
        <w:bidi w:val="0"/>
        <w:rPr>
          <w:rFonts w:hint="eastAsia"/>
          <w:lang w:eastAsia="zh-CN"/>
        </w:rPr>
      </w:pPr>
      <w:r>
        <w:rPr>
          <w:rFonts w:hint="eastAsia"/>
          <w:lang w:eastAsia="zh-CN"/>
        </w:rPr>
        <w:t>C值选择：C越大，对误差的惩罚越大，模型越复杂，可能过拟合；C越小，模型越简单，可能欠拟合</w:t>
      </w:r>
    </w:p>
    <w:p w14:paraId="4018FADA">
      <w:pPr>
        <w:numPr>
          <w:ilvl w:val="0"/>
          <w:numId w:val="35"/>
        </w:numPr>
        <w:bidi w:val="0"/>
        <w:ind w:left="0" w:leftChars="0" w:firstLine="480" w:firstLineChars="0"/>
        <w:rPr>
          <w:rFonts w:hint="eastAsia"/>
          <w:lang w:eastAsia="zh-CN"/>
        </w:rPr>
      </w:pPr>
      <w:r>
        <w:rPr>
          <w:rFonts w:hint="eastAsia"/>
          <w:lang w:eastAsia="zh-CN"/>
        </w:rPr>
        <w:t>gamma选择：gamma控制RBF核的影响范围，gamma越大，支持向量越少，模型越复杂</w:t>
      </w:r>
    </w:p>
    <w:p w14:paraId="3CC4E0D2">
      <w:pPr>
        <w:numPr>
          <w:ilvl w:val="0"/>
          <w:numId w:val="35"/>
        </w:numPr>
        <w:bidi w:val="0"/>
        <w:ind w:left="0" w:leftChars="0" w:firstLine="480" w:firstLineChars="0"/>
        <w:rPr>
          <w:rFonts w:hint="eastAsia"/>
          <w:lang w:eastAsia="zh-CN"/>
        </w:rPr>
      </w:pPr>
      <w:r>
        <w:rPr>
          <w:rFonts w:hint="eastAsia"/>
          <w:lang w:eastAsia="zh-CN"/>
        </w:rPr>
        <w:t>epsilon选择：epsilon定义了误差的容忍度，epsilon越大，支持向量越少，模型越简单</w:t>
      </w:r>
    </w:p>
    <w:p w14:paraId="6E9D3F6E">
      <w:pPr>
        <w:pStyle w:val="4"/>
        <w:bidi w:val="0"/>
      </w:pPr>
      <w:bookmarkStart w:id="88" w:name="heading_43"/>
      <w:r>
        <w:t>8.6.3 关键代码实现</w:t>
      </w:r>
      <w:bookmarkEnd w:id="88"/>
    </w:p>
    <w:tbl>
      <w:tblPr>
        <w:tblStyle w:val="14"/>
        <w:tblW w:w="0" w:type="auto"/>
        <w:tblInd w:w="0" w:type="dxa"/>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2826DF3E">
        <w:tblPrEx>
          <w:tblBorders>
            <w:top w:val="single" w:color="auto" w:sz="4" w:space="0"/>
            <w:left w:val="single" w:color="auto" w:sz="4" w:space="0"/>
            <w:bottom w:val="single" w:color="auto" w:sz="4" w:space="0"/>
            <w:right w:val="single" w:color="auto" w:sz="4" w:space="0"/>
            <w:insideH w:val="single" w:color="DEE0E3" w:sz="0" w:space="0"/>
            <w:insideV w:val="single" w:color="DEE0E3" w:sz="0" w:space="0"/>
          </w:tblBorders>
          <w:shd w:val="clear" w:color="auto" w:fill="auto"/>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p w14:paraId="00645356">
            <w:pPr>
              <w:spacing w:before="120" w:after="120" w:line="288" w:lineRule="auto"/>
              <w:ind w:left="398" w:leftChars="166" w:firstLine="0" w:firstLineChars="0"/>
              <w:jc w:val="left"/>
            </w:pPr>
            <w:r>
              <w:rPr>
                <w:rFonts w:hint="default" w:ascii="Times New Roman" w:hAnsi="Times New Roman" w:eastAsia="黑体" w:cs="Times New Roman"/>
                <w:color w:val="000000"/>
                <w:kern w:val="2"/>
                <w:sz w:val="20"/>
                <w:szCs w:val="20"/>
                <w:lang w:val="en-US" w:eastAsia="zh-CN" w:bidi="ar-SA"/>
              </w:rPr>
              <w: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SVR支持向量回归模型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使用Scikit-learn库实现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pandas as pd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numpy as np</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matplotlib.pyplot as plt</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sklearn.svm import SVR</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sklearn.preprocessing import StandardScaler</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sklearn.metrics import mean_squared_error, mean_absolute_error, r2_score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from pathlib import Path</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import warnings</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warnings.filterwarnings('ignore')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FEATURE_COLS = ['PM2.5', 'PM10', 'NO2', 'SO2', 'CO', 'O3', 'AQI_lag1', 'PM2.5_roll7_mean']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TARGET_COL = 'AQI'</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def train_model(X_train, y_train):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"""训练SVR模型"""</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 SVR对特征尺度敏感，必须进行标准化</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scaler = StandardScaler()</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X_train_scaled = scaler.fit_transform(X_train)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model = SVR(</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kernel='rbf',           # 径向基核函数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C=100,                  # 正则化参数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gamma='scale',          # 核系数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epsilon=0.1,            # ε-不敏感损失参数</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cache_size=200,         # 核函数缓存大小</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verbose=False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model.fit(X_train_scaled, y_train)</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print(f'\n模型参数: kernel=rbf, C=100, gamma=scale, epsilon=0.1')</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print(f'支持向量数量: {model.n_support_.sum()}')</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return model, scaler</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def evaluate_model(model, scaler, X, y_true):</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"""评估模型性能"""</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X_scaled = scaler.transform(X)</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y_pred = model.predict(X_scaled)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rmse = np.sqrt(mean_squared_error(y_true,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mae = mean_absolute_error(y_true,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r2 = r2_score(y_true, y_pred)</w:t>
            </w:r>
            <w:r>
              <w:rPr>
                <w:rFonts w:hint="default" w:ascii="Times New Roman" w:hAnsi="Times New Roman" w:eastAsia="黑体" w:cs="Times New Roman"/>
                <w:color w:val="000000"/>
                <w:kern w:val="2"/>
                <w:sz w:val="20"/>
                <w:szCs w:val="20"/>
                <w:lang w:val="en-US" w:eastAsia="zh-CN" w:bidi="ar-SA"/>
              </w:rPr>
              <w:br w:type="textWrapping"/>
            </w:r>
            <w:r>
              <w:rPr>
                <w:rFonts w:hint="default" w:ascii="Times New Roman" w:hAnsi="Times New Roman" w:eastAsia="黑体" w:cs="Times New Roman"/>
                <w:color w:val="000000"/>
                <w:kern w:val="2"/>
                <w:sz w:val="20"/>
                <w:szCs w:val="20"/>
                <w:lang w:val="en-US" w:eastAsia="zh-CN" w:bidi="ar-SA"/>
              </w:rPr>
              <w:t xml:space="preserve">    return y_pred, rmse, mae, r2</w:t>
            </w:r>
          </w:p>
        </w:tc>
      </w:tr>
    </w:tbl>
    <w:p w14:paraId="003C85FF">
      <w:pPr>
        <w:bidi w:val="0"/>
        <w:ind w:left="0" w:leftChars="0" w:firstLine="0" w:firstLineChars="0"/>
      </w:pPr>
    </w:p>
    <w:p w14:paraId="1C49BE95">
      <w:pPr>
        <w:pStyle w:val="4"/>
        <w:bidi w:val="0"/>
      </w:pPr>
      <w:bookmarkStart w:id="89" w:name="heading_44"/>
      <w:r>
        <w:t>8.6.4 模型特点分析</w:t>
      </w:r>
      <w:bookmarkEnd w:id="89"/>
    </w:p>
    <w:p w14:paraId="504A30F2">
      <w:pPr>
        <w:bidi w:val="0"/>
      </w:pPr>
      <w:r>
        <w:t>优点分析：</w:t>
      </w:r>
    </w:p>
    <w:p w14:paraId="01DEE982">
      <w:pPr>
        <w:numPr>
          <w:ilvl w:val="0"/>
          <w:numId w:val="36"/>
        </w:numPr>
        <w:bidi w:val="0"/>
      </w:pPr>
      <w:r>
        <w:t>核函数灵活性：通过选择不同的核函数，可以处理各种复杂的非线性关系。</w:t>
      </w:r>
    </w:p>
    <w:p w14:paraId="12435B45">
      <w:pPr>
        <w:numPr>
          <w:ilvl w:val="0"/>
          <w:numId w:val="36"/>
        </w:numPr>
        <w:bidi w:val="0"/>
        <w:ind w:left="0" w:leftChars="0" w:firstLine="480" w:firstLineChars="0"/>
      </w:pPr>
      <w:r>
        <w:t>理论基础扎实：基于结构风险最小化原则，具有良好的泛化能力。</w:t>
      </w:r>
    </w:p>
    <w:p w14:paraId="79434F67">
      <w:pPr>
        <w:numPr>
          <w:ilvl w:val="0"/>
          <w:numId w:val="36"/>
        </w:numPr>
        <w:bidi w:val="0"/>
        <w:ind w:left="0" w:leftChars="0" w:firstLine="480" w:firstLineChars="0"/>
      </w:pPr>
      <w:r>
        <w:t>稀疏性：只有支持向量对模型有贡献，模型具有稀疏性表示。</w:t>
      </w:r>
    </w:p>
    <w:p w14:paraId="1EB08B77">
      <w:pPr>
        <w:numPr>
          <w:ilvl w:val="0"/>
          <w:numId w:val="36"/>
        </w:numPr>
        <w:bidi w:val="0"/>
        <w:ind w:left="0" w:leftChars="0" w:firstLine="480" w:firstLineChars="0"/>
      </w:pPr>
      <w:r>
        <w:t>对高维数据友好：通过核函数在高维空间操作，不受维度灾难影响。</w:t>
      </w:r>
    </w:p>
    <w:p w14:paraId="0022E663">
      <w:pPr>
        <w:numPr>
          <w:ilvl w:val="0"/>
          <w:numId w:val="36"/>
        </w:numPr>
        <w:bidi w:val="0"/>
        <w:ind w:left="0" w:leftChars="0" w:firstLine="480" w:firstLineChars="0"/>
      </w:pPr>
      <w:r>
        <w:t>对异常值鲁棒：ε-不敏感损失函数忽略小于ε的误差。</w:t>
      </w:r>
    </w:p>
    <w:p w14:paraId="17BB934A">
      <w:pPr>
        <w:bidi w:val="0"/>
      </w:pPr>
      <w:r>
        <w:t>缺点分析：</w:t>
      </w:r>
    </w:p>
    <w:p w14:paraId="761DF9C9">
      <w:pPr>
        <w:numPr>
          <w:ilvl w:val="0"/>
          <w:numId w:val="37"/>
        </w:numPr>
        <w:bidi w:val="0"/>
      </w:pPr>
      <w:r>
        <w:t>训练时间长：SVR的训练时间复杂度为</w:t>
      </w:r>
      <m:oMath>
        <m:r>
          <m:rPr>
            <m:sty m:val="p"/>
          </m:rPr>
          <w:rPr>
            <w:rFonts w:ascii="Times New Roman" w:hAnsi="Times New Roman"/>
          </w:rPr>
          <m:t>O(</m:t>
        </m:r>
        <m:sSup>
          <m:sSupPr/>
          <m:e>
            <m:r>
              <m:rPr>
                <m:sty m:val="p"/>
              </m:rPr>
              <w:rPr>
                <w:rFonts w:ascii="Times New Roman" w:hAnsi="Times New Roman"/>
              </w:rPr>
              <m:t>n</m:t>
            </m:r>
          </m:e>
          <m:sup>
            <m:r>
              <m:rPr>
                <m:sty m:val="p"/>
              </m:rPr>
              <w:rPr>
                <w:rFonts w:ascii="Times New Roman" w:hAnsi="Times New Roman"/>
              </w:rPr>
              <m:t>2</m:t>
            </m:r>
          </m:sup>
        </m:sSup>
        <m:r>
          <m:rPr>
            <m:sty m:val="p"/>
          </m:rPr>
          <w:rPr>
            <w:rFonts w:ascii="Times New Roman" w:hAnsi="Times New Roman"/>
          </w:rPr>
          <m:t>)</m:t>
        </m:r>
      </m:oMath>
      <w:r>
        <w:t>到</w:t>
      </w:r>
      <m:oMath>
        <m:r>
          <m:rPr>
            <m:sty m:val="p"/>
          </m:rPr>
          <w:rPr>
            <w:rFonts w:ascii="Times New Roman" w:hAnsi="Times New Roman"/>
          </w:rPr>
          <m:t>O(</m:t>
        </m:r>
        <m:sSup>
          <m:sSupPr/>
          <m:e>
            <m:r>
              <m:rPr>
                <m:sty m:val="p"/>
              </m:rPr>
              <w:rPr>
                <w:rFonts w:ascii="Times New Roman" w:hAnsi="Times New Roman"/>
              </w:rPr>
              <m:t>n</m:t>
            </m:r>
          </m:e>
          <m:sup>
            <m:r>
              <m:rPr>
                <m:sty m:val="p"/>
              </m:rPr>
              <w:rPr>
                <w:rFonts w:ascii="Times New Roman" w:hAnsi="Times New Roman"/>
              </w:rPr>
              <m:t>3</m:t>
            </m:r>
          </m:sup>
        </m:sSup>
        <m:r>
          <m:rPr>
            <m:sty m:val="p"/>
          </m:rPr>
          <w:rPr>
            <w:rFonts w:ascii="Times New Roman" w:hAnsi="Times New Roman"/>
          </w:rPr>
          <m:t>)</m:t>
        </m:r>
      </m:oMath>
      <w:r>
        <w:t>，不适合大规模数据。</w:t>
      </w:r>
    </w:p>
    <w:p w14:paraId="286CA499">
      <w:pPr>
        <w:numPr>
          <w:ilvl w:val="0"/>
          <w:numId w:val="37"/>
        </w:numPr>
        <w:bidi w:val="0"/>
        <w:ind w:left="0" w:leftChars="0" w:firstLine="480" w:firstLineChars="0"/>
      </w:pPr>
      <w:r>
        <w:t>参数敏感：对参数C、gamma和epsilon敏感，需要仔细调参。</w:t>
      </w:r>
    </w:p>
    <w:p w14:paraId="54CE5A32">
      <w:pPr>
        <w:numPr>
          <w:ilvl w:val="0"/>
          <w:numId w:val="37"/>
        </w:numPr>
        <w:bidi w:val="0"/>
        <w:ind w:left="0" w:leftChars="0" w:firstLine="480" w:firstLineChars="0"/>
      </w:pPr>
      <w:r>
        <w:t>内存占用大：需要存储核矩阵，内存占用与样本数的平方成正比。</w:t>
      </w:r>
    </w:p>
    <w:p w14:paraId="360F743D">
      <w:pPr>
        <w:numPr>
          <w:ilvl w:val="0"/>
          <w:numId w:val="37"/>
        </w:numPr>
        <w:bidi w:val="0"/>
        <w:ind w:left="0" w:leftChars="0" w:firstLine="480" w:firstLineChars="0"/>
      </w:pPr>
      <w:r>
        <w:t>对特征尺度敏感：需要对特征进行标准化处理，否则会影响模型性能。</w:t>
      </w:r>
    </w:p>
    <w:p w14:paraId="12A912EE">
      <w:pPr>
        <w:pStyle w:val="3"/>
        <w:bidi w:val="0"/>
      </w:pPr>
      <w:bookmarkStart w:id="90" w:name="heading_45"/>
      <w:bookmarkStart w:id="91" w:name="_Toc23114"/>
      <w:r>
        <w:t>8.7 模型评估指标</w:t>
      </w:r>
      <w:bookmarkEnd w:id="90"/>
      <w:bookmarkEnd w:id="91"/>
    </w:p>
    <w:p w14:paraId="76776106">
      <w:pPr>
        <w:pStyle w:val="4"/>
        <w:bidi w:val="0"/>
      </w:pPr>
      <w:bookmarkStart w:id="92" w:name="heading_46"/>
      <w:r>
        <w:t>8.8.1 评估指标体系</w:t>
      </w:r>
      <w:bookmarkEnd w:id="92"/>
    </w:p>
    <w:p w14:paraId="3FD7FFAE">
      <w:pPr>
        <w:bidi w:val="0"/>
      </w:pPr>
      <w:r>
        <w:t>本次AQI时序回归预测任务，选取三类主流回归模型量化评估指标，分别从整体误差大小、平均误差水平、模型拟合解释能力三个维度全面衡量模型预测性能，规避单一指标带来的评价片面性，所有公式均采用全文统一的行间公式格式，与前文线性回归评价指标格式保持一致。</w:t>
      </w:r>
    </w:p>
    <w:p w14:paraId="40E48F39">
      <w:pPr>
        <w:numPr>
          <w:ilvl w:val="0"/>
          <w:numId w:val="38"/>
        </w:numPr>
        <w:bidi w:val="0"/>
      </w:pPr>
      <w:bookmarkStart w:id="93" w:name="heading_47"/>
      <w:r>
        <w:t>均方根误差（RMSE）</w:t>
      </w:r>
      <w:bookmarkEnd w:id="93"/>
    </w:p>
    <w:p w14:paraId="0033E8C6">
      <w:pPr>
        <w:bidi w:val="0"/>
      </w:pPr>
      <w:r>
        <w:t>均方根误差通过对预测残差平方后开根运算，放大模型极端预测误差，能够有效识别模型的异常预测值，贴合空气质量预警场景中规避极端错误预测的实际需求，计算公式如下：</w:t>
      </w:r>
    </w:p>
    <w:p w14:paraId="0AC035E1">
      <w:pPr>
        <w:bidi w:val="0"/>
      </w:pPr>
      <m:oMathPara>
        <m:oMathParaPr>
          <m:jc m:val="center"/>
        </m:oMathParaPr>
        <m:oMath>
          <m:r>
            <m:rPr>
              <m:sty m:val="p"/>
            </m:rPr>
            <w:rPr>
              <w:rFonts w:ascii="Times New Roman" w:hAnsi="Times New Roman"/>
            </w:rPr>
            <m:t>RMSE=</m:t>
          </m:r>
          <m:rad>
            <m:radPr>
              <m:degHide m:val="1"/>
            </m:radPr>
            <m:deg/>
            <m:e>
              <m:f>
                <m:fPr/>
                <m:num>
                  <m:r>
                    <m:rPr>
                      <m:sty m:val="p"/>
                    </m:rPr>
                    <w:rPr>
                      <w:rFonts w:ascii="Times New Roman" w:hAnsi="Times New Roman"/>
                    </w:rPr>
                    <m:t>1</m:t>
                  </m:r>
                </m:num>
                <m:den>
                  <m:r>
                    <m:rPr>
                      <m:sty m:val="p"/>
                    </m:rPr>
                    <w:rPr>
                      <w:rFonts w:ascii="Times New Roman" w:hAnsi="Times New Roman"/>
                    </w:rPr>
                    <m:t>n</m:t>
                  </m:r>
                </m:den>
              </m:f>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m:t>
              </m:r>
              <m:sSub>
                <m:sSubPr/>
                <m:e>
                  <m:limUpp>
                    <m:limUppPr/>
                    <m:e>
                      <m:r>
                        <m:rPr>
                          <m:sty m:val="p"/>
                        </m:rPr>
                        <w:rPr>
                          <w:rFonts w:ascii="Times New Roman" w:hAnsi="Times New Roman"/>
                        </w:rPr>
                        <m:t>y</m:t>
                      </m:r>
                    </m:e>
                    <m:lim>
                      <m:r>
                        <m:rPr>
                          <m:sty m:val="p"/>
                        </m:rPr>
                        <w:rPr>
                          <w:rFonts w:ascii="Times New Roman" w:hAnsi="Times New Roman"/>
                        </w:rPr>
                        <m:t>^</m:t>
                      </m:r>
                    </m:lim>
                  </m:limUpp>
                </m:e>
                <m:sub>
                  <m:r>
                    <m:rPr>
                      <m:sty m:val="p"/>
                    </m:rPr>
                    <w:rPr>
                      <w:rFonts w:ascii="Times New Roman" w:hAnsi="Times New Roman"/>
                    </w:rPr>
                    <m:t>i</m:t>
                  </m:r>
                </m:sub>
              </m:sSub>
              <m:sSup>
                <m:sSupPr/>
                <m:e>
                  <m:r>
                    <m:rPr>
                      <m:sty m:val="p"/>
                    </m:rPr>
                    <w:rPr>
                      <w:rFonts w:ascii="Times New Roman" w:hAnsi="Times New Roman"/>
                    </w:rPr>
                    <m:t>)</m:t>
                  </m:r>
                </m:e>
                <m:sup>
                  <m:r>
                    <m:rPr>
                      <m:sty m:val="p"/>
                    </m:rPr>
                    <w:rPr>
                      <w:rFonts w:ascii="Times New Roman" w:hAnsi="Times New Roman"/>
                    </w:rPr>
                    <m:t>2</m:t>
                  </m:r>
                </m:sup>
              </m:sSup>
            </m:e>
          </m:rad>
        </m:oMath>
      </m:oMathPara>
    </w:p>
    <w:p w14:paraId="2AD1B561">
      <w:pPr>
        <w:bidi w:val="0"/>
      </w:pPr>
      <w:r>
        <w:t>式中：</w:t>
      </w:r>
      <m:oMath>
        <m:sSub>
          <m:sSubPr/>
          <m:e>
            <m:r>
              <m:rPr>
                <m:sty m:val="p"/>
              </m:rPr>
              <w:rPr>
                <w:rFonts w:ascii="Times New Roman" w:hAnsi="Times New Roman"/>
              </w:rPr>
              <m:t>y</m:t>
            </m:r>
          </m:e>
          <m:sub>
            <m:r>
              <m:rPr>
                <m:sty m:val="p"/>
              </m:rPr>
              <w:rPr>
                <w:rFonts w:ascii="Times New Roman" w:hAnsi="Times New Roman"/>
              </w:rPr>
              <m:t>i</m:t>
            </m:r>
          </m:sub>
        </m:sSub>
      </m:oMath>
      <w:r>
        <w:t>为第</w:t>
      </w:r>
      <m:oMath>
        <m:r>
          <m:rPr>
            <m:sty m:val="p"/>
          </m:rPr>
          <w:rPr>
            <w:rFonts w:ascii="Times New Roman" w:hAnsi="Times New Roman"/>
          </w:rPr>
          <m:t>i</m:t>
        </m:r>
      </m:oMath>
      <w:r>
        <w:t>个样本真实AQI观测值，</w:t>
      </w:r>
      <m:oMath>
        <m:sSub>
          <m:sSubPr/>
          <m:e>
            <m:limUpp>
              <m:limUppPr/>
              <m:e>
                <m:r>
                  <m:rPr>
                    <m:sty m:val="p"/>
                  </m:rPr>
                  <w:rPr>
                    <w:rFonts w:ascii="Times New Roman" w:hAnsi="Times New Roman"/>
                  </w:rPr>
                  <m:t>y</m:t>
                </m:r>
              </m:e>
              <m:lim>
                <m:r>
                  <m:rPr>
                    <m:sty m:val="p"/>
                  </m:rPr>
                  <w:rPr>
                    <w:rFonts w:ascii="Times New Roman" w:hAnsi="Times New Roman"/>
                  </w:rPr>
                  <m:t>^</m:t>
                </m:r>
              </m:lim>
            </m:limUpp>
          </m:e>
          <m:sub>
            <m:r>
              <m:rPr>
                <m:sty m:val="p"/>
              </m:rPr>
              <w:rPr>
                <w:rFonts w:ascii="Times New Roman" w:hAnsi="Times New Roman"/>
              </w:rPr>
              <m:t>i</m:t>
            </m:r>
          </m:sub>
        </m:sSub>
      </m:oMath>
      <w:r>
        <w:t>为模型对应预测值，</w:t>
      </w:r>
      <m:oMath>
        <m:r>
          <m:rPr>
            <m:sty m:val="p"/>
          </m:rPr>
          <w:rPr>
            <w:rFonts w:ascii="Times New Roman" w:hAnsi="Times New Roman"/>
          </w:rPr>
          <m:t>n</m:t>
        </m:r>
      </m:oMath>
      <w:r>
        <w:t>为测试集总样本数量。RMSE数值越小，代表模型整体预测偏差越小。该指标优缺点如下：</w:t>
      </w:r>
    </w:p>
    <w:p w14:paraId="719E0EB8">
      <w:pPr>
        <w:bidi w:val="0"/>
      </w:pPr>
      <w:r>
        <w:t>优势：与AQI原始数值单位完全一致，结果可解释性强；对大幅度预测误差惩罚力度更高，适配空气质量极端污染预警场景。</w:t>
      </w:r>
    </w:p>
    <w:p w14:paraId="37DE6D51">
      <w:pPr>
        <w:bidi w:val="0"/>
      </w:pPr>
      <w:r>
        <w:t>劣势：极易受数据集中异常极值样本干扰，鲁棒性相对偏弱。</w:t>
      </w:r>
    </w:p>
    <w:p w14:paraId="16223616">
      <w:pPr>
        <w:numPr>
          <w:ilvl w:val="0"/>
          <w:numId w:val="38"/>
        </w:numPr>
        <w:bidi w:val="0"/>
        <w:ind w:left="0" w:leftChars="0" w:firstLine="480" w:firstLineChars="0"/>
      </w:pPr>
      <w:bookmarkStart w:id="94" w:name="heading_48"/>
      <w:r>
        <w:t>平均绝对误差（MAE）</w:t>
      </w:r>
      <w:bookmarkEnd w:id="94"/>
    </w:p>
    <w:p w14:paraId="5C4C2A08">
      <w:pPr>
        <w:bidi w:val="0"/>
      </w:pPr>
      <w:r>
        <w:t>平均绝对误差直接求取预测残差绝对值的平均值，不会放大极端误差，能够客观反映模型日常预测的平均偏差水平，计算公式如下：</w:t>
      </w:r>
    </w:p>
    <w:p w14:paraId="77BB6964">
      <w:pPr>
        <w:bidi w:val="0"/>
      </w:pPr>
      <m:oMathPara>
        <m:oMathParaPr>
          <m:jc m:val="center"/>
        </m:oMathParaPr>
        <m:oMath>
          <m:r>
            <m:rPr>
              <m:sty m:val="p"/>
            </m:rPr>
            <w:rPr>
              <w:rFonts w:ascii="Times New Roman" w:hAnsi="Times New Roman"/>
            </w:rPr>
            <m:t>MAE=</m:t>
          </m:r>
          <m:f>
            <m:fPr/>
            <m:num>
              <m:r>
                <m:rPr>
                  <m:sty m:val="p"/>
                </m:rPr>
                <w:rPr>
                  <w:rFonts w:ascii="Times New Roman" w:hAnsi="Times New Roman"/>
                </w:rPr>
                <m:t>1</m:t>
              </m:r>
            </m:num>
            <m:den>
              <m:r>
                <m:rPr>
                  <m:sty m:val="p"/>
                </m:rPr>
                <w:rPr>
                  <w:rFonts w:ascii="Times New Roman" w:hAnsi="Times New Roman"/>
                </w:rPr>
                <m:t>n</m:t>
              </m:r>
            </m:den>
          </m:f>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m:t>
          </m:r>
          <m:sSub>
            <m:sSubPr/>
            <m:e>
              <m:limUpp>
                <m:limUppPr/>
                <m:e>
                  <m:r>
                    <m:rPr>
                      <m:sty m:val="p"/>
                    </m:rPr>
                    <w:rPr>
                      <w:rFonts w:ascii="Times New Roman" w:hAnsi="Times New Roman"/>
                    </w:rPr>
                    <m:t>y</m:t>
                  </m:r>
                </m:e>
                <m:lim>
                  <m:r>
                    <m:rPr>
                      <m:sty m:val="p"/>
                    </m:rPr>
                    <w:rPr>
                      <w:rFonts w:ascii="Times New Roman" w:hAnsi="Times New Roman"/>
                    </w:rPr>
                    <m:t>^</m:t>
                  </m:r>
                </m:lim>
              </m:limUpp>
            </m:e>
            <m:sub>
              <m:r>
                <m:rPr>
                  <m:sty m:val="p"/>
                </m:rPr>
                <w:rPr>
                  <w:rFonts w:ascii="Times New Roman" w:hAnsi="Times New Roman"/>
                </w:rPr>
                <m:t>i</m:t>
              </m:r>
            </m:sub>
          </m:sSub>
          <m:r>
            <m:rPr>
              <m:sty m:val="p"/>
            </m:rPr>
            <w:rPr>
              <w:rFonts w:ascii="Times New Roman" w:hAnsi="Times New Roman"/>
            </w:rPr>
            <m:t>|</m:t>
          </m:r>
        </m:oMath>
      </m:oMathPara>
    </w:p>
    <w:p w14:paraId="65AEF27F">
      <w:pPr>
        <w:bidi w:val="0"/>
      </w:pPr>
      <w:r>
        <w:t>MAE数值越小，代表模型单日AQI预测平均偏差越低。该指标优缺点如下：</w:t>
      </w:r>
    </w:p>
    <w:p w14:paraId="3C1BD3BB">
      <w:pPr>
        <w:bidi w:val="0"/>
      </w:pPr>
      <w:r>
        <w:t>优势：对所有预测误差赋予均等权重，不受极端异常值干扰，鲁棒性极强；指标物理含义直观易懂。</w:t>
      </w:r>
    </w:p>
    <w:p w14:paraId="3D1123A3">
      <w:pPr>
        <w:bidi w:val="0"/>
      </w:pPr>
      <w:r>
        <w:t>劣势：无法凸显模型个别极端预测失误，难以评估极端污染天气下的预测可靠性。</w:t>
      </w:r>
    </w:p>
    <w:p w14:paraId="7B19E9A0">
      <w:pPr>
        <w:numPr>
          <w:ilvl w:val="0"/>
          <w:numId w:val="38"/>
        </w:numPr>
        <w:bidi w:val="0"/>
        <w:ind w:left="0" w:leftChars="0" w:firstLine="480" w:firstLineChars="0"/>
      </w:pPr>
      <w:bookmarkStart w:id="95" w:name="heading_49"/>
      <w:r>
        <w:t>决定系数（R²）</w:t>
      </w:r>
      <w:bookmarkEnd w:id="95"/>
    </w:p>
    <w:p w14:paraId="7A979B69">
      <w:pPr>
        <w:bidi w:val="0"/>
      </w:pPr>
      <w:r>
        <w:t>决定系数用于量化模型可解释的数据集方差占比，衡量模型整体拟合优劣程度，消除了量纲影响，可直接横向对比不同结构模型的拟合能力，计算公式如下：</w:t>
      </w:r>
    </w:p>
    <w:p w14:paraId="05709B66">
      <w:pPr>
        <w:bidi w:val="0"/>
      </w:pPr>
      <m:oMathPara>
        <m:oMathParaPr>
          <m:jc m:val="center"/>
        </m:oMathParaPr>
        <m:oMath>
          <m:sSup>
            <m:sSupPr/>
            <m:e>
              <m:r>
                <m:rPr>
                  <m:sty m:val="p"/>
                </m:rPr>
                <w:rPr>
                  <w:rFonts w:ascii="Times New Roman" w:hAnsi="Times New Roman"/>
                </w:rPr>
                <m:t>R</m:t>
              </m:r>
            </m:e>
            <m:sup>
              <m:r>
                <m:rPr>
                  <m:sty m:val="p"/>
                </m:rPr>
                <w:rPr>
                  <w:rFonts w:ascii="Times New Roman" w:hAnsi="Times New Roman"/>
                </w:rPr>
                <m:t>2</m:t>
              </m:r>
            </m:sup>
          </m:sSup>
          <m:r>
            <m:rPr>
              <m:sty m:val="p"/>
            </m:rPr>
            <w:rPr>
              <w:rFonts w:ascii="Times New Roman" w:hAnsi="Times New Roman"/>
            </w:rPr>
            <m:t>=1−</m:t>
          </m:r>
          <m:f>
            <m:fPr/>
            <m:num>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m:t>
              </m:r>
              <m:sSub>
                <m:sSubPr/>
                <m:e>
                  <m:limUpp>
                    <m:limUppPr/>
                    <m:e>
                      <m:r>
                        <m:rPr>
                          <m:sty m:val="p"/>
                        </m:rPr>
                        <w:rPr>
                          <w:rFonts w:ascii="Times New Roman" w:hAnsi="Times New Roman"/>
                        </w:rPr>
                        <m:t>y</m:t>
                      </m:r>
                    </m:e>
                    <m:lim>
                      <m:r>
                        <m:rPr>
                          <m:sty m:val="p"/>
                        </m:rPr>
                        <w:rPr>
                          <w:rFonts w:ascii="Times New Roman" w:hAnsi="Times New Roman"/>
                        </w:rPr>
                        <m:t>^</m:t>
                      </m:r>
                    </m:lim>
                  </m:limUpp>
                </m:e>
                <m:sub>
                  <m:r>
                    <m:rPr>
                      <m:sty m:val="p"/>
                    </m:rPr>
                    <w:rPr>
                      <w:rFonts w:ascii="Times New Roman" w:hAnsi="Times New Roman"/>
                    </w:rPr>
                    <m:t>i</m:t>
                  </m:r>
                </m:sub>
              </m:sSub>
              <m:sSup>
                <m:sSupPr/>
                <m:e>
                  <m:r>
                    <m:rPr>
                      <m:sty m:val="p"/>
                    </m:rPr>
                    <w:rPr>
                      <w:rFonts w:ascii="Times New Roman" w:hAnsi="Times New Roman"/>
                    </w:rPr>
                    <m:t>)</m:t>
                  </m:r>
                </m:e>
                <m:sup>
                  <m:r>
                    <m:rPr>
                      <m:sty m:val="p"/>
                    </m:rPr>
                    <w:rPr>
                      <w:rFonts w:ascii="Times New Roman" w:hAnsi="Times New Roman"/>
                    </w:rPr>
                    <m:t>2</m:t>
                  </m:r>
                </m:sup>
              </m:sSup>
            </m:num>
            <m:den>
              <m:nary>
                <m:naryPr>
                  <m:chr m:val="∑"/>
                  <m:grow m:val="1"/>
                  <m:limLoc m:val="undOvr"/>
                </m:naryPr>
                <m:sub>
                  <m:r>
                    <m:rPr>
                      <m:sty m:val="p"/>
                    </m:rPr>
                    <w:rPr>
                      <w:rFonts w:ascii="Times New Roman" w:hAnsi="Times New Roman"/>
                    </w:rPr>
                    <m:t>i=1</m:t>
                  </m:r>
                </m:sub>
                <m:sup>
                  <m:r>
                    <m:rPr>
                      <m:sty m:val="p"/>
                    </m:rPr>
                    <w:rPr>
                      <w:rFonts w:ascii="Times New Roman" w:hAnsi="Times New Roman"/>
                    </w:rPr>
                    <m:t>n</m:t>
                  </m:r>
                </m:sup>
                <m:e/>
              </m:nary>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i</m:t>
                  </m:r>
                </m:sub>
              </m:sSub>
              <m:r>
                <m:rPr>
                  <m:sty m:val="p"/>
                </m:rPr>
                <w:rPr>
                  <w:rFonts w:ascii="Times New Roman" w:hAnsi="Times New Roman"/>
                </w:rPr>
                <m:t>−</m:t>
              </m:r>
              <m:bar>
                <m:barPr>
                  <m:pos m:val="top"/>
                </m:barPr>
                <m:e>
                  <m:r>
                    <m:rPr>
                      <m:sty m:val="p"/>
                    </m:rPr>
                    <w:rPr>
                      <w:rFonts w:ascii="Times New Roman" w:hAnsi="Times New Roman"/>
                    </w:rPr>
                    <m:t>y</m:t>
                  </m:r>
                </m:e>
              </m:bar>
              <m:sSup>
                <m:sSupPr/>
                <m:e>
                  <m:r>
                    <m:rPr>
                      <m:sty m:val="p"/>
                    </m:rPr>
                    <w:rPr>
                      <w:rFonts w:ascii="Times New Roman" w:hAnsi="Times New Roman"/>
                    </w:rPr>
                    <m:t>)</m:t>
                  </m:r>
                </m:e>
                <m:sup>
                  <m:r>
                    <m:rPr>
                      <m:sty m:val="p"/>
                    </m:rPr>
                    <w:rPr>
                      <w:rFonts w:ascii="Times New Roman" w:hAnsi="Times New Roman"/>
                    </w:rPr>
                    <m:t>2</m:t>
                  </m:r>
                </m:sup>
              </m:sSup>
            </m:den>
          </m:f>
          <m:r>
            <m:rPr>
              <m:sty m:val="p"/>
            </m:rPr>
            <w:rPr>
              <w:rFonts w:ascii="Times New Roman" w:hAnsi="Times New Roman"/>
            </w:rPr>
            <m:t>=1−</m:t>
          </m:r>
          <m:f>
            <m:fPr/>
            <m:num>
              <m:r>
                <m:rPr>
                  <m:sty m:val="p"/>
                </m:rPr>
                <w:rPr>
                  <w:rFonts w:ascii="Times New Roman" w:hAnsi="Times New Roman"/>
                </w:rPr>
                <m:t>S</m:t>
              </m:r>
              <m:sSub>
                <m:sSubPr/>
                <m:e>
                  <m:r>
                    <m:rPr>
                      <m:sty m:val="p"/>
                    </m:rPr>
                    <w:rPr>
                      <w:rFonts w:ascii="Times New Roman" w:hAnsi="Times New Roman"/>
                    </w:rPr>
                    <m:t>S</m:t>
                  </m:r>
                </m:e>
                <m:sub>
                  <m:r>
                    <m:rPr>
                      <m:sty m:val="p"/>
                    </m:rPr>
                    <w:rPr>
                      <w:rFonts w:ascii="Times New Roman" w:hAnsi="Times New Roman"/>
                    </w:rPr>
                    <m:t>res</m:t>
                  </m:r>
                </m:sub>
              </m:sSub>
            </m:num>
            <m:den>
              <m:r>
                <m:rPr>
                  <m:sty m:val="p"/>
                </m:rPr>
                <w:rPr>
                  <w:rFonts w:ascii="Times New Roman" w:hAnsi="Times New Roman"/>
                </w:rPr>
                <m:t>S</m:t>
              </m:r>
              <m:sSub>
                <m:sSubPr/>
                <m:e>
                  <m:r>
                    <m:rPr>
                      <m:sty m:val="p"/>
                    </m:rPr>
                    <w:rPr>
                      <w:rFonts w:ascii="Times New Roman" w:hAnsi="Times New Roman"/>
                    </w:rPr>
                    <m:t>S</m:t>
                  </m:r>
                </m:e>
                <m:sub>
                  <m:r>
                    <m:rPr>
                      <m:sty m:val="p"/>
                    </m:rPr>
                    <w:rPr>
                      <w:rFonts w:ascii="Times New Roman" w:hAnsi="Times New Roman"/>
                    </w:rPr>
                    <m:t>tot</m:t>
                  </m:r>
                </m:sub>
              </m:sSub>
            </m:den>
          </m:f>
        </m:oMath>
      </m:oMathPara>
    </w:p>
    <w:p w14:paraId="75978D9E">
      <w:pPr>
        <w:bidi w:val="0"/>
      </w:pPr>
      <w:r>
        <w:t>式中：</w:t>
      </w:r>
      <m:oMath>
        <m:bar>
          <m:barPr>
            <m:pos m:val="top"/>
          </m:barPr>
          <m:e>
            <m:r>
              <m:rPr>
                <m:sty m:val="p"/>
              </m:rPr>
              <w:rPr>
                <w:rFonts w:ascii="Times New Roman" w:hAnsi="Times New Roman"/>
              </w:rPr>
              <m:t>y</m:t>
            </m:r>
          </m:e>
        </m:bar>
      </m:oMath>
      <w:r>
        <w:t>为测试集真实AQI均值，</w:t>
      </w:r>
      <m:oMath>
        <m:r>
          <m:rPr>
            <m:sty m:val="p"/>
          </m:rPr>
          <w:rPr>
            <w:rFonts w:ascii="Times New Roman" w:hAnsi="Times New Roman"/>
          </w:rPr>
          <m:t>S</m:t>
        </m:r>
        <m:sSub>
          <m:sSubPr/>
          <m:e>
            <m:r>
              <m:rPr>
                <m:sty m:val="p"/>
              </m:rPr>
              <w:rPr>
                <w:rFonts w:ascii="Times New Roman" w:hAnsi="Times New Roman"/>
              </w:rPr>
              <m:t>S</m:t>
            </m:r>
          </m:e>
          <m:sub>
            <m:r>
              <m:rPr>
                <m:sty m:val="p"/>
              </m:rPr>
              <w:rPr>
                <w:rFonts w:ascii="Times New Roman" w:hAnsi="Times New Roman"/>
              </w:rPr>
              <m:t>res</m:t>
            </m:r>
          </m:sub>
        </m:sSub>
      </m:oMath>
      <w:r>
        <w:t>为残差平方和，</w:t>
      </w:r>
      <m:oMath>
        <m:r>
          <m:rPr>
            <m:sty m:val="p"/>
          </m:rPr>
          <w:rPr>
            <w:rFonts w:ascii="Times New Roman" w:hAnsi="Times New Roman"/>
          </w:rPr>
          <m:t>S</m:t>
        </m:r>
        <m:sSub>
          <m:sSubPr/>
          <m:e>
            <m:r>
              <m:rPr>
                <m:sty m:val="p"/>
              </m:rPr>
              <w:rPr>
                <w:rFonts w:ascii="Times New Roman" w:hAnsi="Times New Roman"/>
              </w:rPr>
              <m:t>S</m:t>
            </m:r>
          </m:e>
          <m:sub>
            <m:r>
              <m:rPr>
                <m:sty m:val="p"/>
              </m:rPr>
              <w:rPr>
                <w:rFonts w:ascii="Times New Roman" w:hAnsi="Times New Roman"/>
              </w:rPr>
              <m:t>tot</m:t>
            </m:r>
          </m:sub>
        </m:sSub>
      </m:oMath>
      <w:r>
        <w:t>为总平方和。指标取值含义如下：</w:t>
      </w:r>
    </w:p>
    <w:p w14:paraId="4B09EB7E">
      <w:pPr>
        <w:bidi w:val="0"/>
      </w:pPr>
      <m:oMath>
        <m:sSup>
          <m:sSupPr/>
          <m:e>
            <m:r>
              <m:rPr>
                <m:sty m:val="p"/>
              </m:rPr>
              <w:rPr>
                <w:rFonts w:ascii="Times New Roman" w:hAnsi="Times New Roman"/>
              </w:rPr>
              <m:t>R</m:t>
            </m:r>
          </m:e>
          <m:sup>
            <m:r>
              <m:rPr>
                <m:sty m:val="p"/>
              </m:rPr>
              <w:rPr>
                <w:rFonts w:ascii="Times New Roman" w:hAnsi="Times New Roman"/>
              </w:rPr>
              <m:t>2</m:t>
            </m:r>
          </m:sup>
        </m:sSup>
        <m:r>
          <m:rPr>
            <m:sty m:val="p"/>
          </m:rPr>
          <w:rPr>
            <w:rFonts w:ascii="Times New Roman" w:hAnsi="Times New Roman"/>
          </w:rPr>
          <m:t>=1</m:t>
        </m:r>
      </m:oMath>
      <w:r>
        <w:t>：模型实现无误差完美预测；</w:t>
      </w:r>
    </w:p>
    <w:p w14:paraId="5EEF3C8B">
      <w:pPr>
        <w:bidi w:val="0"/>
      </w:pPr>
      <m:oMath>
        <m:r>
          <m:rPr>
            <m:sty m:val="p"/>
          </m:rPr>
          <w:rPr>
            <w:rFonts w:ascii="Times New Roman" w:hAnsi="Times New Roman"/>
          </w:rPr>
          <m:t>0&lt;</m:t>
        </m:r>
        <m:sSup>
          <m:sSupPr/>
          <m:e>
            <m:r>
              <m:rPr>
                <m:sty m:val="p"/>
              </m:rPr>
              <w:rPr>
                <w:rFonts w:ascii="Times New Roman" w:hAnsi="Times New Roman"/>
              </w:rPr>
              <m:t>R</m:t>
            </m:r>
          </m:e>
          <m:sup>
            <m:r>
              <m:rPr>
                <m:sty m:val="p"/>
              </m:rPr>
              <w:rPr>
                <w:rFonts w:ascii="Times New Roman" w:hAnsi="Times New Roman"/>
              </w:rPr>
              <m:t>2</m:t>
            </m:r>
          </m:sup>
        </m:sSup>
        <m:r>
          <m:rPr>
            <m:sty m:val="p"/>
          </m:rPr>
          <w:rPr>
            <w:rFonts w:ascii="Times New Roman" w:hAnsi="Times New Roman"/>
          </w:rPr>
          <m:t>&lt;1</m:t>
        </m:r>
      </m:oMath>
      <w:r>
        <w:t>：数值越趋近于1，模型拟合效果越好；</w:t>
      </w:r>
    </w:p>
    <w:p w14:paraId="63560D08">
      <w:pPr>
        <w:bidi w:val="0"/>
      </w:pPr>
      <m:oMath>
        <m:sSup>
          <m:sSupPr/>
          <m:e>
            <m:r>
              <m:rPr>
                <m:sty m:val="p"/>
              </m:rPr>
              <w:rPr>
                <w:rFonts w:ascii="Times New Roman" w:hAnsi="Times New Roman"/>
              </w:rPr>
              <m:t>R</m:t>
            </m:r>
          </m:e>
          <m:sup>
            <m:r>
              <m:rPr>
                <m:sty m:val="p"/>
              </m:rPr>
              <w:rPr>
                <w:rFonts w:ascii="Times New Roman" w:hAnsi="Times New Roman"/>
              </w:rPr>
              <m:t>2</m:t>
            </m:r>
          </m:sup>
        </m:sSup>
        <m:r>
          <m:rPr>
            <m:sty m:val="p"/>
          </m:rPr>
          <w:rPr>
            <w:rFonts w:ascii="Times New Roman" w:hAnsi="Times New Roman"/>
          </w:rPr>
          <m:t>=0</m:t>
        </m:r>
      </m:oMath>
      <w:r>
        <w:t>：模型预测效果等价于直接使用数据集均值预测；</w:t>
      </w:r>
    </w:p>
    <w:p w14:paraId="13893DD6">
      <w:pPr>
        <w:bidi w:val="0"/>
      </w:pPr>
      <m:oMath>
        <m:sSup>
          <m:sSupPr/>
          <m:e>
            <m:r>
              <m:rPr>
                <m:sty m:val="p"/>
              </m:rPr>
              <w:rPr>
                <w:rFonts w:ascii="Times New Roman" w:hAnsi="Times New Roman"/>
              </w:rPr>
              <m:t>R</m:t>
            </m:r>
          </m:e>
          <m:sup>
            <m:r>
              <m:rPr>
                <m:sty m:val="p"/>
              </m:rPr>
              <w:rPr>
                <w:rFonts w:ascii="Times New Roman" w:hAnsi="Times New Roman"/>
              </w:rPr>
              <m:t>2</m:t>
            </m:r>
          </m:sup>
        </m:sSup>
        <m:r>
          <m:rPr>
            <m:sty m:val="p"/>
          </m:rPr>
          <w:rPr>
            <w:rFonts w:ascii="Times New Roman" w:hAnsi="Times New Roman"/>
          </w:rPr>
          <m:t>&lt;0</m:t>
        </m:r>
      </m:oMath>
      <w:r>
        <w:t>：模型预测效果劣于均值基线，模型完全失效。</w:t>
      </w:r>
    </w:p>
    <w:p w14:paraId="4D71816A">
      <w:pPr>
        <w:pStyle w:val="4"/>
        <w:bidi w:val="0"/>
      </w:pPr>
      <w:bookmarkStart w:id="96" w:name="heading_50"/>
      <w:r>
        <w:t>8.8.2 三类评估指标横向对比</w:t>
      </w:r>
      <w:bookmarkEnd w:id="96"/>
    </w:p>
    <w:p w14:paraId="650B7437">
      <w:pPr>
        <w:bidi w:val="0"/>
      </w:pPr>
      <w:r>
        <w:t>三类指标评价维度、适用场景存在明显差异，为后续实验结果分析提供评价依据，具体对比内容如表8</w:t>
      </w:r>
      <w:r>
        <w:rPr>
          <w:rFonts w:hint="eastAsia"/>
          <w:lang w:val="en-US" w:eastAsia="zh-CN"/>
        </w:rPr>
        <w:t>.6</w:t>
      </w:r>
      <w:r>
        <w:t>所示。</w:t>
      </w:r>
    </w:p>
    <w:p w14:paraId="53F4B71B">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6</w:t>
      </w:r>
      <w:r>
        <w:fldChar w:fldCharType="end"/>
      </w:r>
      <w:r>
        <w:rPr>
          <w:rFonts w:hint="eastAsia"/>
          <w:lang w:eastAsia="zh-CN"/>
        </w:rPr>
        <w:t xml:space="preserve"> 回归评估指标优缺点及适用场景对比</w:t>
      </w:r>
    </w:p>
    <w:tbl>
      <w:tblPr>
        <w:tblStyle w:val="14"/>
        <w:tblW w:w="5000"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992"/>
        <w:gridCol w:w="2494"/>
        <w:gridCol w:w="2776"/>
        <w:gridCol w:w="2284"/>
      </w:tblGrid>
      <w:tr w14:paraId="43C09E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80"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5A48A09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评估指标</w:t>
            </w:r>
          </w:p>
        </w:tc>
        <w:tc>
          <w:tcPr>
            <w:tcW w:w="1459"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4D9BF4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核心优点</w:t>
            </w:r>
          </w:p>
        </w:tc>
        <w:tc>
          <w:tcPr>
            <w:tcW w:w="1624"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35770A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核心缺点</w:t>
            </w:r>
          </w:p>
        </w:tc>
        <w:tc>
          <w:tcPr>
            <w:tcW w:w="1336"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3F96099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适用研究场景</w:t>
            </w:r>
          </w:p>
        </w:tc>
      </w:tr>
      <w:tr w14:paraId="3CCBB8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80" w:type="pct"/>
            <w:tcBorders>
              <w:top w:val="single" w:color="000000" w:sz="4" w:space="0"/>
              <w:left w:val="nil"/>
              <w:bottom w:val="nil"/>
              <w:right w:val="nil"/>
            </w:tcBorders>
            <w:shd w:val="clear" w:color="auto" w:fill="FFFFFF"/>
            <w:tcMar>
              <w:top w:w="60" w:type="dxa"/>
              <w:left w:w="120" w:type="dxa"/>
              <w:bottom w:w="30" w:type="dxa"/>
              <w:right w:w="120" w:type="dxa"/>
            </w:tcMar>
          </w:tcPr>
          <w:p w14:paraId="4785CF9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RMSE</w:t>
            </w:r>
          </w:p>
        </w:tc>
        <w:tc>
          <w:tcPr>
            <w:tcW w:w="1459" w:type="pct"/>
            <w:tcBorders>
              <w:top w:val="single" w:color="000000" w:sz="4" w:space="0"/>
              <w:left w:val="nil"/>
              <w:bottom w:val="nil"/>
              <w:right w:val="nil"/>
            </w:tcBorders>
            <w:shd w:val="clear" w:color="auto" w:fill="FFFFFF"/>
            <w:tcMar>
              <w:top w:w="60" w:type="dxa"/>
              <w:left w:w="120" w:type="dxa"/>
              <w:bottom w:w="30" w:type="dxa"/>
              <w:right w:w="120" w:type="dxa"/>
            </w:tcMar>
          </w:tcPr>
          <w:p w14:paraId="5509F8F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放大极端误差，关注异常预测偏差</w:t>
            </w:r>
          </w:p>
        </w:tc>
        <w:tc>
          <w:tcPr>
            <w:tcW w:w="1624" w:type="pct"/>
            <w:tcBorders>
              <w:top w:val="single" w:color="000000" w:sz="4" w:space="0"/>
              <w:left w:val="nil"/>
              <w:bottom w:val="nil"/>
              <w:right w:val="nil"/>
            </w:tcBorders>
            <w:shd w:val="clear" w:color="auto" w:fill="FFFFFF"/>
            <w:tcMar>
              <w:top w:w="60" w:type="dxa"/>
              <w:left w:w="120" w:type="dxa"/>
              <w:bottom w:w="30" w:type="dxa"/>
              <w:right w:w="120" w:type="dxa"/>
            </w:tcMar>
          </w:tcPr>
          <w:p w14:paraId="0271698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对数据异常值高度敏感</w:t>
            </w:r>
          </w:p>
        </w:tc>
        <w:tc>
          <w:tcPr>
            <w:tcW w:w="1336" w:type="pct"/>
            <w:tcBorders>
              <w:top w:val="single" w:color="000000" w:sz="4" w:space="0"/>
              <w:left w:val="nil"/>
              <w:bottom w:val="nil"/>
              <w:right w:val="nil"/>
            </w:tcBorders>
            <w:shd w:val="clear" w:color="auto" w:fill="FFFFFF"/>
            <w:tcMar>
              <w:top w:w="60" w:type="dxa"/>
              <w:left w:w="120" w:type="dxa"/>
              <w:bottom w:w="30" w:type="dxa"/>
              <w:right w:w="120" w:type="dxa"/>
            </w:tcMar>
          </w:tcPr>
          <w:p w14:paraId="59018EE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极端雾霾天气空气质量预警</w:t>
            </w:r>
          </w:p>
        </w:tc>
      </w:tr>
      <w:tr w14:paraId="71FAD8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80" w:type="pct"/>
            <w:tcBorders>
              <w:top w:val="nil"/>
              <w:left w:val="nil"/>
              <w:bottom w:val="nil"/>
              <w:right w:val="nil"/>
            </w:tcBorders>
            <w:shd w:val="clear" w:color="auto" w:fill="FFFFFF"/>
            <w:tcMar>
              <w:top w:w="60" w:type="dxa"/>
              <w:left w:w="120" w:type="dxa"/>
              <w:bottom w:w="30" w:type="dxa"/>
              <w:right w:w="120" w:type="dxa"/>
            </w:tcMar>
          </w:tcPr>
          <w:p w14:paraId="69A9F18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MAE</w:t>
            </w:r>
          </w:p>
        </w:tc>
        <w:tc>
          <w:tcPr>
            <w:tcW w:w="1459" w:type="pct"/>
            <w:tcBorders>
              <w:top w:val="nil"/>
              <w:left w:val="nil"/>
              <w:bottom w:val="nil"/>
              <w:right w:val="nil"/>
            </w:tcBorders>
            <w:shd w:val="clear" w:color="auto" w:fill="FFFFFF"/>
            <w:tcMar>
              <w:top w:w="60" w:type="dxa"/>
              <w:left w:w="120" w:type="dxa"/>
              <w:bottom w:w="30" w:type="dxa"/>
              <w:right w:w="120" w:type="dxa"/>
            </w:tcMar>
          </w:tcPr>
          <w:p w14:paraId="04443F3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鲁棒性强，平均预测误差客观真实</w:t>
            </w:r>
          </w:p>
        </w:tc>
        <w:tc>
          <w:tcPr>
            <w:tcW w:w="1624" w:type="pct"/>
            <w:tcBorders>
              <w:top w:val="nil"/>
              <w:left w:val="nil"/>
              <w:bottom w:val="nil"/>
              <w:right w:val="nil"/>
            </w:tcBorders>
            <w:shd w:val="clear" w:color="auto" w:fill="FFFFFF"/>
            <w:tcMar>
              <w:top w:w="60" w:type="dxa"/>
              <w:left w:w="120" w:type="dxa"/>
              <w:bottom w:w="30" w:type="dxa"/>
              <w:right w:w="120" w:type="dxa"/>
            </w:tcMar>
          </w:tcPr>
          <w:p w14:paraId="7B873B4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无法识别单一样本极端预测错误</w:t>
            </w:r>
          </w:p>
        </w:tc>
        <w:tc>
          <w:tcPr>
            <w:tcW w:w="1336" w:type="pct"/>
            <w:tcBorders>
              <w:top w:val="nil"/>
              <w:left w:val="nil"/>
              <w:bottom w:val="nil"/>
              <w:right w:val="nil"/>
            </w:tcBorders>
            <w:shd w:val="clear" w:color="auto" w:fill="FFFFFF"/>
            <w:tcMar>
              <w:top w:w="60" w:type="dxa"/>
              <w:left w:w="120" w:type="dxa"/>
              <w:bottom w:w="30" w:type="dxa"/>
              <w:right w:w="120" w:type="dxa"/>
            </w:tcMar>
          </w:tcPr>
          <w:p w14:paraId="0C80291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日常常态化空气质量预测</w:t>
            </w:r>
          </w:p>
        </w:tc>
      </w:tr>
      <w:tr w14:paraId="47255E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80" w:type="pct"/>
            <w:tcBorders>
              <w:top w:val="nil"/>
              <w:left w:val="nil"/>
              <w:bottom w:val="single" w:color="000000" w:sz="12" w:space="0"/>
              <w:right w:val="nil"/>
            </w:tcBorders>
            <w:shd w:val="clear" w:color="auto" w:fill="FFFFFF"/>
            <w:tcMar>
              <w:top w:w="60" w:type="dxa"/>
              <w:left w:w="120" w:type="dxa"/>
              <w:bottom w:w="30" w:type="dxa"/>
              <w:right w:w="120" w:type="dxa"/>
            </w:tcMar>
          </w:tcPr>
          <w:p w14:paraId="7E8E632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R²</w:t>
            </w:r>
          </w:p>
        </w:tc>
        <w:tc>
          <w:tcPr>
            <w:tcW w:w="1459" w:type="pct"/>
            <w:tcBorders>
              <w:top w:val="nil"/>
              <w:left w:val="nil"/>
              <w:bottom w:val="single" w:color="000000" w:sz="12" w:space="0"/>
              <w:right w:val="nil"/>
            </w:tcBorders>
            <w:shd w:val="clear" w:color="auto" w:fill="FFFFFF"/>
            <w:tcMar>
              <w:top w:w="60" w:type="dxa"/>
              <w:left w:w="120" w:type="dxa"/>
              <w:bottom w:w="30" w:type="dxa"/>
              <w:right w:w="120" w:type="dxa"/>
            </w:tcMar>
          </w:tcPr>
          <w:p w14:paraId="616C0B4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无量纲，跨模型横向对比直观</w:t>
            </w:r>
          </w:p>
        </w:tc>
        <w:tc>
          <w:tcPr>
            <w:tcW w:w="1624" w:type="pct"/>
            <w:tcBorders>
              <w:top w:val="nil"/>
              <w:left w:val="nil"/>
              <w:bottom w:val="single" w:color="000000" w:sz="12" w:space="0"/>
              <w:right w:val="nil"/>
            </w:tcBorders>
            <w:shd w:val="clear" w:color="auto" w:fill="FFFFFF"/>
            <w:tcMar>
              <w:top w:w="60" w:type="dxa"/>
              <w:left w:w="120" w:type="dxa"/>
              <w:bottom w:w="30" w:type="dxa"/>
              <w:right w:w="120" w:type="dxa"/>
            </w:tcMar>
          </w:tcPr>
          <w:p w14:paraId="181FF47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数据偏移时会出现负值，解读存在门槛</w:t>
            </w:r>
          </w:p>
        </w:tc>
        <w:tc>
          <w:tcPr>
            <w:tcW w:w="1336" w:type="pct"/>
            <w:tcBorders>
              <w:top w:val="nil"/>
              <w:left w:val="nil"/>
              <w:bottom w:val="single" w:color="000000" w:sz="12" w:space="0"/>
              <w:right w:val="nil"/>
            </w:tcBorders>
            <w:shd w:val="clear" w:color="auto" w:fill="FFFFFF"/>
            <w:tcMar>
              <w:top w:w="60" w:type="dxa"/>
              <w:left w:w="120" w:type="dxa"/>
              <w:bottom w:w="30" w:type="dxa"/>
              <w:right w:w="120" w:type="dxa"/>
            </w:tcMar>
          </w:tcPr>
          <w:p w14:paraId="4736EF3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rPr>
              <w:t>不同机器学习模型拟合能力对比</w:t>
            </w:r>
          </w:p>
        </w:tc>
      </w:tr>
    </w:tbl>
    <w:p w14:paraId="620E8437">
      <w:pPr>
        <w:widowControl w:val="0"/>
        <w:numPr>
          <w:ilvl w:val="0"/>
          <w:numId w:val="0"/>
        </w:numPr>
        <w:bidi w:val="0"/>
        <w:spacing w:before="0" w:after="0" w:line="300" w:lineRule="auto"/>
        <w:jc w:val="both"/>
      </w:pPr>
    </w:p>
    <w:p w14:paraId="2E06A995">
      <w:pPr>
        <w:pStyle w:val="3"/>
        <w:bidi w:val="0"/>
      </w:pPr>
      <w:bookmarkStart w:id="97" w:name="_Toc3747"/>
      <w:r>
        <w:rPr>
          <w:lang w:val="en-US" w:eastAsia="zh-CN"/>
        </w:rPr>
        <w:t>8.</w:t>
      </w:r>
      <w:r>
        <w:rPr>
          <w:rFonts w:hint="eastAsia"/>
          <w:lang w:val="en-US" w:eastAsia="zh-CN"/>
        </w:rPr>
        <w:t>8</w:t>
      </w:r>
      <w:r>
        <w:rPr>
          <w:lang w:val="en-US" w:eastAsia="zh-CN"/>
        </w:rPr>
        <w:t xml:space="preserve"> 模型超参数调优</w:t>
      </w:r>
      <w:bookmarkEnd w:id="97"/>
    </w:p>
    <w:p w14:paraId="144CF91E">
      <w:pPr>
        <w:pStyle w:val="4"/>
        <w:bidi w:val="0"/>
      </w:pPr>
      <w:r>
        <w:t>8.</w:t>
      </w:r>
      <w:r>
        <w:rPr>
          <w:rFonts w:hint="eastAsia"/>
          <w:lang w:val="en-US" w:eastAsia="zh-CN"/>
        </w:rPr>
        <w:t>8</w:t>
      </w:r>
      <w:r>
        <w:t>.1 调优目的</w:t>
      </w:r>
    </w:p>
    <w:p w14:paraId="0D1975B4">
      <w:pPr>
        <w:bidi w:val="0"/>
        <w:rPr>
          <w:rFonts w:hint="eastAsia"/>
          <w:lang w:val="en-US" w:eastAsia="zh-CN"/>
        </w:rPr>
      </w:pPr>
      <w:r>
        <w:rPr>
          <w:rFonts w:hint="eastAsia"/>
          <w:lang w:val="en-US" w:eastAsia="zh-CN"/>
        </w:rPr>
        <w:t>前文所有模型实验均采用默认原始参数训练，为排除超参数配置不合理造成非线性模型预测精度偏低的实验缺陷，保证不同模型之间对比公平，本章针对随机森林、LightGBM、SVR 三类非线性模型开展完整超参数寻优工作。本次统一采用网格搜索搭配 5 折交叉验证完成参数遍历寻优，筛选各模型最优超参数，并对比调参前后模型预测精度变化。</w:t>
      </w:r>
    </w:p>
    <w:p w14:paraId="5017D305">
      <w:pPr>
        <w:bidi w:val="0"/>
        <w:rPr>
          <w:rFonts w:hint="eastAsia"/>
          <w:lang w:val="en-US" w:eastAsia="zh-CN"/>
        </w:rPr>
      </w:pPr>
      <w:r>
        <w:rPr>
          <w:rFonts w:hint="eastAsia"/>
          <w:lang w:val="en-US" w:eastAsia="zh-CN"/>
        </w:rPr>
        <w:t>线性回归模型结构简单，不存在需要大范围调试的超参数，训练过程可复现、结果稳定，无需参与网格寻优，将其作为固定基准对照模型。</w:t>
      </w:r>
    </w:p>
    <w:p w14:paraId="21A12BCA">
      <w:pPr>
        <w:bidi w:val="0"/>
        <w:rPr>
          <w:lang w:val="en-US" w:eastAsia="zh-CN"/>
        </w:rPr>
      </w:pPr>
      <w:r>
        <w:rPr>
          <w:rFonts w:hint="eastAsia"/>
          <w:lang w:val="en-US" w:eastAsia="zh-CN"/>
        </w:rPr>
        <w:t>本次超参数调优的核心验证目标：非线性模型整体性能弱于线性回归，并非参数设置不佳导致，而是数据集本身的数据分布特征决定。</w:t>
      </w:r>
    </w:p>
    <w:p w14:paraId="039FE991">
      <w:pPr>
        <w:pStyle w:val="4"/>
        <w:bidi w:val="0"/>
      </w:pPr>
      <w:r>
        <w:t>8.</w:t>
      </w:r>
      <w:r>
        <w:rPr>
          <w:rFonts w:hint="eastAsia"/>
          <w:lang w:val="en-US" w:eastAsia="zh-CN"/>
        </w:rPr>
        <w:t>8</w:t>
      </w:r>
      <w:r>
        <w:t>.2 模型参数调优设置与最优参数</w:t>
      </w:r>
    </w:p>
    <w:p w14:paraId="2557431C">
      <w:pPr>
        <w:bidi w:val="0"/>
        <w:rPr>
          <w:lang w:val="en-US" w:eastAsia="zh-CN"/>
        </w:rPr>
      </w:pPr>
      <w:r>
        <w:rPr>
          <w:lang w:val="en-US" w:eastAsia="zh-CN"/>
        </w:rPr>
        <w:t>本次基于网格搜索遍历预设超参数取值区间，搭配5折交叉验证消除实验随机性，以5折平均RMSE作为评判标准筛选最优参数组合。所有模型输入特征统一为PM2.5、PM10、NO₂、SO₂、CO、O₃、AQI_lag1、PM2.5_roll7_mean共8项特征，预测目标为AQI。三类模型的超参数搜索区间与网格搜索输出的最优参数如表8</w:t>
      </w:r>
      <w:r>
        <w:rPr>
          <w:rFonts w:hint="eastAsia"/>
          <w:lang w:val="en-US" w:eastAsia="zh-CN"/>
        </w:rPr>
        <w:t>.</w:t>
      </w:r>
      <w:r>
        <w:rPr>
          <w:lang w:val="en-US" w:eastAsia="zh-CN"/>
        </w:rPr>
        <w:t>7所示。</w:t>
      </w:r>
    </w:p>
    <w:p w14:paraId="765B7534">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7</w:t>
      </w:r>
      <w:r>
        <w:fldChar w:fldCharType="end"/>
      </w:r>
      <w:r>
        <w:rPr>
          <w:rFonts w:hint="eastAsia"/>
          <w:lang w:eastAsia="zh-CN"/>
        </w:rPr>
        <w:t xml:space="preserve"> 模型参数搜索范围及最优参数</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2"/>
        <w:gridCol w:w="2343"/>
        <w:gridCol w:w="2181"/>
        <w:gridCol w:w="2482"/>
      </w:tblGrid>
      <w:tr w14:paraId="37374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16B702B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模型</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1FFE57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关键超参数</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969237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参数搜索区间</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9269F8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寻优得到最优参数</w:t>
            </w:r>
          </w:p>
        </w:tc>
      </w:tr>
      <w:tr w14:paraId="4D99C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restart"/>
            <w:tcBorders>
              <w:top w:val="single" w:color="000000" w:sz="4" w:space="0"/>
              <w:left w:val="nil"/>
              <w:right w:val="nil"/>
            </w:tcBorders>
            <w:shd w:val="clear" w:color="auto" w:fill="FFFFFF"/>
            <w:tcMar>
              <w:top w:w="96" w:type="dxa"/>
              <w:left w:w="96" w:type="dxa"/>
              <w:bottom w:w="96" w:type="dxa"/>
              <w:right w:w="96" w:type="dxa"/>
            </w:tcMar>
            <w:vAlign w:val="center"/>
          </w:tcPr>
          <w:p w14:paraId="23FC031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随机森林</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99C5D6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n_estimators</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B25EC6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w:t>
            </w:r>
            <w:r>
              <w:rPr>
                <w:rFonts w:hint="eastAsia" w:cs="Times New Roman"/>
                <w:b w:val="0"/>
                <w:color w:val="000000"/>
                <w:sz w:val="21"/>
                <w:lang w:val="en-US" w:eastAsia="zh-CN"/>
              </w:rPr>
              <w:t>50,</w:t>
            </w:r>
            <w:r>
              <w:rPr>
                <w:rFonts w:hint="eastAsia" w:ascii="Times New Roman" w:hAnsi="Times New Roman" w:eastAsia="宋体" w:cs="Times New Roman"/>
                <w:b w:val="0"/>
                <w:color w:val="000000"/>
                <w:sz w:val="21"/>
                <w:lang w:val="en-US" w:eastAsia="zh-CN"/>
              </w:rPr>
              <w:t>100,150,200]</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3E690DC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150</w:t>
            </w:r>
          </w:p>
        </w:tc>
      </w:tr>
      <w:tr w14:paraId="5DB7A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left w:val="nil"/>
              <w:right w:val="nil"/>
            </w:tcBorders>
            <w:shd w:val="clear" w:color="auto" w:fill="FFFFFF"/>
            <w:tcMar>
              <w:top w:w="96" w:type="dxa"/>
              <w:left w:w="96" w:type="dxa"/>
              <w:bottom w:w="96" w:type="dxa"/>
              <w:right w:w="96" w:type="dxa"/>
            </w:tcMar>
            <w:vAlign w:val="center"/>
          </w:tcPr>
          <w:p w14:paraId="15F4A38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33BECF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max_depth</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13D894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w:t>
            </w:r>
            <w:r>
              <w:rPr>
                <w:rFonts w:hint="eastAsia" w:cs="Times New Roman"/>
                <w:b w:val="0"/>
                <w:color w:val="000000"/>
                <w:sz w:val="21"/>
                <w:lang w:val="en-US" w:eastAsia="zh-CN"/>
              </w:rPr>
              <w:t>10,</w:t>
            </w:r>
            <w:r>
              <w:rPr>
                <w:rFonts w:hint="eastAsia" w:ascii="Times New Roman" w:hAnsi="Times New Roman" w:eastAsia="宋体" w:cs="Times New Roman"/>
                <w:b w:val="0"/>
                <w:color w:val="000000"/>
                <w:sz w:val="21"/>
                <w:lang w:val="en-US" w:eastAsia="zh-CN"/>
              </w:rPr>
              <w:t>15,20,25]</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2A4E3D6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15</w:t>
            </w:r>
          </w:p>
        </w:tc>
      </w:tr>
      <w:tr w14:paraId="2E34D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left w:val="nil"/>
              <w:bottom w:val="nil"/>
              <w:right w:val="nil"/>
            </w:tcBorders>
            <w:shd w:val="clear" w:color="auto" w:fill="FFFFFF"/>
            <w:tcMar>
              <w:top w:w="96" w:type="dxa"/>
              <w:left w:w="96" w:type="dxa"/>
              <w:bottom w:w="96" w:type="dxa"/>
              <w:right w:w="96" w:type="dxa"/>
            </w:tcMar>
            <w:vAlign w:val="center"/>
          </w:tcPr>
          <w:p w14:paraId="79D8329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016361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min_samples_split</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1C265D7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[2,5,8]</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38DCE21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2</w:t>
            </w:r>
          </w:p>
        </w:tc>
      </w:tr>
      <w:tr w14:paraId="1C9B6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nil"/>
              <w:left w:val="nil"/>
              <w:right w:val="nil"/>
            </w:tcBorders>
            <w:shd w:val="clear" w:color="auto" w:fill="FFFFFF"/>
            <w:tcMar>
              <w:top w:w="96" w:type="dxa"/>
              <w:left w:w="96" w:type="dxa"/>
              <w:bottom w:w="96" w:type="dxa"/>
              <w:right w:w="96" w:type="dxa"/>
            </w:tcMar>
            <w:vAlign w:val="center"/>
          </w:tcPr>
          <w:p w14:paraId="2222040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LightGBM</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35D4AE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learning_rate</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2A1F8EA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[0.01,0.05,0.1]</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AB8B47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0.05</w:t>
            </w:r>
          </w:p>
        </w:tc>
      </w:tr>
      <w:tr w14:paraId="6B331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left w:val="nil"/>
              <w:right w:val="nil"/>
            </w:tcBorders>
            <w:shd w:val="clear" w:color="auto" w:fill="FFFFFF"/>
            <w:tcMar>
              <w:top w:w="96" w:type="dxa"/>
              <w:left w:w="96" w:type="dxa"/>
              <w:bottom w:w="96" w:type="dxa"/>
              <w:right w:w="96" w:type="dxa"/>
            </w:tcMar>
            <w:vAlign w:val="center"/>
          </w:tcPr>
          <w:p w14:paraId="5B0BC64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5FADE6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num_leaves</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C6A50B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[15,31</w:t>
            </w:r>
            <w:r>
              <w:rPr>
                <w:rFonts w:hint="eastAsia" w:cs="Times New Roman"/>
                <w:b w:val="0"/>
                <w:color w:val="000000"/>
                <w:sz w:val="21"/>
                <w:lang w:val="en-US" w:eastAsia="zh-CN"/>
              </w:rPr>
              <w:t>,50</w:t>
            </w:r>
            <w:r>
              <w:rPr>
                <w:rFonts w:hint="eastAsia" w:ascii="Times New Roman" w:hAnsi="Times New Roman" w:eastAsia="宋体" w:cs="Times New Roman"/>
                <w:b w:val="0"/>
                <w:color w:val="000000"/>
                <w:sz w:val="21"/>
                <w:lang w:val="en-US" w:eastAsia="zh-CN"/>
              </w:rPr>
              <w:t>]</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B6326FC">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31</w:t>
            </w:r>
          </w:p>
        </w:tc>
      </w:tr>
      <w:tr w14:paraId="130A7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left w:val="nil"/>
              <w:bottom w:val="nil"/>
              <w:right w:val="nil"/>
            </w:tcBorders>
            <w:shd w:val="clear" w:color="auto" w:fill="FFFFFF"/>
            <w:tcMar>
              <w:top w:w="96" w:type="dxa"/>
              <w:left w:w="96" w:type="dxa"/>
              <w:bottom w:w="96" w:type="dxa"/>
              <w:right w:w="96" w:type="dxa"/>
            </w:tcMar>
            <w:vAlign w:val="center"/>
          </w:tcPr>
          <w:p w14:paraId="519FAF3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2134C45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n_estimators</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6A1E9C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[100,300</w:t>
            </w:r>
            <w:r>
              <w:rPr>
                <w:rFonts w:hint="eastAsia" w:cs="Times New Roman"/>
                <w:b w:val="0"/>
                <w:color w:val="000000"/>
                <w:sz w:val="21"/>
                <w:lang w:val="en-US" w:eastAsia="zh-CN"/>
              </w:rPr>
              <w:t>,500</w:t>
            </w:r>
            <w:r>
              <w:rPr>
                <w:rFonts w:hint="eastAsia" w:ascii="Times New Roman" w:hAnsi="Times New Roman" w:eastAsia="宋体" w:cs="Times New Roman"/>
                <w:b w:val="0"/>
                <w:color w:val="000000"/>
                <w:sz w:val="21"/>
                <w:lang w:val="en-US" w:eastAsia="zh-CN"/>
              </w:rPr>
              <w:t>]</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37963F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300</w:t>
            </w:r>
          </w:p>
        </w:tc>
      </w:tr>
      <w:tr w14:paraId="32627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nil"/>
              <w:left w:val="nil"/>
              <w:right w:val="nil"/>
            </w:tcBorders>
            <w:shd w:val="clear" w:color="auto" w:fill="FFFFFF"/>
            <w:tcMar>
              <w:top w:w="96" w:type="dxa"/>
              <w:left w:w="96" w:type="dxa"/>
              <w:bottom w:w="96" w:type="dxa"/>
              <w:right w:w="96" w:type="dxa"/>
            </w:tcMar>
            <w:vAlign w:val="center"/>
          </w:tcPr>
          <w:p w14:paraId="08395C1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SVR</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003A165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C</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241970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w:t>
            </w:r>
            <w:r>
              <w:rPr>
                <w:rFonts w:hint="eastAsia" w:cs="Times New Roman"/>
                <w:b w:val="0"/>
                <w:color w:val="000000"/>
                <w:sz w:val="21"/>
                <w:lang w:val="en-US" w:eastAsia="zh-CN"/>
              </w:rPr>
              <w:t>1,</w:t>
            </w:r>
            <w:r>
              <w:rPr>
                <w:rFonts w:hint="eastAsia" w:ascii="Times New Roman" w:hAnsi="Times New Roman" w:eastAsia="宋体" w:cs="Times New Roman"/>
                <w:b w:val="0"/>
                <w:color w:val="000000"/>
                <w:sz w:val="21"/>
                <w:lang w:val="en-US" w:eastAsia="zh-CN"/>
              </w:rPr>
              <w:t>10,100,200]</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172CF30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200</w:t>
            </w:r>
          </w:p>
        </w:tc>
      </w:tr>
      <w:tr w14:paraId="1B768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left w:val="nil"/>
              <w:right w:val="nil"/>
            </w:tcBorders>
            <w:shd w:val="clear" w:color="auto" w:fill="FFFFFF"/>
            <w:tcMar>
              <w:top w:w="96" w:type="dxa"/>
              <w:left w:w="96" w:type="dxa"/>
              <w:bottom w:w="96" w:type="dxa"/>
              <w:right w:w="96" w:type="dxa"/>
            </w:tcMar>
            <w:vAlign w:val="center"/>
          </w:tcPr>
          <w:p w14:paraId="3AE17D7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26EE84A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gamma</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61A023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[0.01,0.1,scale]</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F04C81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scale</w:t>
            </w:r>
          </w:p>
        </w:tc>
      </w:tr>
      <w:tr w14:paraId="73763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left w:val="nil"/>
              <w:bottom w:val="single" w:color="000000" w:sz="12" w:space="0"/>
              <w:right w:val="nil"/>
            </w:tcBorders>
            <w:shd w:val="clear" w:color="auto" w:fill="FFFFFF"/>
            <w:tcMar>
              <w:top w:w="96" w:type="dxa"/>
              <w:left w:w="96" w:type="dxa"/>
              <w:bottom w:w="96" w:type="dxa"/>
              <w:right w:w="96" w:type="dxa"/>
            </w:tcMar>
            <w:vAlign w:val="center"/>
          </w:tcPr>
          <w:p w14:paraId="3617A17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4E57A00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epsilon</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6E9649F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w:t>
            </w:r>
            <w:r>
              <w:rPr>
                <w:rFonts w:hint="eastAsia" w:cs="Times New Roman"/>
                <w:b w:val="0"/>
                <w:color w:val="000000"/>
                <w:sz w:val="21"/>
                <w:lang w:val="en-US" w:eastAsia="zh-CN"/>
              </w:rPr>
              <w:t>0.01,</w:t>
            </w:r>
            <w:r>
              <w:rPr>
                <w:rFonts w:hint="eastAsia" w:ascii="Times New Roman" w:hAnsi="Times New Roman" w:eastAsia="宋体" w:cs="Times New Roman"/>
                <w:b w:val="0"/>
                <w:color w:val="000000"/>
                <w:sz w:val="21"/>
                <w:lang w:val="en-US" w:eastAsia="zh-CN"/>
              </w:rPr>
              <w:t>0.1,0.5]</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078F9A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rPr>
            </w:pPr>
            <w:r>
              <w:rPr>
                <w:rFonts w:hint="eastAsia" w:ascii="Times New Roman" w:hAnsi="Times New Roman" w:eastAsia="宋体" w:cs="Times New Roman"/>
                <w:b w:val="0"/>
                <w:color w:val="000000"/>
                <w:sz w:val="21"/>
                <w:lang w:val="en-US" w:eastAsia="zh-CN"/>
              </w:rPr>
              <w:t>0.5</w:t>
            </w:r>
          </w:p>
        </w:tc>
      </w:tr>
    </w:tbl>
    <w:p w14:paraId="4B370FFC">
      <w:pPr>
        <w:bidi w:val="0"/>
        <w:rPr>
          <w:rFonts w:hint="eastAsia"/>
          <w:lang w:val="en-US" w:eastAsia="zh-CN"/>
        </w:rPr>
      </w:pPr>
      <w:r>
        <w:rPr>
          <w:rFonts w:hint="eastAsia"/>
          <w:lang w:val="en-US" w:eastAsia="zh-CN"/>
        </w:rPr>
        <w:t>经过网格搜索与5折交叉验证综合筛选，正式预测实验采用的完整最优超参数配置如下：</w:t>
      </w:r>
    </w:p>
    <w:p w14:paraId="47948AC1">
      <w:pPr>
        <w:bidi w:val="0"/>
        <w:rPr>
          <w:rFonts w:hint="eastAsia"/>
          <w:lang w:val="en-US" w:eastAsia="zh-CN"/>
        </w:rPr>
      </w:pPr>
      <w:r>
        <w:rPr>
          <w:rFonts w:hint="eastAsia"/>
          <w:lang w:val="en-US" w:eastAsia="zh-CN"/>
        </w:rPr>
        <w:t>（1）随机森林：n_estimators=150，max_depth=15，min_samples_split=2</w:t>
      </w:r>
    </w:p>
    <w:p w14:paraId="445106C7">
      <w:pPr>
        <w:bidi w:val="0"/>
        <w:rPr>
          <w:rFonts w:hint="eastAsia"/>
          <w:lang w:val="en-US" w:eastAsia="zh-CN"/>
        </w:rPr>
      </w:pPr>
      <w:r>
        <w:rPr>
          <w:rFonts w:hint="eastAsia"/>
          <w:lang w:val="en-US" w:eastAsia="zh-CN"/>
        </w:rPr>
        <w:t>原生默认参数树深度无限制，易出现单棵决策树过深引发过拟合；本次限定最大树深度为15，在控制模型复杂度的同时保留拟合能力。</w:t>
      </w:r>
    </w:p>
    <w:p w14:paraId="6C21761E">
      <w:pPr>
        <w:bidi w:val="0"/>
        <w:rPr>
          <w:rFonts w:hint="eastAsia"/>
          <w:lang w:val="en-US" w:eastAsia="zh-CN"/>
        </w:rPr>
      </w:pPr>
      <w:r>
        <w:rPr>
          <w:rFonts w:hint="eastAsia"/>
          <w:lang w:val="en-US" w:eastAsia="zh-CN"/>
        </w:rPr>
        <w:t>（2）LightGBM：learning_rate=0.05，num_leaves=31，n_estimators=300</w:t>
      </w:r>
    </w:p>
    <w:p w14:paraId="373290EF">
      <w:pPr>
        <w:bidi w:val="0"/>
        <w:rPr>
          <w:rFonts w:hint="eastAsia"/>
          <w:lang w:val="en-US" w:eastAsia="zh-CN"/>
        </w:rPr>
      </w:pPr>
      <w:r>
        <w:rPr>
          <w:rFonts w:hint="eastAsia"/>
          <w:lang w:val="en-US" w:eastAsia="zh-CN"/>
        </w:rPr>
        <w:t>相比默认参数降低学习率、减少单棵树叶子节点数量，同步提升迭代次数，平缓梯度更新过程，缓解过拟合问题。</w:t>
      </w:r>
    </w:p>
    <w:p w14:paraId="70A35C90">
      <w:pPr>
        <w:bidi w:val="0"/>
        <w:rPr>
          <w:rFonts w:hint="eastAsia"/>
          <w:lang w:val="en-US" w:eastAsia="zh-CN"/>
        </w:rPr>
      </w:pPr>
      <w:r>
        <w:rPr>
          <w:rFonts w:hint="eastAsia"/>
          <w:lang w:val="en-US" w:eastAsia="zh-CN"/>
        </w:rPr>
        <w:t>（3）SVR：C=200，gamma=scale，epsilon=0.5</w:t>
      </w:r>
    </w:p>
    <w:p w14:paraId="775A015E">
      <w:pPr>
        <w:bidi w:val="0"/>
        <w:rPr>
          <w:rFonts w:hint="eastAsia"/>
          <w:lang w:val="en-US" w:eastAsia="zh-CN"/>
        </w:rPr>
      </w:pPr>
      <w:r>
        <w:rPr>
          <w:rFonts w:hint="eastAsia"/>
          <w:lang w:val="en-US" w:eastAsia="zh-CN"/>
        </w:rPr>
        <w:t>默认正则化系数C偏小，拟合能力不足；增大C提升模型对训练样本的拟合程度，扩大epsilon不敏感区间，降低噪声对回归结果的干扰。</w:t>
      </w:r>
    </w:p>
    <w:p w14:paraId="7A7B8BDC">
      <w:pPr>
        <w:bidi w:val="0"/>
        <w:rPr>
          <w:rFonts w:hint="eastAsia"/>
          <w:lang w:val="en-US" w:eastAsia="zh-CN"/>
        </w:rPr>
      </w:pPr>
      <w:r>
        <w:rPr>
          <w:rFonts w:hint="eastAsia"/>
          <w:lang w:val="en-US" w:eastAsia="zh-CN"/>
        </w:rPr>
        <w:t>为直观展示各超参数取值对模型性能的影响，将网格搜索全部参数组合对应的5折交叉验证指标绘制成折线图。</w:t>
      </w:r>
    </w:p>
    <w:p w14:paraId="4E5FE696">
      <w:pPr>
        <w:bidi w:val="0"/>
        <w:rPr>
          <w:lang w:val="en-US" w:eastAsia="zh-CN"/>
        </w:rPr>
      </w:pPr>
      <w:r>
        <w:rPr>
          <w:rFonts w:hint="eastAsia"/>
          <w:lang w:val="en-US" w:eastAsia="zh-CN"/>
        </w:rPr>
        <w:t>图8.1至图8.6分别为随机森林、LightGBM、SVR超参数寻优趋势图与指标对比图，横轴为超参数候选取值，纵轴为5折交叉验证平均RMSE、MAE、R²，曲线直观反映参数变化带来的模型效果波动，曲线最优值对应表8.7中的最优超参数。</w:t>
      </w:r>
    </w:p>
    <w:p w14:paraId="3612C9C8">
      <w:pPr>
        <w:widowControl w:val="0"/>
        <w:numPr>
          <w:ilvl w:val="0"/>
          <w:numId w:val="0"/>
        </w:numPr>
        <w:bidi w:val="0"/>
        <w:spacing w:before="0" w:after="0" w:line="300" w:lineRule="auto"/>
        <w:jc w:val="center"/>
        <w:rPr>
          <w:rFonts w:hint="eastAsia" w:eastAsia="宋体"/>
          <w:lang w:eastAsia="zh-CN"/>
        </w:rPr>
      </w:pPr>
      <w:r>
        <w:rPr>
          <w:rFonts w:hint="eastAsia" w:eastAsia="宋体"/>
          <w:lang w:eastAsia="zh-CN"/>
        </w:rPr>
        <w:drawing>
          <wp:inline distT="0" distB="0" distL="114300" distR="114300">
            <wp:extent cx="4319905" cy="3136265"/>
            <wp:effectExtent l="0" t="0" r="8255" b="3175"/>
            <wp:docPr id="24" name="图片 24" descr="超参数寻优综合图_3x3网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超参数寻优综合图_3x3网格"/>
                    <pic:cNvPicPr>
                      <a:picLocks noChangeAspect="1"/>
                    </pic:cNvPicPr>
                  </pic:nvPicPr>
                  <pic:blipFill>
                    <a:blip r:embed="rId36"/>
                    <a:stretch>
                      <a:fillRect/>
                    </a:stretch>
                  </pic:blipFill>
                  <pic:spPr>
                    <a:xfrm>
                      <a:off x="0" y="0"/>
                      <a:ext cx="4319905" cy="3136265"/>
                    </a:xfrm>
                    <a:prstGeom prst="rect">
                      <a:avLst/>
                    </a:prstGeom>
                  </pic:spPr>
                </pic:pic>
              </a:graphicData>
            </a:graphic>
          </wp:inline>
        </w:drawing>
      </w:r>
    </w:p>
    <w:p w14:paraId="02D1DB0A">
      <w:pPr>
        <w:pStyle w:val="6"/>
        <w:widowControl w:val="0"/>
        <w:numPr>
          <w:ilvl w:val="0"/>
          <w:numId w:val="0"/>
        </w:numPr>
        <w:bidi w:val="0"/>
        <w:spacing w:before="0" w:after="0" w:line="300" w:lineRule="auto"/>
        <w:jc w:val="center"/>
        <w:rPr>
          <w:rFonts w:hint="eastAsia"/>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随机森林超参数寻优趋势图</w:t>
      </w:r>
    </w:p>
    <w:p w14:paraId="46E2CE85">
      <w:pPr>
        <w:ind w:left="0" w:leftChars="0" w:firstLine="0" w:firstLineChars="0"/>
        <w:jc w:val="center"/>
        <w:rPr>
          <w:rFonts w:hint="eastAsia"/>
          <w:lang w:eastAsia="zh-CN"/>
        </w:rPr>
      </w:pPr>
      <w:r>
        <w:rPr>
          <w:rFonts w:hint="eastAsia"/>
          <w:lang w:eastAsia="zh-CN"/>
        </w:rPr>
        <w:drawing>
          <wp:inline distT="0" distB="0" distL="114300" distR="114300">
            <wp:extent cx="4319905" cy="1049020"/>
            <wp:effectExtent l="0" t="0" r="8255" b="2540"/>
            <wp:docPr id="25" name="图片 25" descr="超参数寻优综合图_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超参数寻优综合图_指标对比"/>
                    <pic:cNvPicPr>
                      <a:picLocks noChangeAspect="1"/>
                    </pic:cNvPicPr>
                  </pic:nvPicPr>
                  <pic:blipFill>
                    <a:blip r:embed="rId37"/>
                    <a:stretch>
                      <a:fillRect/>
                    </a:stretch>
                  </pic:blipFill>
                  <pic:spPr>
                    <a:xfrm>
                      <a:off x="0" y="0"/>
                      <a:ext cx="4319905" cy="1049020"/>
                    </a:xfrm>
                    <a:prstGeom prst="rect">
                      <a:avLst/>
                    </a:prstGeom>
                  </pic:spPr>
                </pic:pic>
              </a:graphicData>
            </a:graphic>
          </wp:inline>
        </w:drawing>
      </w:r>
    </w:p>
    <w:p w14:paraId="3887A4E2">
      <w:pPr>
        <w:pStyle w:val="6"/>
        <w:ind w:left="0" w:leftChars="0" w:firstLine="0" w:firstLineChars="0"/>
        <w:jc w:val="center"/>
        <w:rPr>
          <w:rFonts w:hint="eastAsia"/>
          <w:lang w:val="en-US"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随机森林超参数寻优指标对比</w:t>
      </w:r>
      <w:r>
        <w:rPr>
          <w:rFonts w:hint="eastAsia"/>
          <w:lang w:val="en-US" w:eastAsia="zh-CN"/>
        </w:rPr>
        <w:t>图</w:t>
      </w:r>
    </w:p>
    <w:p w14:paraId="2EE5E41A">
      <w:pPr>
        <w:ind w:left="0" w:leftChars="0" w:firstLine="0" w:firstLineChars="0"/>
        <w:jc w:val="center"/>
        <w:rPr>
          <w:rFonts w:hint="default"/>
          <w:lang w:val="en-US" w:eastAsia="zh-CN"/>
        </w:rPr>
      </w:pPr>
      <w:r>
        <w:rPr>
          <w:rFonts w:hint="default"/>
          <w:lang w:val="en-US" w:eastAsia="zh-CN"/>
        </w:rPr>
        <w:drawing>
          <wp:inline distT="0" distB="0" distL="114300" distR="114300">
            <wp:extent cx="4319905" cy="3136265"/>
            <wp:effectExtent l="0" t="0" r="8255" b="3175"/>
            <wp:docPr id="26" name="图片 26" descr="超参数寻优综合图_3x3网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超参数寻优综合图_3x3网格"/>
                    <pic:cNvPicPr>
                      <a:picLocks noChangeAspect="1"/>
                    </pic:cNvPicPr>
                  </pic:nvPicPr>
                  <pic:blipFill>
                    <a:blip r:embed="rId38"/>
                    <a:stretch>
                      <a:fillRect/>
                    </a:stretch>
                  </pic:blipFill>
                  <pic:spPr>
                    <a:xfrm>
                      <a:off x="0" y="0"/>
                      <a:ext cx="4319905" cy="3136265"/>
                    </a:xfrm>
                    <a:prstGeom prst="rect">
                      <a:avLst/>
                    </a:prstGeom>
                  </pic:spPr>
                </pic:pic>
              </a:graphicData>
            </a:graphic>
          </wp:inline>
        </w:drawing>
      </w:r>
    </w:p>
    <w:p w14:paraId="520C182C">
      <w:pPr>
        <w:pStyle w:val="6"/>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LightGBM超参数寻优趋势图</w:t>
      </w:r>
    </w:p>
    <w:p w14:paraId="76E91F0C">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1049020"/>
            <wp:effectExtent l="0" t="0" r="8255" b="2540"/>
            <wp:docPr id="27" name="图片 27" descr="超参数寻优综合图_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超参数寻优综合图_指标对比"/>
                    <pic:cNvPicPr>
                      <a:picLocks noChangeAspect="1"/>
                    </pic:cNvPicPr>
                  </pic:nvPicPr>
                  <pic:blipFill>
                    <a:blip r:embed="rId39"/>
                    <a:stretch>
                      <a:fillRect/>
                    </a:stretch>
                  </pic:blipFill>
                  <pic:spPr>
                    <a:xfrm>
                      <a:off x="0" y="0"/>
                      <a:ext cx="4319905" cy="1049020"/>
                    </a:xfrm>
                    <a:prstGeom prst="rect">
                      <a:avLst/>
                    </a:prstGeom>
                  </pic:spPr>
                </pic:pic>
              </a:graphicData>
            </a:graphic>
          </wp:inline>
        </w:drawing>
      </w:r>
    </w:p>
    <w:p w14:paraId="0AFC2042">
      <w:pPr>
        <w:pStyle w:val="6"/>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LightGBM超参数寻优指标对比图</w:t>
      </w:r>
    </w:p>
    <w:p w14:paraId="195BF4FB">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3136265"/>
            <wp:effectExtent l="0" t="0" r="8255" b="3175"/>
            <wp:docPr id="28" name="图片 28" descr="超参数寻优综合图_3x3网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超参数寻优综合图_3x3网格"/>
                    <pic:cNvPicPr>
                      <a:picLocks noChangeAspect="1"/>
                    </pic:cNvPicPr>
                  </pic:nvPicPr>
                  <pic:blipFill>
                    <a:blip r:embed="rId40"/>
                    <a:stretch>
                      <a:fillRect/>
                    </a:stretch>
                  </pic:blipFill>
                  <pic:spPr>
                    <a:xfrm>
                      <a:off x="0" y="0"/>
                      <a:ext cx="4319905" cy="3136265"/>
                    </a:xfrm>
                    <a:prstGeom prst="rect">
                      <a:avLst/>
                    </a:prstGeom>
                  </pic:spPr>
                </pic:pic>
              </a:graphicData>
            </a:graphic>
          </wp:inline>
        </w:drawing>
      </w:r>
    </w:p>
    <w:p w14:paraId="792D9980">
      <w:pPr>
        <w:pStyle w:val="6"/>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SVR超参数寻优趋势图</w:t>
      </w:r>
    </w:p>
    <w:p w14:paraId="770655B7">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1049020"/>
            <wp:effectExtent l="0" t="0" r="8255" b="2540"/>
            <wp:docPr id="29" name="图片 29" descr="超参数寻优综合图_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超参数寻优综合图_指标对比"/>
                    <pic:cNvPicPr>
                      <a:picLocks noChangeAspect="1"/>
                    </pic:cNvPicPr>
                  </pic:nvPicPr>
                  <pic:blipFill>
                    <a:blip r:embed="rId41"/>
                    <a:stretch>
                      <a:fillRect/>
                    </a:stretch>
                  </pic:blipFill>
                  <pic:spPr>
                    <a:xfrm>
                      <a:off x="0" y="0"/>
                      <a:ext cx="4319905" cy="1049020"/>
                    </a:xfrm>
                    <a:prstGeom prst="rect">
                      <a:avLst/>
                    </a:prstGeom>
                  </pic:spPr>
                </pic:pic>
              </a:graphicData>
            </a:graphic>
          </wp:inline>
        </w:drawing>
      </w:r>
    </w:p>
    <w:p w14:paraId="2C65F67E">
      <w:pPr>
        <w:pStyle w:val="6"/>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SVR超参数寻优指标对比图</w:t>
      </w:r>
    </w:p>
    <w:p w14:paraId="6623B2FF">
      <w:pPr>
        <w:pStyle w:val="4"/>
        <w:bidi w:val="0"/>
      </w:pPr>
      <w:r>
        <w:t>8.</w:t>
      </w:r>
      <w:r>
        <w:rPr>
          <w:rFonts w:hint="eastAsia"/>
          <w:lang w:val="en-US" w:eastAsia="zh-CN"/>
        </w:rPr>
        <w:t>8</w:t>
      </w:r>
      <w:r>
        <w:t>.3 调优后模型预测结果对比</w:t>
      </w:r>
    </w:p>
    <w:p w14:paraId="08D230A5">
      <w:pPr>
        <w:bidi w:val="0"/>
      </w:pPr>
      <w:r>
        <w:rPr>
          <w:lang w:val="en-US" w:eastAsia="zh-CN"/>
        </w:rPr>
        <w:t>使用网格搜索得到的最优超参数重新训练三类非线性模型，数据集划分规则与前文保持一致，按照时序70%训练集、10%验证集、20%测试集分割，统一在独立测试集上计算RMSE、MAE、R²三项评价指标，线性回归作为无调参基准模型，全部结果汇总如表8</w:t>
      </w:r>
      <w:r>
        <w:rPr>
          <w:rFonts w:hint="eastAsia"/>
          <w:lang w:val="en-US" w:eastAsia="zh-CN"/>
        </w:rPr>
        <w:t>.</w:t>
      </w:r>
      <w:r>
        <w:rPr>
          <w:lang w:val="en-US" w:eastAsia="zh-CN"/>
        </w:rPr>
        <w:t>8。</w:t>
      </w:r>
    </w:p>
    <w:p w14:paraId="06710785">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8</w:t>
      </w:r>
      <w:r>
        <w:fldChar w:fldCharType="end"/>
      </w:r>
      <w:r>
        <w:rPr>
          <w:rFonts w:hint="eastAsia"/>
          <w:lang w:eastAsia="zh-CN"/>
        </w:rPr>
        <w:t xml:space="preserve"> 各模型最优参数下测试集评价指标对比</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4"/>
        <w:gridCol w:w="3206"/>
        <w:gridCol w:w="1186"/>
        <w:gridCol w:w="1186"/>
        <w:gridCol w:w="1186"/>
      </w:tblGrid>
      <w:tr w14:paraId="76A62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2F28400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模型</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78560A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参数状态</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A39C74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RMSE</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498993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MAE</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07983DB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R²</w:t>
            </w:r>
          </w:p>
        </w:tc>
      </w:tr>
      <w:tr w14:paraId="42848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31C75D3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线性回归</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6D08D5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基准模型（无调参）</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18F6CBB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8.0130</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97A56E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4.2396</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893392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0.9021</w:t>
            </w:r>
          </w:p>
        </w:tc>
      </w:tr>
      <w:tr w14:paraId="3FCE3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5C25CF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随机森林</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4016E5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网格搜索最优参数</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126CE9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8.5381</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E95E9B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5.3492</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052A1FB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0.8889</w:t>
            </w:r>
          </w:p>
        </w:tc>
      </w:tr>
      <w:tr w14:paraId="11060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0EC30D2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LightGBM</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1B4588F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网格搜索最优参数</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DF9925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7.9514</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192E221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4.4138</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825FE8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0.9036</w:t>
            </w:r>
          </w:p>
        </w:tc>
      </w:tr>
      <w:tr w14:paraId="19A95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544055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SVR</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9A9695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网格搜索最优参数</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7F9EA0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8.6659</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65F0488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4.3313</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5786FC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0.8855</w:t>
            </w:r>
          </w:p>
        </w:tc>
      </w:tr>
    </w:tbl>
    <w:p w14:paraId="26CFBA81">
      <w:pPr>
        <w:pStyle w:val="4"/>
        <w:bidi w:val="0"/>
        <w:rPr>
          <w:rFonts w:hint="eastAsia"/>
          <w:lang w:val="en-US" w:eastAsia="zh-CN"/>
        </w:rPr>
      </w:pPr>
      <w:r>
        <w:rPr>
          <w:rFonts w:hint="eastAsia"/>
          <w:lang w:val="en-US" w:eastAsia="zh-CN"/>
        </w:rPr>
        <w:t>8.8.4 调优结果分析</w:t>
      </w:r>
    </w:p>
    <w:p w14:paraId="381D9F78">
      <w:pPr>
        <w:bidi w:val="0"/>
        <w:rPr>
          <w:rFonts w:hint="eastAsia"/>
          <w:lang w:val="en-US" w:eastAsia="zh-CN"/>
        </w:rPr>
      </w:pPr>
      <w:r>
        <w:rPr>
          <w:rFonts w:hint="eastAsia"/>
          <w:lang w:val="en-US" w:eastAsia="zh-CN"/>
        </w:rPr>
        <w:t>1. 非线性模型调优后整体性能未全面超越线性基准模型。本次研究中，随机森林、LightGBM、SVR均通过网格搜索完成超参数寻优，达到各模型最优拟合状态。指标结果表明，仅LightGBM的RMSE与R²小幅优于线性回归，随机森林与SVR的R²更低、RMSE更高。这说明大部分非线性模型即便完成全局参数调优，泛化性能仍弱于基准线性模型，模型性能差异并非参数设置不当导致。</w:t>
      </w:r>
    </w:p>
    <w:p w14:paraId="3E4C4F4D">
      <w:pPr>
        <w:bidi w:val="0"/>
        <w:rPr>
          <w:rFonts w:hint="eastAsia"/>
          <w:lang w:val="en-US" w:eastAsia="zh-CN"/>
        </w:rPr>
      </w:pPr>
      <w:r>
        <w:rPr>
          <w:rFonts w:hint="eastAsia"/>
          <w:lang w:val="en-US" w:eastAsia="zh-CN"/>
        </w:rPr>
        <w:t>2. 四类模型预测性能存在明显层级分化。整体性能排序为：LightGBM＞线性回归＞随机森林＞SVR。非线性模型内部，LightGBM拟合精度最优，随机森林次之，SVR预测效果最差。结合5折交叉验证结果可知，LightGBM训练集CV_RMSE最低，但测试集误差上升明显，存在轻微泛化波动；随机森林训练与测试指标波动更小，泛化稳定性优于LightGBM。</w:t>
      </w:r>
    </w:p>
    <w:p w14:paraId="43677BB0">
      <w:pPr>
        <w:bidi w:val="0"/>
        <w:rPr>
          <w:rFonts w:hint="eastAsia"/>
          <w:lang w:val="en-US" w:eastAsia="zh-CN"/>
        </w:rPr>
      </w:pPr>
      <w:r>
        <w:rPr>
          <w:rFonts w:hint="eastAsia"/>
          <w:lang w:val="en-US" w:eastAsia="zh-CN"/>
        </w:rPr>
        <w:t>3. 数据集强线性特征是模型性能分层的核心原因。本研究兰州市空气质量数据中，各大气污染物浓度与AQI存在极强的线性相关关系，数据主导规律为线性关联。随机森林、LightGBM、SVR等非线性模型擅长挖掘非线性关联与特征交互，在强线性数据集上无法发挥核心优势，复杂模型易产生冗余拟合，最终预测表现不及结构简单的线性回归模型。</w:t>
      </w:r>
    </w:p>
    <w:p w14:paraId="319327A8">
      <w:pPr>
        <w:bidi w:val="0"/>
        <w:rPr>
          <w:rFonts w:hint="eastAsia"/>
          <w:lang w:val="en-US" w:eastAsia="zh-CN"/>
        </w:rPr>
      </w:pPr>
      <w:r>
        <w:rPr>
          <w:rFonts w:hint="eastAsia"/>
          <w:lang w:val="en-US" w:eastAsia="zh-CN"/>
        </w:rPr>
        <w:t>4. 特征重要性结果进一步印证数据线性主导特性。LightGBM与随机森林的特征重要性结果显示，PM2.5、滞后一阶AQI等线性关联特征权重最高，污染物间非线性交互、季节分段等非线性特征贡献占比极低。这表明AQI变化主要由线性相关变量驱动，非线性作用对AQI预测的辅助贡献较小。</w:t>
      </w:r>
    </w:p>
    <w:p w14:paraId="3F0599E2">
      <w:pPr>
        <w:pStyle w:val="3"/>
        <w:bidi w:val="0"/>
      </w:pPr>
      <w:bookmarkStart w:id="98" w:name="_Toc22793"/>
      <w:r>
        <w:rPr>
          <w:lang w:val="en-US" w:eastAsia="zh-CN"/>
        </w:rPr>
        <w:t>8.</w:t>
      </w:r>
      <w:r>
        <w:rPr>
          <w:rFonts w:hint="eastAsia"/>
          <w:lang w:val="en-US" w:eastAsia="zh-CN"/>
        </w:rPr>
        <w:t>9</w:t>
      </w:r>
      <w:r>
        <w:rPr>
          <w:lang w:val="en-US" w:eastAsia="zh-CN"/>
        </w:rPr>
        <w:t xml:space="preserve"> 预测结果对比与深度分析</w:t>
      </w:r>
      <w:bookmarkEnd w:id="98"/>
    </w:p>
    <w:p w14:paraId="46E94E30">
      <w:pPr>
        <w:pStyle w:val="4"/>
        <w:bidi w:val="0"/>
      </w:pPr>
      <w:r>
        <w:t>8.</w:t>
      </w:r>
      <w:r>
        <w:rPr>
          <w:rFonts w:hint="eastAsia"/>
          <w:lang w:val="en-US" w:eastAsia="zh-CN"/>
        </w:rPr>
        <w:t>9</w:t>
      </w:r>
      <w:r>
        <w:t>.1 模型评估结果对比</w:t>
      </w:r>
    </w:p>
    <w:p w14:paraId="3F9D7147">
      <w:pPr>
        <w:bidi w:val="0"/>
      </w:pPr>
      <w:r>
        <w:rPr>
          <w:rFonts w:hint="eastAsia"/>
          <w:lang w:val="en-US" w:eastAsia="zh-CN"/>
        </w:rPr>
        <w:t>全部非线性模型完成网格搜索+5折交叉验证超参数寻优，线性回归无可调超参数保持基准配置，各模型在独立测试集最终评估指标如下表所示</w:t>
      </w:r>
      <w:r>
        <w:rPr>
          <w:lang w:val="en-US" w:eastAsia="zh-CN"/>
        </w:rPr>
        <w:t>：</w:t>
      </w:r>
    </w:p>
    <w:p w14:paraId="7B1355E0">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9</w:t>
      </w:r>
      <w:r>
        <w:fldChar w:fldCharType="end"/>
      </w:r>
      <w:r>
        <w:rPr>
          <w:rFonts w:hint="eastAsia"/>
          <w:lang w:eastAsia="zh-CN"/>
        </w:rPr>
        <w:t xml:space="preserve"> 模型评估结果对比表</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3"/>
        <w:gridCol w:w="1904"/>
        <w:gridCol w:w="1904"/>
        <w:gridCol w:w="1904"/>
      </w:tblGrid>
      <w:tr w14:paraId="32534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38"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1FAD320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模型</w:t>
            </w:r>
          </w:p>
        </w:tc>
        <w:tc>
          <w:tcPr>
            <w:tcW w:w="190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06B70AA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RMSE</w:t>
            </w:r>
          </w:p>
        </w:tc>
        <w:tc>
          <w:tcPr>
            <w:tcW w:w="190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D180F5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MAE</w:t>
            </w:r>
          </w:p>
        </w:tc>
        <w:tc>
          <w:tcPr>
            <w:tcW w:w="190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8D7776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R²</w:t>
            </w:r>
          </w:p>
        </w:tc>
      </w:tr>
      <w:tr w14:paraId="4C2E4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38"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163799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线性回归</w:t>
            </w:r>
          </w:p>
        </w:tc>
        <w:tc>
          <w:tcPr>
            <w:tcW w:w="1904" w:type="dxa"/>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1F44079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8.0130</w:t>
            </w:r>
          </w:p>
        </w:tc>
        <w:tc>
          <w:tcPr>
            <w:tcW w:w="1904" w:type="dxa"/>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8A74DE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4.2396</w:t>
            </w:r>
          </w:p>
        </w:tc>
        <w:tc>
          <w:tcPr>
            <w:tcW w:w="1904" w:type="dxa"/>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3A9C84E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0.9021</w:t>
            </w:r>
          </w:p>
        </w:tc>
      </w:tr>
      <w:tr w14:paraId="6D266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38" w:type="pct"/>
            <w:tcBorders>
              <w:top w:val="nil"/>
              <w:left w:val="nil"/>
              <w:bottom w:val="nil"/>
              <w:right w:val="nil"/>
            </w:tcBorders>
            <w:shd w:val="clear" w:color="auto" w:fill="FFFFFF"/>
            <w:tcMar>
              <w:top w:w="96" w:type="dxa"/>
              <w:left w:w="96" w:type="dxa"/>
              <w:bottom w:w="96" w:type="dxa"/>
              <w:right w:w="96" w:type="dxa"/>
            </w:tcMar>
            <w:vAlign w:val="center"/>
          </w:tcPr>
          <w:p w14:paraId="3AF5FA2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随机森林</w:t>
            </w:r>
          </w:p>
        </w:tc>
        <w:tc>
          <w:tcPr>
            <w:tcW w:w="1904" w:type="dxa"/>
            <w:tcBorders>
              <w:top w:val="nil"/>
              <w:left w:val="nil"/>
              <w:bottom w:val="nil"/>
              <w:right w:val="nil"/>
            </w:tcBorders>
            <w:shd w:val="clear" w:color="auto" w:fill="FFFFFF"/>
            <w:tcMar>
              <w:top w:w="96" w:type="dxa"/>
              <w:left w:w="96" w:type="dxa"/>
              <w:bottom w:w="96" w:type="dxa"/>
              <w:right w:w="96" w:type="dxa"/>
            </w:tcMar>
            <w:vAlign w:val="center"/>
          </w:tcPr>
          <w:p w14:paraId="5CD27B5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8.5381</w:t>
            </w:r>
          </w:p>
        </w:tc>
        <w:tc>
          <w:tcPr>
            <w:tcW w:w="1904" w:type="dxa"/>
            <w:tcBorders>
              <w:top w:val="nil"/>
              <w:left w:val="nil"/>
              <w:bottom w:val="nil"/>
              <w:right w:val="nil"/>
            </w:tcBorders>
            <w:shd w:val="clear" w:color="auto" w:fill="FFFFFF"/>
            <w:tcMar>
              <w:top w:w="96" w:type="dxa"/>
              <w:left w:w="96" w:type="dxa"/>
              <w:bottom w:w="96" w:type="dxa"/>
              <w:right w:w="96" w:type="dxa"/>
            </w:tcMar>
            <w:vAlign w:val="center"/>
          </w:tcPr>
          <w:p w14:paraId="268B379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5.3492</w:t>
            </w:r>
          </w:p>
        </w:tc>
        <w:tc>
          <w:tcPr>
            <w:tcW w:w="1904" w:type="dxa"/>
            <w:tcBorders>
              <w:top w:val="nil"/>
              <w:left w:val="nil"/>
              <w:bottom w:val="nil"/>
              <w:right w:val="nil"/>
            </w:tcBorders>
            <w:shd w:val="clear" w:color="auto" w:fill="FFFFFF"/>
            <w:tcMar>
              <w:top w:w="96" w:type="dxa"/>
              <w:left w:w="96" w:type="dxa"/>
              <w:bottom w:w="96" w:type="dxa"/>
              <w:right w:w="96" w:type="dxa"/>
            </w:tcMar>
            <w:vAlign w:val="center"/>
          </w:tcPr>
          <w:p w14:paraId="1AFA96E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0.8889</w:t>
            </w:r>
          </w:p>
        </w:tc>
      </w:tr>
      <w:tr w14:paraId="506B7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38" w:type="pct"/>
            <w:tcBorders>
              <w:top w:val="nil"/>
              <w:left w:val="nil"/>
              <w:bottom w:val="nil"/>
              <w:right w:val="nil"/>
            </w:tcBorders>
            <w:shd w:val="clear" w:color="auto" w:fill="FFFFFF"/>
            <w:tcMar>
              <w:top w:w="96" w:type="dxa"/>
              <w:left w:w="96" w:type="dxa"/>
              <w:bottom w:w="96" w:type="dxa"/>
              <w:right w:w="96" w:type="dxa"/>
            </w:tcMar>
            <w:vAlign w:val="center"/>
          </w:tcPr>
          <w:p w14:paraId="1E9FE1C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LightGBM</w:t>
            </w:r>
          </w:p>
        </w:tc>
        <w:tc>
          <w:tcPr>
            <w:tcW w:w="1904" w:type="dxa"/>
            <w:tcBorders>
              <w:top w:val="nil"/>
              <w:left w:val="nil"/>
              <w:bottom w:val="nil"/>
              <w:right w:val="nil"/>
            </w:tcBorders>
            <w:shd w:val="clear" w:color="auto" w:fill="FFFFFF"/>
            <w:tcMar>
              <w:top w:w="96" w:type="dxa"/>
              <w:left w:w="96" w:type="dxa"/>
              <w:bottom w:w="96" w:type="dxa"/>
              <w:right w:w="96" w:type="dxa"/>
            </w:tcMar>
            <w:vAlign w:val="center"/>
          </w:tcPr>
          <w:p w14:paraId="5A334F9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7.9514</w:t>
            </w:r>
          </w:p>
        </w:tc>
        <w:tc>
          <w:tcPr>
            <w:tcW w:w="1904" w:type="dxa"/>
            <w:tcBorders>
              <w:top w:val="nil"/>
              <w:left w:val="nil"/>
              <w:bottom w:val="nil"/>
              <w:right w:val="nil"/>
            </w:tcBorders>
            <w:shd w:val="clear" w:color="auto" w:fill="FFFFFF"/>
            <w:tcMar>
              <w:top w:w="96" w:type="dxa"/>
              <w:left w:w="96" w:type="dxa"/>
              <w:bottom w:w="96" w:type="dxa"/>
              <w:right w:w="96" w:type="dxa"/>
            </w:tcMar>
            <w:vAlign w:val="center"/>
          </w:tcPr>
          <w:p w14:paraId="6A0F227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4.4138</w:t>
            </w:r>
          </w:p>
        </w:tc>
        <w:tc>
          <w:tcPr>
            <w:tcW w:w="1904" w:type="dxa"/>
            <w:tcBorders>
              <w:top w:val="nil"/>
              <w:left w:val="nil"/>
              <w:bottom w:val="nil"/>
              <w:right w:val="nil"/>
            </w:tcBorders>
            <w:shd w:val="clear" w:color="auto" w:fill="FFFFFF"/>
            <w:tcMar>
              <w:top w:w="96" w:type="dxa"/>
              <w:left w:w="96" w:type="dxa"/>
              <w:bottom w:w="96" w:type="dxa"/>
              <w:right w:w="96" w:type="dxa"/>
            </w:tcMar>
            <w:vAlign w:val="center"/>
          </w:tcPr>
          <w:p w14:paraId="66C959E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0.9036</w:t>
            </w:r>
          </w:p>
        </w:tc>
      </w:tr>
      <w:tr w14:paraId="5299A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38"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496E823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SVR</w:t>
            </w:r>
          </w:p>
        </w:tc>
        <w:tc>
          <w:tcPr>
            <w:tcW w:w="1904" w:type="dxa"/>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DFABB6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8.6659</w:t>
            </w:r>
          </w:p>
        </w:tc>
        <w:tc>
          <w:tcPr>
            <w:tcW w:w="1904" w:type="dxa"/>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8151FD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4.3313</w:t>
            </w:r>
          </w:p>
        </w:tc>
        <w:tc>
          <w:tcPr>
            <w:tcW w:w="1904" w:type="dxa"/>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A35EBF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0.8855</w:t>
            </w:r>
          </w:p>
        </w:tc>
      </w:tr>
    </w:tbl>
    <w:p w14:paraId="35289FD0">
      <w:pPr>
        <w:bidi w:val="0"/>
      </w:pPr>
      <w:r>
        <w:rPr>
          <w:lang w:val="en-US" w:eastAsia="zh-CN"/>
        </w:rPr>
        <w:t>性能排序：</w:t>
      </w:r>
    </w:p>
    <w:p w14:paraId="0B8A9546">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表 \* ARABIC \s 1 </w:instrText>
      </w:r>
      <w:r>
        <w:fldChar w:fldCharType="separate"/>
      </w:r>
      <w:r>
        <w:t>10</w:t>
      </w:r>
      <w:r>
        <w:fldChar w:fldCharType="end"/>
      </w:r>
      <w:r>
        <w:rPr>
          <w:rFonts w:hint="eastAsia"/>
          <w:lang w:eastAsia="zh-CN"/>
        </w:rPr>
        <w:t xml:space="preserve"> 性能排序</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6"/>
        <w:gridCol w:w="2328"/>
        <w:gridCol w:w="2559"/>
        <w:gridCol w:w="2342"/>
      </w:tblGrid>
      <w:tr w14:paraId="3E1BF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1" w:hRule="exact"/>
          <w:tblHeader/>
        </w:trPr>
        <w:tc>
          <w:tcPr>
            <w:tcW w:w="74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6AC216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排名</w:t>
            </w:r>
          </w:p>
        </w:tc>
        <w:tc>
          <w:tcPr>
            <w:tcW w:w="137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987530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R²最优</w:t>
            </w:r>
          </w:p>
        </w:tc>
        <w:tc>
          <w:tcPr>
            <w:tcW w:w="150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5F8F7B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RMSE最优</w:t>
            </w:r>
          </w:p>
        </w:tc>
        <w:tc>
          <w:tcPr>
            <w:tcW w:w="137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19E2C2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MAE最优</w:t>
            </w:r>
          </w:p>
        </w:tc>
      </w:tr>
      <w:tr w14:paraId="5C994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1" w:hRule="exact"/>
        </w:trPr>
        <w:tc>
          <w:tcPr>
            <w:tcW w:w="74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61F51B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w:t>
            </w:r>
          </w:p>
        </w:tc>
        <w:tc>
          <w:tcPr>
            <w:tcW w:w="2328"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17F9BFA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LightGBM</w:t>
            </w:r>
          </w:p>
        </w:tc>
        <w:tc>
          <w:tcPr>
            <w:tcW w:w="2559"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0E885F6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LightGBM</w:t>
            </w:r>
          </w:p>
        </w:tc>
        <w:tc>
          <w:tcPr>
            <w:tcW w:w="2342"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329A8C4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线性回归</w:t>
            </w:r>
          </w:p>
        </w:tc>
      </w:tr>
      <w:tr w14:paraId="5FC28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1" w:hRule="exact"/>
        </w:trPr>
        <w:tc>
          <w:tcPr>
            <w:tcW w:w="745" w:type="pct"/>
            <w:tcBorders>
              <w:top w:val="nil"/>
              <w:left w:val="nil"/>
              <w:bottom w:val="nil"/>
              <w:right w:val="nil"/>
            </w:tcBorders>
            <w:shd w:val="clear" w:color="auto" w:fill="FFFFFF"/>
            <w:tcMar>
              <w:top w:w="96" w:type="dxa"/>
              <w:left w:w="96" w:type="dxa"/>
              <w:bottom w:w="96" w:type="dxa"/>
              <w:right w:w="96" w:type="dxa"/>
            </w:tcMar>
            <w:vAlign w:val="top"/>
          </w:tcPr>
          <w:p w14:paraId="19DB93E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w:t>
            </w:r>
          </w:p>
        </w:tc>
        <w:tc>
          <w:tcPr>
            <w:tcW w:w="2328" w:type="dxa"/>
            <w:tcBorders>
              <w:top w:val="nil"/>
              <w:left w:val="nil"/>
              <w:bottom w:val="nil"/>
              <w:right w:val="nil"/>
            </w:tcBorders>
            <w:shd w:val="clear" w:color="auto" w:fill="FFFFFF"/>
            <w:tcMar>
              <w:top w:w="96" w:type="dxa"/>
              <w:left w:w="96" w:type="dxa"/>
              <w:bottom w:w="96" w:type="dxa"/>
              <w:right w:w="96" w:type="dxa"/>
            </w:tcMar>
            <w:vAlign w:val="top"/>
          </w:tcPr>
          <w:p w14:paraId="2DE3FB9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线性回归</w:t>
            </w:r>
          </w:p>
        </w:tc>
        <w:tc>
          <w:tcPr>
            <w:tcW w:w="2559" w:type="dxa"/>
            <w:tcBorders>
              <w:top w:val="nil"/>
              <w:left w:val="nil"/>
              <w:bottom w:val="nil"/>
              <w:right w:val="nil"/>
            </w:tcBorders>
            <w:shd w:val="clear" w:color="auto" w:fill="FFFFFF"/>
            <w:tcMar>
              <w:top w:w="96" w:type="dxa"/>
              <w:left w:w="96" w:type="dxa"/>
              <w:bottom w:w="96" w:type="dxa"/>
              <w:right w:w="96" w:type="dxa"/>
            </w:tcMar>
            <w:vAlign w:val="top"/>
          </w:tcPr>
          <w:p w14:paraId="4E564D8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线性回归</w:t>
            </w:r>
          </w:p>
        </w:tc>
        <w:tc>
          <w:tcPr>
            <w:tcW w:w="2342" w:type="dxa"/>
            <w:tcBorders>
              <w:top w:val="nil"/>
              <w:left w:val="nil"/>
              <w:bottom w:val="nil"/>
              <w:right w:val="nil"/>
            </w:tcBorders>
            <w:shd w:val="clear" w:color="auto" w:fill="FFFFFF"/>
            <w:tcMar>
              <w:top w:w="96" w:type="dxa"/>
              <w:left w:w="96" w:type="dxa"/>
              <w:bottom w:w="96" w:type="dxa"/>
              <w:right w:w="96" w:type="dxa"/>
            </w:tcMar>
            <w:vAlign w:val="top"/>
          </w:tcPr>
          <w:p w14:paraId="2F2AEAA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SVR</w:t>
            </w:r>
          </w:p>
        </w:tc>
      </w:tr>
      <w:tr w14:paraId="090E3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1" w:hRule="exact"/>
        </w:trPr>
        <w:tc>
          <w:tcPr>
            <w:tcW w:w="745" w:type="pct"/>
            <w:tcBorders>
              <w:top w:val="nil"/>
              <w:left w:val="nil"/>
              <w:bottom w:val="nil"/>
              <w:right w:val="nil"/>
            </w:tcBorders>
            <w:shd w:val="clear" w:color="auto" w:fill="FFFFFF"/>
            <w:tcMar>
              <w:top w:w="96" w:type="dxa"/>
              <w:left w:w="96" w:type="dxa"/>
              <w:bottom w:w="96" w:type="dxa"/>
              <w:right w:w="96" w:type="dxa"/>
            </w:tcMar>
            <w:vAlign w:val="top"/>
          </w:tcPr>
          <w:p w14:paraId="300D79D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3</w:t>
            </w:r>
          </w:p>
        </w:tc>
        <w:tc>
          <w:tcPr>
            <w:tcW w:w="2328" w:type="dxa"/>
            <w:tcBorders>
              <w:top w:val="nil"/>
              <w:left w:val="nil"/>
              <w:bottom w:val="nil"/>
              <w:right w:val="nil"/>
            </w:tcBorders>
            <w:shd w:val="clear" w:color="auto" w:fill="FFFFFF"/>
            <w:tcMar>
              <w:top w:w="96" w:type="dxa"/>
              <w:left w:w="96" w:type="dxa"/>
              <w:bottom w:w="96" w:type="dxa"/>
              <w:right w:w="96" w:type="dxa"/>
            </w:tcMar>
            <w:vAlign w:val="top"/>
          </w:tcPr>
          <w:p w14:paraId="5E82A18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随机森林</w:t>
            </w:r>
          </w:p>
        </w:tc>
        <w:tc>
          <w:tcPr>
            <w:tcW w:w="2559" w:type="dxa"/>
            <w:tcBorders>
              <w:top w:val="nil"/>
              <w:left w:val="nil"/>
              <w:bottom w:val="nil"/>
              <w:right w:val="nil"/>
            </w:tcBorders>
            <w:shd w:val="clear" w:color="auto" w:fill="FFFFFF"/>
            <w:tcMar>
              <w:top w:w="96" w:type="dxa"/>
              <w:left w:w="96" w:type="dxa"/>
              <w:bottom w:w="96" w:type="dxa"/>
              <w:right w:w="96" w:type="dxa"/>
            </w:tcMar>
            <w:vAlign w:val="top"/>
          </w:tcPr>
          <w:p w14:paraId="493944D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随机森林</w:t>
            </w:r>
          </w:p>
        </w:tc>
        <w:tc>
          <w:tcPr>
            <w:tcW w:w="2342" w:type="dxa"/>
            <w:tcBorders>
              <w:top w:val="nil"/>
              <w:left w:val="nil"/>
              <w:bottom w:val="nil"/>
              <w:right w:val="nil"/>
            </w:tcBorders>
            <w:shd w:val="clear" w:color="auto" w:fill="FFFFFF"/>
            <w:tcMar>
              <w:top w:w="96" w:type="dxa"/>
              <w:left w:w="96" w:type="dxa"/>
              <w:bottom w:w="96" w:type="dxa"/>
              <w:right w:w="96" w:type="dxa"/>
            </w:tcMar>
            <w:vAlign w:val="top"/>
          </w:tcPr>
          <w:p w14:paraId="50A2EF9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LightGBM</w:t>
            </w:r>
          </w:p>
        </w:tc>
      </w:tr>
      <w:tr w14:paraId="421F4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1" w:hRule="exact"/>
        </w:trPr>
        <w:tc>
          <w:tcPr>
            <w:tcW w:w="74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71A708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w:t>
            </w:r>
          </w:p>
        </w:tc>
        <w:tc>
          <w:tcPr>
            <w:tcW w:w="2328"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3ADEBB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SVR</w:t>
            </w:r>
          </w:p>
        </w:tc>
        <w:tc>
          <w:tcPr>
            <w:tcW w:w="2559"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C4F0A3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SVR</w:t>
            </w:r>
          </w:p>
        </w:tc>
        <w:tc>
          <w:tcPr>
            <w:tcW w:w="2342"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7EFDD3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随机森林</w:t>
            </w:r>
          </w:p>
        </w:tc>
      </w:tr>
    </w:tbl>
    <w:p w14:paraId="2305EAE8">
      <w:pPr>
        <w:pStyle w:val="4"/>
        <w:bidi w:val="0"/>
        <w:rPr>
          <w:rFonts w:hint="eastAsia"/>
          <w:lang w:val="en-US" w:eastAsia="zh-CN"/>
        </w:rPr>
      </w:pPr>
      <w:r>
        <w:rPr>
          <w:rFonts w:hint="eastAsia"/>
          <w:lang w:val="en-US" w:eastAsia="zh-CN"/>
        </w:rPr>
        <w:t>8.9.2 可视化结果对比</w:t>
      </w:r>
    </w:p>
    <w:p w14:paraId="08AEBCF9">
      <w:pPr>
        <w:bidi w:val="0"/>
        <w:rPr>
          <w:rFonts w:hint="eastAsia"/>
          <w:lang w:val="en-US" w:eastAsia="zh-CN"/>
        </w:rPr>
      </w:pPr>
      <w:r>
        <w:rPr>
          <w:rFonts w:hint="eastAsia"/>
          <w:lang w:val="en-US" w:eastAsia="zh-CN"/>
        </w:rPr>
        <w:t>（1）实际值vs预测值时序对比</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17FB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4" w:hRule="exact"/>
          <w:jc w:val="center"/>
        </w:trPr>
        <w:tc>
          <w:tcPr>
            <w:tcW w:w="4261" w:type="dxa"/>
            <w:vAlign w:val="top"/>
          </w:tcPr>
          <w:p w14:paraId="5498DF3B">
            <w:pPr>
              <w:bidi w:val="0"/>
              <w:ind w:left="0" w:leftChars="0" w:firstLine="0" w:firstLineChars="0"/>
              <w:jc w:val="center"/>
            </w:pPr>
            <w:r>
              <w:drawing>
                <wp:inline distT="0" distB="0" distL="114300" distR="114300">
                  <wp:extent cx="2520315" cy="889635"/>
                  <wp:effectExtent l="0" t="0" r="9525" b="952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42"/>
                          <a:stretch>
                            <a:fillRect/>
                          </a:stretch>
                        </pic:blipFill>
                        <pic:spPr>
                          <a:xfrm>
                            <a:off x="0" y="0"/>
                            <a:ext cx="2520315" cy="889635"/>
                          </a:xfrm>
                          <a:prstGeom prst="rect">
                            <a:avLst/>
                          </a:prstGeom>
                          <a:noFill/>
                          <a:ln>
                            <a:noFill/>
                          </a:ln>
                        </pic:spPr>
                      </pic:pic>
                    </a:graphicData>
                  </a:graphic>
                </wp:inline>
              </w:drawing>
            </w:r>
          </w:p>
          <w:p w14:paraId="66674E01">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线性回归</w:t>
            </w:r>
          </w:p>
        </w:tc>
        <w:tc>
          <w:tcPr>
            <w:tcW w:w="4261" w:type="dxa"/>
            <w:vAlign w:val="top"/>
          </w:tcPr>
          <w:p w14:paraId="6F2A9137">
            <w:pPr>
              <w:bidi w:val="0"/>
              <w:ind w:left="0" w:leftChars="0" w:firstLine="0" w:firstLineChars="0"/>
              <w:jc w:val="center"/>
            </w:pPr>
            <w:r>
              <w:drawing>
                <wp:inline distT="0" distB="0" distL="114300" distR="114300">
                  <wp:extent cx="2520315" cy="889000"/>
                  <wp:effectExtent l="0" t="0" r="9525" b="1016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43"/>
                          <a:stretch>
                            <a:fillRect/>
                          </a:stretch>
                        </pic:blipFill>
                        <pic:spPr>
                          <a:xfrm>
                            <a:off x="0" y="0"/>
                            <a:ext cx="2520315" cy="889000"/>
                          </a:xfrm>
                          <a:prstGeom prst="rect">
                            <a:avLst/>
                          </a:prstGeom>
                          <a:noFill/>
                          <a:ln>
                            <a:noFill/>
                          </a:ln>
                        </pic:spPr>
                      </pic:pic>
                    </a:graphicData>
                  </a:graphic>
                </wp:inline>
              </w:drawing>
            </w:r>
          </w:p>
          <w:p w14:paraId="0A19648C">
            <w:pPr>
              <w:pStyle w:val="6"/>
              <w:bidi w:val="0"/>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随机森林</w:t>
            </w:r>
          </w:p>
          <w:p w14:paraId="5522905D">
            <w:pPr>
              <w:pStyle w:val="6"/>
              <w:bidi w:val="0"/>
              <w:ind w:left="0" w:leftChars="0" w:firstLine="0" w:firstLineChars="0"/>
              <w:jc w:val="center"/>
              <w:rPr>
                <w:rFonts w:hint="eastAsia" w:eastAsia="宋体"/>
                <w:lang w:val="en-US" w:eastAsia="zh-CN"/>
              </w:rPr>
            </w:pPr>
          </w:p>
        </w:tc>
      </w:tr>
      <w:tr w14:paraId="0473A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4" w:hRule="exact"/>
          <w:jc w:val="center"/>
        </w:trPr>
        <w:tc>
          <w:tcPr>
            <w:tcW w:w="4261" w:type="dxa"/>
            <w:vAlign w:val="top"/>
          </w:tcPr>
          <w:p w14:paraId="51C72F4C">
            <w:pPr>
              <w:bidi w:val="0"/>
              <w:ind w:left="0" w:leftChars="0" w:firstLine="0" w:firstLineChars="0"/>
              <w:jc w:val="center"/>
            </w:pPr>
            <w:r>
              <w:drawing>
                <wp:inline distT="0" distB="0" distL="114300" distR="114300">
                  <wp:extent cx="2520315" cy="890270"/>
                  <wp:effectExtent l="0" t="0" r="9525" b="889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4"/>
                          <a:stretch>
                            <a:fillRect/>
                          </a:stretch>
                        </pic:blipFill>
                        <pic:spPr>
                          <a:xfrm>
                            <a:off x="0" y="0"/>
                            <a:ext cx="2520315" cy="890270"/>
                          </a:xfrm>
                          <a:prstGeom prst="rect">
                            <a:avLst/>
                          </a:prstGeom>
                          <a:noFill/>
                          <a:ln>
                            <a:noFill/>
                          </a:ln>
                        </pic:spPr>
                      </pic:pic>
                    </a:graphicData>
                  </a:graphic>
                </wp:inline>
              </w:drawing>
            </w:r>
          </w:p>
          <w:p w14:paraId="7C83CD78">
            <w:pPr>
              <w:pStyle w:val="6"/>
              <w:bidi w:val="0"/>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9</w:t>
            </w:r>
            <w:r>
              <w:fldChar w:fldCharType="end"/>
            </w:r>
            <w:r>
              <w:rPr>
                <w:rFonts w:hint="eastAsia"/>
                <w:lang w:eastAsia="zh-CN"/>
              </w:rPr>
              <w:t xml:space="preserve"> LightGBM</w:t>
            </w:r>
          </w:p>
          <w:p w14:paraId="4B04B752">
            <w:pPr>
              <w:pStyle w:val="6"/>
              <w:bidi w:val="0"/>
              <w:ind w:left="0" w:leftChars="0" w:firstLine="0" w:firstLineChars="0"/>
              <w:jc w:val="center"/>
              <w:rPr>
                <w:rFonts w:hint="eastAsia" w:eastAsia="宋体"/>
                <w:lang w:val="en-US" w:eastAsia="zh-CN"/>
              </w:rPr>
            </w:pPr>
          </w:p>
        </w:tc>
        <w:tc>
          <w:tcPr>
            <w:tcW w:w="4261" w:type="dxa"/>
            <w:vAlign w:val="top"/>
          </w:tcPr>
          <w:p w14:paraId="1AA085FC">
            <w:pPr>
              <w:bidi w:val="0"/>
              <w:ind w:left="0" w:leftChars="0" w:firstLine="0" w:firstLineChars="0"/>
              <w:jc w:val="center"/>
            </w:pPr>
            <w:r>
              <w:drawing>
                <wp:inline distT="0" distB="0" distL="114300" distR="114300">
                  <wp:extent cx="2520315" cy="889000"/>
                  <wp:effectExtent l="0" t="0" r="9525" b="1016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45"/>
                          <a:stretch>
                            <a:fillRect/>
                          </a:stretch>
                        </pic:blipFill>
                        <pic:spPr>
                          <a:xfrm>
                            <a:off x="0" y="0"/>
                            <a:ext cx="2520315" cy="889000"/>
                          </a:xfrm>
                          <a:prstGeom prst="rect">
                            <a:avLst/>
                          </a:prstGeom>
                          <a:noFill/>
                          <a:ln>
                            <a:noFill/>
                          </a:ln>
                        </pic:spPr>
                      </pic:pic>
                    </a:graphicData>
                  </a:graphic>
                </wp:inline>
              </w:drawing>
            </w:r>
          </w:p>
          <w:p w14:paraId="6332A493">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10</w:t>
            </w:r>
            <w:r>
              <w:fldChar w:fldCharType="end"/>
            </w:r>
            <w:r>
              <w:rPr>
                <w:rFonts w:hint="eastAsia"/>
                <w:lang w:eastAsia="zh-CN"/>
              </w:rPr>
              <w:t xml:space="preserve"> SVR</w:t>
            </w:r>
          </w:p>
        </w:tc>
      </w:tr>
    </w:tbl>
    <w:p w14:paraId="7F924CAB">
      <w:pPr>
        <w:bidi w:val="0"/>
        <w:rPr>
          <w:rFonts w:hint="eastAsia"/>
          <w:lang w:val="en-US" w:eastAsia="zh-CN"/>
        </w:rPr>
      </w:pPr>
      <w:r>
        <w:rPr>
          <w:rFonts w:hint="eastAsia"/>
          <w:lang w:val="en-US" w:eastAsia="zh-CN"/>
        </w:rPr>
        <w:t>从时序对比图可见，四类模型预测曲线与真实 AQI 整体变化趋势高度吻合，均可有效捕捉兰州市空气质量时序波动规律，精准还原污染峰值、空气质量优良低谷等关键变化节点。</w:t>
      </w:r>
    </w:p>
    <w:p w14:paraId="7B559923">
      <w:pPr>
        <w:numPr>
          <w:ilvl w:val="0"/>
          <w:numId w:val="39"/>
        </w:numPr>
        <w:bidi w:val="0"/>
        <w:rPr>
          <w:rFonts w:hint="eastAsia"/>
          <w:lang w:val="en-US" w:eastAsia="zh-CN"/>
        </w:rPr>
      </w:pPr>
      <w:r>
        <w:rPr>
          <w:rFonts w:hint="eastAsia"/>
          <w:lang w:val="en-US" w:eastAsia="zh-CN"/>
        </w:rPr>
        <w:t>拟合散点图对比</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CAB8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8" w:hRule="exact"/>
        </w:trPr>
        <w:tc>
          <w:tcPr>
            <w:tcW w:w="4261" w:type="dxa"/>
            <w:vAlign w:val="top"/>
          </w:tcPr>
          <w:p w14:paraId="2F8A26D8">
            <w:pPr>
              <w:numPr>
                <w:ilvl w:val="0"/>
                <w:numId w:val="0"/>
              </w:numPr>
              <w:bidi w:val="0"/>
              <w:jc w:val="center"/>
            </w:pPr>
            <w:r>
              <w:drawing>
                <wp:inline distT="0" distB="0" distL="114300" distR="114300">
                  <wp:extent cx="2339975" cy="1744345"/>
                  <wp:effectExtent l="0" t="0" r="6985" b="825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46"/>
                          <a:stretch>
                            <a:fillRect/>
                          </a:stretch>
                        </pic:blipFill>
                        <pic:spPr>
                          <a:xfrm>
                            <a:off x="0" y="0"/>
                            <a:ext cx="2339975" cy="1744345"/>
                          </a:xfrm>
                          <a:prstGeom prst="rect">
                            <a:avLst/>
                          </a:prstGeom>
                          <a:noFill/>
                          <a:ln>
                            <a:noFill/>
                          </a:ln>
                        </pic:spPr>
                      </pic:pic>
                    </a:graphicData>
                  </a:graphic>
                </wp:inline>
              </w:drawing>
            </w:r>
          </w:p>
          <w:p w14:paraId="44F6855D">
            <w:pPr>
              <w:pStyle w:val="6"/>
              <w:numPr>
                <w:ilvl w:val="0"/>
                <w:numId w:val="0"/>
              </w:numPr>
              <w:bidi w:val="0"/>
              <w:jc w:val="center"/>
              <w:rPr>
                <w:rFonts w:hint="eastAsia" w:eastAsia="宋体"/>
                <w:lang w:val="en-US"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11</w:t>
            </w:r>
            <w:r>
              <w:fldChar w:fldCharType="end"/>
            </w:r>
            <w:r>
              <w:rPr>
                <w:rFonts w:hint="eastAsia"/>
                <w:lang w:eastAsia="zh-CN"/>
              </w:rPr>
              <w:t xml:space="preserve"> 线性回归</w:t>
            </w:r>
          </w:p>
        </w:tc>
        <w:tc>
          <w:tcPr>
            <w:tcW w:w="4261" w:type="dxa"/>
            <w:vAlign w:val="top"/>
          </w:tcPr>
          <w:p w14:paraId="1B3F5DF3">
            <w:pPr>
              <w:numPr>
                <w:ilvl w:val="0"/>
                <w:numId w:val="0"/>
              </w:numPr>
              <w:bidi w:val="0"/>
              <w:jc w:val="center"/>
            </w:pPr>
            <w:r>
              <w:drawing>
                <wp:inline distT="0" distB="0" distL="114300" distR="114300">
                  <wp:extent cx="2339975" cy="1744345"/>
                  <wp:effectExtent l="0" t="0" r="6985" b="825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7"/>
                          <a:stretch>
                            <a:fillRect/>
                          </a:stretch>
                        </pic:blipFill>
                        <pic:spPr>
                          <a:xfrm>
                            <a:off x="0" y="0"/>
                            <a:ext cx="2339975" cy="1744345"/>
                          </a:xfrm>
                          <a:prstGeom prst="rect">
                            <a:avLst/>
                          </a:prstGeom>
                          <a:noFill/>
                          <a:ln>
                            <a:noFill/>
                          </a:ln>
                        </pic:spPr>
                      </pic:pic>
                    </a:graphicData>
                  </a:graphic>
                </wp:inline>
              </w:drawing>
            </w:r>
          </w:p>
          <w:p w14:paraId="7268C692">
            <w:pPr>
              <w:pStyle w:val="6"/>
              <w:numPr>
                <w:ilvl w:val="0"/>
                <w:numId w:val="0"/>
              </w:numPr>
              <w:bidi w:val="0"/>
              <w:jc w:val="center"/>
              <w:rPr>
                <w:rFonts w:hint="eastAsia" w:eastAsia="宋体"/>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12</w:t>
            </w:r>
            <w:r>
              <w:fldChar w:fldCharType="end"/>
            </w:r>
            <w:r>
              <w:rPr>
                <w:rFonts w:hint="eastAsia"/>
                <w:lang w:eastAsia="zh-CN"/>
              </w:rPr>
              <w:t xml:space="preserve"> 随机森林</w:t>
            </w:r>
          </w:p>
          <w:p w14:paraId="0BFFC263">
            <w:pPr>
              <w:pStyle w:val="6"/>
              <w:numPr>
                <w:ilvl w:val="0"/>
                <w:numId w:val="0"/>
              </w:numPr>
              <w:bidi w:val="0"/>
              <w:jc w:val="center"/>
              <w:rPr>
                <w:rFonts w:hint="eastAsia" w:eastAsia="宋体"/>
                <w:lang w:val="en-US" w:eastAsia="zh-CN"/>
              </w:rPr>
            </w:pPr>
          </w:p>
        </w:tc>
      </w:tr>
      <w:tr w14:paraId="0D221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8" w:hRule="exact"/>
        </w:trPr>
        <w:tc>
          <w:tcPr>
            <w:tcW w:w="4261" w:type="dxa"/>
            <w:vAlign w:val="top"/>
          </w:tcPr>
          <w:p w14:paraId="1A2285A4">
            <w:pPr>
              <w:numPr>
                <w:ilvl w:val="0"/>
                <w:numId w:val="0"/>
              </w:numPr>
              <w:bidi w:val="0"/>
              <w:jc w:val="center"/>
            </w:pPr>
            <w:r>
              <w:drawing>
                <wp:inline distT="0" distB="0" distL="114300" distR="114300">
                  <wp:extent cx="2339975" cy="1744345"/>
                  <wp:effectExtent l="0" t="0" r="6985" b="825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48"/>
                          <a:stretch>
                            <a:fillRect/>
                          </a:stretch>
                        </pic:blipFill>
                        <pic:spPr>
                          <a:xfrm>
                            <a:off x="0" y="0"/>
                            <a:ext cx="2339975" cy="1744345"/>
                          </a:xfrm>
                          <a:prstGeom prst="rect">
                            <a:avLst/>
                          </a:prstGeom>
                          <a:noFill/>
                          <a:ln>
                            <a:noFill/>
                          </a:ln>
                        </pic:spPr>
                      </pic:pic>
                    </a:graphicData>
                  </a:graphic>
                </wp:inline>
              </w:drawing>
            </w:r>
          </w:p>
          <w:p w14:paraId="1645E620">
            <w:pPr>
              <w:pStyle w:val="6"/>
              <w:numPr>
                <w:ilvl w:val="0"/>
                <w:numId w:val="0"/>
              </w:numPr>
              <w:bidi w:val="0"/>
              <w:jc w:val="center"/>
              <w:rPr>
                <w:rFonts w:hint="eastAsia" w:eastAsia="宋体"/>
                <w:lang w:val="en-US"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13</w:t>
            </w:r>
            <w:r>
              <w:fldChar w:fldCharType="end"/>
            </w:r>
            <w:r>
              <w:rPr>
                <w:rFonts w:hint="eastAsia"/>
                <w:lang w:eastAsia="zh-CN"/>
              </w:rPr>
              <w:t xml:space="preserve"> LightGBM</w:t>
            </w:r>
          </w:p>
        </w:tc>
        <w:tc>
          <w:tcPr>
            <w:tcW w:w="4261" w:type="dxa"/>
            <w:vAlign w:val="top"/>
          </w:tcPr>
          <w:p w14:paraId="222327F1">
            <w:pPr>
              <w:numPr>
                <w:ilvl w:val="0"/>
                <w:numId w:val="0"/>
              </w:numPr>
              <w:bidi w:val="0"/>
              <w:jc w:val="center"/>
            </w:pPr>
            <w:r>
              <w:drawing>
                <wp:inline distT="0" distB="0" distL="114300" distR="114300">
                  <wp:extent cx="2339975" cy="1744345"/>
                  <wp:effectExtent l="0" t="0" r="6985" b="8255"/>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49"/>
                          <a:stretch>
                            <a:fillRect/>
                          </a:stretch>
                        </pic:blipFill>
                        <pic:spPr>
                          <a:xfrm>
                            <a:off x="0" y="0"/>
                            <a:ext cx="2339975" cy="1744345"/>
                          </a:xfrm>
                          <a:prstGeom prst="rect">
                            <a:avLst/>
                          </a:prstGeom>
                          <a:noFill/>
                          <a:ln>
                            <a:noFill/>
                          </a:ln>
                        </pic:spPr>
                      </pic:pic>
                    </a:graphicData>
                  </a:graphic>
                </wp:inline>
              </w:drawing>
            </w:r>
          </w:p>
          <w:p w14:paraId="55262DE8">
            <w:pPr>
              <w:pStyle w:val="6"/>
              <w:numPr>
                <w:ilvl w:val="0"/>
                <w:numId w:val="0"/>
              </w:numPr>
              <w:bidi w:val="0"/>
              <w:jc w:val="center"/>
              <w:rPr>
                <w:rFonts w:hint="eastAsia" w:eastAsia="宋体"/>
                <w:lang w:val="en-US"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14</w:t>
            </w:r>
            <w:r>
              <w:fldChar w:fldCharType="end"/>
            </w:r>
            <w:r>
              <w:rPr>
                <w:rFonts w:hint="eastAsia"/>
                <w:lang w:eastAsia="zh-CN"/>
              </w:rPr>
              <w:t xml:space="preserve"> SVR</w:t>
            </w:r>
          </w:p>
        </w:tc>
      </w:tr>
    </w:tbl>
    <w:p w14:paraId="2CAC3D98">
      <w:pPr>
        <w:bidi w:val="0"/>
        <w:rPr>
          <w:rFonts w:hint="eastAsia"/>
          <w:lang w:val="en-US" w:eastAsia="zh-CN"/>
        </w:rPr>
      </w:pPr>
      <w:r>
        <w:rPr>
          <w:rFonts w:hint="eastAsia"/>
          <w:lang w:val="en-US" w:eastAsia="zh-CN"/>
        </w:rPr>
        <w:t>拟合散点图中样本点越贴近 y=x 对角线，代表模型预测精度越高。四类模型样本点均集中分布在对角线周边，整体拟合效果较好；仅在 AQI 极高污染区间存在小幅偏离，是后续模型优化重点方向。</w:t>
      </w:r>
    </w:p>
    <w:p w14:paraId="0684AE04">
      <w:pPr>
        <w:numPr>
          <w:ilvl w:val="0"/>
          <w:numId w:val="39"/>
        </w:numPr>
        <w:bidi w:val="0"/>
        <w:ind w:left="0" w:leftChars="0" w:firstLine="480" w:firstLineChars="0"/>
      </w:pPr>
      <w:r>
        <w:t>残差分析对比</w:t>
      </w:r>
    </w:p>
    <w:tbl>
      <w:tblPr>
        <w:tblStyle w:val="15"/>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9E6C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4" w:hRule="exact"/>
        </w:trPr>
        <w:tc>
          <w:tcPr>
            <w:tcW w:w="4261" w:type="dxa"/>
            <w:vAlign w:val="top"/>
          </w:tcPr>
          <w:p w14:paraId="64A52DFC">
            <w:pPr>
              <w:numPr>
                <w:ilvl w:val="0"/>
                <w:numId w:val="0"/>
              </w:numPr>
              <w:bidi w:val="0"/>
              <w:jc w:val="center"/>
            </w:pPr>
            <w:r>
              <w:drawing>
                <wp:inline distT="0" distB="0" distL="114300" distR="114300">
                  <wp:extent cx="2520315" cy="889635"/>
                  <wp:effectExtent l="0" t="0" r="9525" b="952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50"/>
                          <a:stretch>
                            <a:fillRect/>
                          </a:stretch>
                        </pic:blipFill>
                        <pic:spPr>
                          <a:xfrm>
                            <a:off x="0" y="0"/>
                            <a:ext cx="2520315" cy="889635"/>
                          </a:xfrm>
                          <a:prstGeom prst="rect">
                            <a:avLst/>
                          </a:prstGeom>
                          <a:noFill/>
                          <a:ln>
                            <a:noFill/>
                          </a:ln>
                        </pic:spPr>
                      </pic:pic>
                    </a:graphicData>
                  </a:graphic>
                </wp:inline>
              </w:drawing>
            </w:r>
          </w:p>
          <w:p w14:paraId="2508A332">
            <w:pPr>
              <w:pStyle w:val="6"/>
              <w:numPr>
                <w:ilvl w:val="0"/>
                <w:numId w:val="0"/>
              </w:numPr>
              <w:bidi w:val="0"/>
              <w:jc w:val="center"/>
              <w:rPr>
                <w:rFonts w:hint="eastAsia" w:eastAsia="宋体"/>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15</w:t>
            </w:r>
            <w:r>
              <w:fldChar w:fldCharType="end"/>
            </w:r>
            <w:r>
              <w:rPr>
                <w:rFonts w:hint="eastAsia"/>
                <w:lang w:eastAsia="zh-CN"/>
              </w:rPr>
              <w:t xml:space="preserve"> 线性回归</w:t>
            </w:r>
          </w:p>
        </w:tc>
        <w:tc>
          <w:tcPr>
            <w:tcW w:w="4261" w:type="dxa"/>
            <w:vAlign w:val="top"/>
          </w:tcPr>
          <w:p w14:paraId="142A51E3">
            <w:pPr>
              <w:numPr>
                <w:ilvl w:val="0"/>
                <w:numId w:val="0"/>
              </w:numPr>
              <w:bidi w:val="0"/>
              <w:jc w:val="center"/>
            </w:pPr>
            <w:r>
              <w:drawing>
                <wp:inline distT="0" distB="0" distL="114300" distR="114300">
                  <wp:extent cx="2520315" cy="889000"/>
                  <wp:effectExtent l="0" t="0" r="9525" b="1016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51"/>
                          <a:stretch>
                            <a:fillRect/>
                          </a:stretch>
                        </pic:blipFill>
                        <pic:spPr>
                          <a:xfrm>
                            <a:off x="0" y="0"/>
                            <a:ext cx="2520315" cy="889000"/>
                          </a:xfrm>
                          <a:prstGeom prst="rect">
                            <a:avLst/>
                          </a:prstGeom>
                          <a:noFill/>
                          <a:ln>
                            <a:noFill/>
                          </a:ln>
                        </pic:spPr>
                      </pic:pic>
                    </a:graphicData>
                  </a:graphic>
                </wp:inline>
              </w:drawing>
            </w:r>
          </w:p>
          <w:p w14:paraId="29FF3B01">
            <w:pPr>
              <w:pStyle w:val="6"/>
              <w:numPr>
                <w:ilvl w:val="0"/>
                <w:numId w:val="0"/>
              </w:numPr>
              <w:bidi w:val="0"/>
              <w:jc w:val="center"/>
              <w:rPr>
                <w:rFonts w:hint="eastAsia" w:eastAsia="宋体"/>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16</w:t>
            </w:r>
            <w:r>
              <w:fldChar w:fldCharType="end"/>
            </w:r>
            <w:r>
              <w:rPr>
                <w:rFonts w:hint="eastAsia"/>
                <w:lang w:eastAsia="zh-CN"/>
              </w:rPr>
              <w:t xml:space="preserve"> 随机森林</w:t>
            </w:r>
          </w:p>
        </w:tc>
      </w:tr>
      <w:tr w14:paraId="3CA34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4" w:hRule="exact"/>
        </w:trPr>
        <w:tc>
          <w:tcPr>
            <w:tcW w:w="4261" w:type="dxa"/>
            <w:vAlign w:val="top"/>
          </w:tcPr>
          <w:p w14:paraId="1D534E01">
            <w:pPr>
              <w:numPr>
                <w:ilvl w:val="0"/>
                <w:numId w:val="0"/>
              </w:numPr>
              <w:bidi w:val="0"/>
              <w:jc w:val="center"/>
            </w:pPr>
            <w:r>
              <w:drawing>
                <wp:inline distT="0" distB="0" distL="114300" distR="114300">
                  <wp:extent cx="2520315" cy="889000"/>
                  <wp:effectExtent l="0" t="0" r="9525" b="1016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52"/>
                          <a:stretch>
                            <a:fillRect/>
                          </a:stretch>
                        </pic:blipFill>
                        <pic:spPr>
                          <a:xfrm>
                            <a:off x="0" y="0"/>
                            <a:ext cx="2520315" cy="889000"/>
                          </a:xfrm>
                          <a:prstGeom prst="rect">
                            <a:avLst/>
                          </a:prstGeom>
                          <a:noFill/>
                          <a:ln>
                            <a:noFill/>
                          </a:ln>
                        </pic:spPr>
                      </pic:pic>
                    </a:graphicData>
                  </a:graphic>
                </wp:inline>
              </w:drawing>
            </w:r>
          </w:p>
          <w:p w14:paraId="7ADD0B95">
            <w:pPr>
              <w:pStyle w:val="6"/>
              <w:numPr>
                <w:ilvl w:val="0"/>
                <w:numId w:val="0"/>
              </w:numPr>
              <w:bidi w:val="0"/>
              <w:jc w:val="center"/>
              <w:rPr>
                <w:rFonts w:hint="eastAsia" w:eastAsia="宋体"/>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17</w:t>
            </w:r>
            <w:r>
              <w:fldChar w:fldCharType="end"/>
            </w:r>
            <w:r>
              <w:rPr>
                <w:rFonts w:hint="eastAsia"/>
                <w:lang w:eastAsia="zh-CN"/>
              </w:rPr>
              <w:t xml:space="preserve"> LightGBM</w:t>
            </w:r>
          </w:p>
        </w:tc>
        <w:tc>
          <w:tcPr>
            <w:tcW w:w="4261" w:type="dxa"/>
            <w:vAlign w:val="top"/>
          </w:tcPr>
          <w:p w14:paraId="50097A39">
            <w:pPr>
              <w:numPr>
                <w:ilvl w:val="0"/>
                <w:numId w:val="0"/>
              </w:numPr>
              <w:bidi w:val="0"/>
              <w:jc w:val="center"/>
            </w:pPr>
            <w:r>
              <w:drawing>
                <wp:inline distT="0" distB="0" distL="114300" distR="114300">
                  <wp:extent cx="2520315" cy="889000"/>
                  <wp:effectExtent l="0" t="0" r="9525" b="10160"/>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53"/>
                          <a:stretch>
                            <a:fillRect/>
                          </a:stretch>
                        </pic:blipFill>
                        <pic:spPr>
                          <a:xfrm>
                            <a:off x="0" y="0"/>
                            <a:ext cx="2520315" cy="889000"/>
                          </a:xfrm>
                          <a:prstGeom prst="rect">
                            <a:avLst/>
                          </a:prstGeom>
                          <a:noFill/>
                          <a:ln>
                            <a:noFill/>
                          </a:ln>
                        </pic:spPr>
                      </pic:pic>
                    </a:graphicData>
                  </a:graphic>
                </wp:inline>
              </w:drawing>
            </w:r>
          </w:p>
          <w:p w14:paraId="269F3824">
            <w:pPr>
              <w:pStyle w:val="6"/>
              <w:numPr>
                <w:ilvl w:val="0"/>
                <w:numId w:val="0"/>
              </w:numPr>
              <w:bidi w:val="0"/>
              <w:jc w:val="center"/>
              <w:rPr>
                <w:rFonts w:hint="eastAsia" w:eastAsia="宋体"/>
                <w:lang w:eastAsia="zh-CN"/>
              </w:rPr>
            </w:pPr>
            <w:r>
              <w:t xml:space="preserve">图 </w:t>
            </w:r>
            <w:r>
              <w:fldChar w:fldCharType="begin"/>
            </w:r>
            <w:r>
              <w:instrText xml:space="preserve"> STYLEREF 1 \s \* ARABIC </w:instrText>
            </w:r>
            <w:r>
              <w:fldChar w:fldCharType="separate"/>
            </w:r>
            <w:r>
              <w:t>8</w:t>
            </w:r>
            <w:r>
              <w:fldChar w:fldCharType="end"/>
            </w:r>
            <w:r>
              <w:rPr>
                <w:rFonts w:hint="eastAsia"/>
                <w:lang w:val="en-US" w:eastAsia="zh-CN"/>
              </w:rPr>
              <w:t>.</w:t>
            </w:r>
            <w:r>
              <w:fldChar w:fldCharType="begin"/>
            </w:r>
            <w:r>
              <w:instrText xml:space="preserve"> SEQ 图 \* ARABIC \s 1 </w:instrText>
            </w:r>
            <w:r>
              <w:fldChar w:fldCharType="separate"/>
            </w:r>
            <w:r>
              <w:t>18</w:t>
            </w:r>
            <w:r>
              <w:fldChar w:fldCharType="end"/>
            </w:r>
            <w:r>
              <w:rPr>
                <w:rFonts w:hint="eastAsia"/>
                <w:lang w:eastAsia="zh-CN"/>
              </w:rPr>
              <w:t xml:space="preserve"> SVR</w:t>
            </w:r>
          </w:p>
        </w:tc>
      </w:tr>
    </w:tbl>
    <w:p w14:paraId="59AD1570">
      <w:pPr>
        <w:bidi w:val="0"/>
      </w:pPr>
      <w:r>
        <w:rPr>
          <w:lang w:val="en-US" w:eastAsia="zh-CN"/>
        </w:rPr>
        <w:t>理想残差分布服从均值为0的正态分布，无系统性偏移。四类模型残差均集中在0值附近、近似正态分布，不存在明显系统性偏差，说明数据集划分、模型训练流程规范，无数据泄露、分布偏移等问题。</w:t>
      </w:r>
    </w:p>
    <w:p w14:paraId="2FB487CE">
      <w:pPr>
        <w:pStyle w:val="4"/>
        <w:bidi w:val="0"/>
      </w:pPr>
      <w:r>
        <w:t>8.9.3 深度分析</w:t>
      </w:r>
    </w:p>
    <w:p w14:paraId="4361B2C6">
      <w:pPr>
        <w:bidi w:val="0"/>
        <w:rPr>
          <w:lang w:val="en-US" w:eastAsia="zh-CN"/>
        </w:rPr>
      </w:pPr>
      <w:r>
        <w:rPr>
          <w:lang w:val="en-US" w:eastAsia="zh-CN"/>
        </w:rPr>
        <w:t>结合各模型最优参数下的测试集指标，针对模型性能差异、指标分化特征开展深度机理分析：</w:t>
      </w:r>
    </w:p>
    <w:p w14:paraId="65E87CFD">
      <w:pPr>
        <w:bidi w:val="0"/>
        <w:rPr>
          <w:lang w:val="en-US" w:eastAsia="zh-CN"/>
        </w:rPr>
      </w:pPr>
      <w:r>
        <w:rPr>
          <w:lang w:val="en-US" w:eastAsia="zh-CN"/>
        </w:rPr>
        <w:t>（1）LightGBM综合性能最优的原因</w:t>
      </w:r>
    </w:p>
    <w:p w14:paraId="5520945F">
      <w:pPr>
        <w:bidi w:val="0"/>
        <w:rPr>
          <w:rFonts w:hint="eastAsia"/>
          <w:lang w:val="en-US" w:eastAsia="zh-CN"/>
        </w:rPr>
      </w:pPr>
      <w:r>
        <w:rPr>
          <w:rFonts w:hint="eastAsia"/>
          <w:lang w:val="en-US" w:eastAsia="zh-CN"/>
        </w:rPr>
        <w:t>参数调优完成后，LightGBM 的 RMSE=7.9514、R²=0.9036，在四类模型中综合预测性能最优，核心原因分为三点：</w:t>
      </w:r>
    </w:p>
    <w:p w14:paraId="4C90DB21">
      <w:pPr>
        <w:bidi w:val="0"/>
        <w:rPr>
          <w:rFonts w:hint="eastAsia"/>
          <w:lang w:val="en-US" w:eastAsia="zh-CN"/>
        </w:rPr>
      </w:pPr>
      <w:r>
        <w:rPr>
          <w:rFonts w:hint="eastAsia"/>
          <w:lang w:val="en-US" w:eastAsia="zh-CN"/>
        </w:rPr>
        <w:t>①数据存在强线性关系，研究样本中 AQI 与 PM2.5、PM10 等核心污染物相关系数极高，LightGBM 可优先拟合数据主体线性规律；</w:t>
      </w:r>
    </w:p>
    <w:p w14:paraId="63D341B7">
      <w:pPr>
        <w:bidi w:val="0"/>
        <w:rPr>
          <w:rFonts w:hint="eastAsia"/>
          <w:lang w:val="en-US" w:eastAsia="zh-CN"/>
        </w:rPr>
      </w:pPr>
      <w:r>
        <w:rPr>
          <w:rFonts w:hint="eastAsia"/>
          <w:lang w:val="en-US" w:eastAsia="zh-CN"/>
        </w:rPr>
        <w:t>②时序特征工程有效，AQI 一阶滞后、污染物滑动均值等衍生时序特征，弥补了传统机器学习模型时序捕捉能力不足的短板；</w:t>
      </w:r>
    </w:p>
    <w:p w14:paraId="53522B58">
      <w:pPr>
        <w:bidi w:val="0"/>
        <w:rPr>
          <w:lang w:val="en-US" w:eastAsia="zh-CN"/>
        </w:rPr>
      </w:pPr>
      <w:r>
        <w:rPr>
          <w:rFonts w:hint="eastAsia"/>
          <w:lang w:val="en-US" w:eastAsia="zh-CN"/>
        </w:rPr>
        <w:t>③残差迭代优化机制优势显著，模型在拟合线性主趋势的基础上，通过梯度迭代修正线性模型无法捕捉的微弱非线性残差，进一步降低预测误差</w:t>
      </w:r>
      <w:r>
        <w:rPr>
          <w:lang w:val="en-US" w:eastAsia="zh-CN"/>
        </w:rPr>
        <w:t>。</w:t>
      </w:r>
    </w:p>
    <w:p w14:paraId="1B10116A">
      <w:pPr>
        <w:bidi w:val="0"/>
        <w:rPr>
          <w:lang w:val="en-US" w:eastAsia="zh-CN"/>
        </w:rPr>
      </w:pPr>
      <w:r>
        <w:rPr>
          <w:lang w:val="en-US" w:eastAsia="zh-CN"/>
        </w:rPr>
        <w:t>（2）</w:t>
      </w:r>
      <w:r>
        <w:rPr>
          <w:rFonts w:hint="eastAsia"/>
          <w:lang w:val="en-US" w:eastAsia="zh-CN"/>
        </w:rPr>
        <w:t>线性回归</w:t>
      </w:r>
      <w:r>
        <w:rPr>
          <w:lang w:val="en-US" w:eastAsia="zh-CN"/>
        </w:rPr>
        <w:t>MAE指标最优的原因</w:t>
      </w:r>
    </w:p>
    <w:p w14:paraId="186F0F4A">
      <w:pPr>
        <w:bidi w:val="0"/>
        <w:rPr>
          <w:rFonts w:hint="eastAsia"/>
          <w:lang w:val="en-US" w:eastAsia="zh-CN"/>
        </w:rPr>
      </w:pPr>
      <w:r>
        <w:rPr>
          <w:rFonts w:hint="eastAsia"/>
          <w:lang w:val="en-US" w:eastAsia="zh-CN"/>
        </w:rPr>
        <w:t>调优后线性回归MAE=4.2396，为四类模型中最低的平均绝对误差。</w:t>
      </w:r>
    </w:p>
    <w:p w14:paraId="2AC32F81">
      <w:pPr>
        <w:bidi w:val="0"/>
        <w:rPr>
          <w:rFonts w:hint="eastAsia"/>
          <w:lang w:val="en-US" w:eastAsia="zh-CN"/>
        </w:rPr>
      </w:pPr>
      <w:r>
        <w:rPr>
          <w:rFonts w:hint="eastAsia"/>
          <w:lang w:val="en-US" w:eastAsia="zh-CN"/>
        </w:rPr>
        <w:t>①全局线性映射无分段震荡：线性回归采用统一的线性拟合公式，不存在决策树分裂带来的分段预测抖动，针对数据集中占比最高的常规平稳天气，单点预测偏差更小；</w:t>
      </w:r>
    </w:p>
    <w:p w14:paraId="5C78DBB9">
      <w:pPr>
        <w:bidi w:val="0"/>
        <w:rPr>
          <w:lang w:val="en-US" w:eastAsia="zh-CN"/>
        </w:rPr>
      </w:pPr>
      <w:r>
        <w:rPr>
          <w:rFonts w:hint="eastAsia"/>
          <w:lang w:val="en-US" w:eastAsia="zh-CN"/>
        </w:rPr>
        <w:t>②平均误差适配数据集分布：本数据集多数样本处于优良、轻度污染平稳区间，线性模型不会为少数极值产生预测偏移，日常预报的平均误差表现更优</w:t>
      </w:r>
      <w:r>
        <w:rPr>
          <w:lang w:val="en-US" w:eastAsia="zh-CN"/>
        </w:rPr>
        <w:t>。</w:t>
      </w:r>
    </w:p>
    <w:p w14:paraId="30A58580">
      <w:pPr>
        <w:bidi w:val="0"/>
        <w:rPr>
          <w:lang w:val="en-US" w:eastAsia="zh-CN"/>
        </w:rPr>
      </w:pPr>
      <w:r>
        <w:rPr>
          <w:lang w:val="en-US" w:eastAsia="zh-CN"/>
        </w:rPr>
        <w:t>（3）非线性模型整体性能分层及偏弱原因</w:t>
      </w:r>
    </w:p>
    <w:p w14:paraId="12F9A494">
      <w:pPr>
        <w:bidi w:val="0"/>
        <w:rPr>
          <w:rFonts w:hint="eastAsia"/>
          <w:lang w:val="en-US" w:eastAsia="zh-CN"/>
        </w:rPr>
      </w:pPr>
      <w:r>
        <w:rPr>
          <w:rFonts w:hint="eastAsia"/>
          <w:lang w:val="en-US" w:eastAsia="zh-CN"/>
        </w:rPr>
        <w:t>随机森林、LightGBM、SVR 均采用网格搜索结合 5 折交叉验证完成全局超参数寻优，各模型均达到自身结构下的最优状态。模型性能呈现明显分层：LightGBM 性能略优于线性回归，随机森林（R²=0.8889）、SVR（R²=0.8855）整体拟合效果弱于线性基准模型。核心原因如下：</w:t>
      </w:r>
    </w:p>
    <w:p w14:paraId="1B354B02">
      <w:pPr>
        <w:bidi w:val="0"/>
        <w:rPr>
          <w:rFonts w:hint="eastAsia"/>
          <w:lang w:val="en-US" w:eastAsia="zh-CN"/>
        </w:rPr>
      </w:pPr>
      <w:r>
        <w:rPr>
          <w:rFonts w:hint="eastAsia"/>
          <w:lang w:val="en-US" w:eastAsia="zh-CN"/>
        </w:rPr>
        <w:t>①数据集特征约束，兰州市空气质量数据集以线性相关关系为主，树模型、支持向量回归的高阶非线性拟合能力无法发挥优势，复杂模型易产生冗余拟合；</w:t>
      </w:r>
    </w:p>
    <w:p w14:paraId="30F10D88">
      <w:pPr>
        <w:bidi w:val="0"/>
        <w:rPr>
          <w:lang w:val="en-US" w:eastAsia="zh-CN"/>
        </w:rPr>
      </w:pPr>
      <w:r>
        <w:rPr>
          <w:rFonts w:hint="eastAsia"/>
          <w:lang w:val="en-US" w:eastAsia="zh-CN"/>
        </w:rPr>
        <w:t>②模型复杂度与样本匹配度低，非线性模型更适配特征交互强、非线性显著的数据集，在强线性时序数据上，泛化能力不及结构简洁的线性回归模型</w:t>
      </w:r>
      <w:r>
        <w:rPr>
          <w:lang w:val="en-US" w:eastAsia="zh-CN"/>
        </w:rPr>
        <w:t>。</w:t>
      </w:r>
    </w:p>
    <w:p w14:paraId="37F5DF35">
      <w:pPr>
        <w:pStyle w:val="3"/>
        <w:bidi w:val="0"/>
      </w:pPr>
      <w:bookmarkStart w:id="99" w:name="_Toc29683"/>
      <w:r>
        <w:t>8.</w:t>
      </w:r>
      <w:r>
        <w:rPr>
          <w:rFonts w:hint="eastAsia"/>
          <w:lang w:val="en-US" w:eastAsia="zh-CN"/>
        </w:rPr>
        <w:t>10</w:t>
      </w:r>
      <w:r>
        <w:t xml:space="preserve"> 本章小结</w:t>
      </w:r>
      <w:bookmarkEnd w:id="99"/>
    </w:p>
    <w:p w14:paraId="191E8D23">
      <w:pPr>
        <w:bidi w:val="0"/>
        <w:rPr>
          <w:rFonts w:hint="eastAsia"/>
          <w:lang w:val="en-US" w:eastAsia="zh-CN"/>
        </w:rPr>
      </w:pPr>
      <w:r>
        <w:rPr>
          <w:rFonts w:hint="eastAsia"/>
          <w:lang w:val="en-US" w:eastAsia="zh-CN"/>
        </w:rPr>
        <w:t>本章对随机森林、LightGBM、SVR三类非线性模型开展网格搜索与5折交叉验证超参数寻优，在各模型达到最优参数状态的前提下，从量化评价指标、可视化分析两个维度，系统对比了线性回归、随机森林、LightGBM、SVR的兰州市AQI时序预测效果。量化指标结果表明，LightGBM以最低RMSE与最高R²取得综合最优预测性能，线性回归基准模型次之；随机森林平均绝对误差MAE最优，单点平稳预测能力突出；SVR整体拟合效果最差。时序拟合曲线、散点拟合图及残差分布图验证，四类模型均能有效捕捉空气质量时序变化趋势，模型残差无系统性偏移，实验过程规范、结果可靠。</w:t>
      </w:r>
    </w:p>
    <w:p w14:paraId="06E71AA0">
      <w:pPr>
        <w:bidi w:val="0"/>
      </w:pPr>
      <w:r>
        <w:rPr>
          <w:rFonts w:hint="eastAsia"/>
          <w:lang w:val="en-US" w:eastAsia="zh-CN"/>
        </w:rPr>
        <w:t>深度分析可知，本数据集核心污染物与AQI存在强线性关联，结合时序衍生特征后，简单模型即可高效挖掘数据内在规律；多数非线性模型即便调至最优参数，其复杂的非线性拟合能力在强线性数据约束下无法发挥作用，泛化性能不及基准线性模型。综上，空气质量时序预测无需盲目选用复杂非线性模型，需结合数据分布特征适配建模；针对兰州市强线性主导的空气质量数据，LightGBM兼顾线性拟合与残差修正优势，线性回归模型简洁稳定，二者为本场景下的优选模型。</w:t>
      </w:r>
    </w:p>
    <w:p w14:paraId="6E665ADB">
      <w:pPr>
        <w:bidi w:val="0"/>
        <w:ind w:left="0" w:leftChars="0" w:firstLine="0" w:firstLineChars="0"/>
        <w:rPr>
          <w:rFonts w:hint="eastAsia"/>
          <w:lang w:val="en-US" w:eastAsia="zh-CN"/>
        </w:rPr>
      </w:pPr>
    </w:p>
    <w:p w14:paraId="4F2DA383">
      <w:pPr>
        <w:pStyle w:val="2"/>
        <w:bidi w:val="0"/>
      </w:pPr>
      <w:r>
        <w:rPr>
          <w:rFonts w:hint="eastAsia"/>
          <w:lang w:val="en-US" w:eastAsia="zh-CN"/>
        </w:rPr>
        <w:t xml:space="preserve"> </w:t>
      </w:r>
      <w:bookmarkStart w:id="100" w:name="_Toc25490"/>
      <w:r>
        <w:t>基于深度学习的AQI预测分析</w:t>
      </w:r>
      <w:bookmarkEnd w:id="100"/>
    </w:p>
    <w:p w14:paraId="36CCED02">
      <w:pPr>
        <w:pStyle w:val="3"/>
        <w:bidi w:val="0"/>
      </w:pPr>
      <w:bookmarkStart w:id="101" w:name="_Toc1935"/>
      <w:r>
        <w:t>9.1 深度学习概述</w:t>
      </w:r>
      <w:bookmarkEnd w:id="101"/>
    </w:p>
    <w:p w14:paraId="3F666E69">
      <w:pPr>
        <w:bidi w:val="0"/>
      </w:pPr>
      <w:r>
        <w:t>深度学习是机器学习的一个分支，它使用多层神经网络来学习数据的层次特征表示。与传统机器学习方法相比，深度学习能够自动从原始数据中学习特征，无需人工进行特征工程。</w:t>
      </w:r>
    </w:p>
    <w:p w14:paraId="1E33AB8A">
      <w:pPr>
        <w:bidi w:val="0"/>
      </w:pPr>
      <w:r>
        <w:t>深度学习在以下方面具有优势：</w:t>
      </w:r>
    </w:p>
    <w:p w14:paraId="2DF95072">
      <w:pPr>
        <w:numPr>
          <w:ilvl w:val="0"/>
          <w:numId w:val="40"/>
        </w:numPr>
        <w:bidi w:val="0"/>
      </w:pPr>
      <w:r>
        <w:t>自动特征学习：能够自动从原始数据中学习层次化特征</w:t>
      </w:r>
    </w:p>
    <w:p w14:paraId="004B774D">
      <w:pPr>
        <w:numPr>
          <w:ilvl w:val="0"/>
          <w:numId w:val="40"/>
        </w:numPr>
        <w:bidi w:val="0"/>
        <w:ind w:left="0" w:leftChars="0" w:firstLine="480" w:firstLineChars="0"/>
      </w:pPr>
      <w:r>
        <w:t>强大的表达能力：深层神经网络能够表示复杂的非线性关系</w:t>
      </w:r>
    </w:p>
    <w:p w14:paraId="797BE6E8">
      <w:pPr>
        <w:numPr>
          <w:ilvl w:val="0"/>
          <w:numId w:val="40"/>
        </w:numPr>
        <w:bidi w:val="0"/>
        <w:ind w:left="0" w:leftChars="0" w:firstLine="480" w:firstLineChars="0"/>
      </w:pPr>
      <w:r>
        <w:t>大数据处理：能够处理大规模数据集</w:t>
      </w:r>
    </w:p>
    <w:p w14:paraId="73AFB303">
      <w:pPr>
        <w:bidi w:val="0"/>
      </w:pPr>
      <w:r>
        <w:t>在空气质量预测领域，深度学习模型如多层感知机（MLP）、卷积神经网络（CNN）、循环神经网络（RNN）等已被广泛应用。本研究选择MLP作为深度学习模型进行AQI预测。</w:t>
      </w:r>
    </w:p>
    <w:p w14:paraId="628920B4">
      <w:pPr>
        <w:pStyle w:val="3"/>
        <w:bidi w:val="0"/>
      </w:pPr>
      <w:bookmarkStart w:id="102" w:name="_Toc26423"/>
      <w:r>
        <w:t>9.2 MLP神经网络模型原理</w:t>
      </w:r>
      <w:bookmarkEnd w:id="102"/>
    </w:p>
    <w:p w14:paraId="52E03EEB">
      <w:pPr>
        <w:bidi w:val="0"/>
      </w:pPr>
      <w:r>
        <w:t>多层感知机（Multi-Layer Perceptron，MLP）是一种前馈人工神经网络，由输入层、隐藏层和输出层组成。</w:t>
      </w:r>
    </w:p>
    <w:p w14:paraId="4A91A4A8">
      <w:pPr>
        <w:numPr>
          <w:ilvl w:val="0"/>
          <w:numId w:val="41"/>
        </w:numPr>
        <w:bidi w:val="0"/>
      </w:pPr>
      <w:r>
        <w:t>MLP的基本结构：</w:t>
      </w:r>
    </w:p>
    <w:p w14:paraId="6BA56694">
      <w:pPr>
        <w:bidi w:val="0"/>
      </w:pPr>
      <w:r>
        <w:t>输入层：接收原始特征数据</w:t>
      </w:r>
    </w:p>
    <w:p w14:paraId="146C948C">
      <w:pPr>
        <w:bidi w:val="0"/>
      </w:pPr>
      <w:r>
        <w:t>隐藏层：通过激活函数进行非线性变换，学习特征表示</w:t>
      </w:r>
    </w:p>
    <w:p w14:paraId="38C54FF5">
      <w:pPr>
        <w:bidi w:val="0"/>
      </w:pPr>
      <w:r>
        <w:t>输出层：产生最终预测结果</w:t>
      </w:r>
    </w:p>
    <w:p w14:paraId="33F97598">
      <w:pPr>
        <w:numPr>
          <w:ilvl w:val="0"/>
          <w:numId w:val="41"/>
        </w:numPr>
        <w:bidi w:val="0"/>
        <w:ind w:left="0" w:leftChars="0" w:firstLine="480" w:firstLineChars="0"/>
      </w:pPr>
      <w:r>
        <w:t>前向传播过程：</w:t>
      </w:r>
    </w:p>
    <w:p w14:paraId="53C694A0">
      <w:pPr>
        <w:bidi w:val="0"/>
      </w:pPr>
      <m:oMathPara>
        <m:oMathParaPr>
          <m:jc m:val="center"/>
        </m:oMathParaPr>
        <m:oMath>
          <m:sSup>
            <m:sSupPr/>
            <m:e>
              <m:r>
                <m:rPr>
                  <m:sty m:val="p"/>
                </m:rPr>
                <w:rPr>
                  <w:rFonts w:ascii="Times New Roman" w:hAnsi="Times New Roman"/>
                </w:rPr>
                <m:t>a</m:t>
              </m:r>
            </m:e>
            <m:sup>
              <m:r>
                <m:rPr>
                  <m:sty m:val="p"/>
                </m:rPr>
                <w:rPr>
                  <w:rFonts w:ascii="Times New Roman" w:hAnsi="Times New Roman"/>
                </w:rPr>
                <m:t>(l)</m:t>
              </m:r>
            </m:sup>
          </m:sSup>
          <m:r>
            <m:rPr>
              <m:sty m:val="p"/>
            </m:rPr>
            <w:rPr>
              <w:rFonts w:ascii="Times New Roman" w:hAnsi="Times New Roman"/>
            </w:rPr>
            <m:t>=σ(</m:t>
          </m:r>
          <m:sSup>
            <m:sSupPr/>
            <m:e>
              <m:r>
                <m:rPr>
                  <m:sty m:val="p"/>
                </m:rPr>
                <w:rPr>
                  <w:rFonts w:ascii="Times New Roman" w:hAnsi="Times New Roman"/>
                </w:rPr>
                <m:t>z</m:t>
              </m:r>
            </m:e>
            <m:sup>
              <m:r>
                <m:rPr>
                  <m:sty m:val="p"/>
                </m:rPr>
                <w:rPr>
                  <w:rFonts w:ascii="Times New Roman" w:hAnsi="Times New Roman"/>
                </w:rPr>
                <m:t>(l)</m:t>
              </m:r>
            </m:sup>
          </m:sSup>
          <m:r>
            <m:rPr>
              <m:sty m:val="p"/>
            </m:rPr>
            <w:rPr>
              <w:rFonts w:ascii="Times New Roman" w:hAnsi="Times New Roman"/>
            </w:rPr>
            <m:t>)</m:t>
          </m:r>
        </m:oMath>
      </m:oMathPara>
    </w:p>
    <w:p w14:paraId="7DDE9EB4">
      <w:pPr>
        <w:bidi w:val="0"/>
      </w:pPr>
      <m:oMathPara>
        <m:oMathParaPr>
          <m:jc m:val="center"/>
        </m:oMathParaPr>
        <m:oMath>
          <m:sSup>
            <m:sSupPr/>
            <m:e>
              <m:r>
                <m:rPr>
                  <m:sty m:val="p"/>
                </m:rPr>
                <w:rPr>
                  <w:rFonts w:ascii="Times New Roman" w:hAnsi="Times New Roman"/>
                </w:rPr>
                <m:t>z</m:t>
              </m:r>
            </m:e>
            <m:sup>
              <m:r>
                <m:rPr>
                  <m:sty m:val="p"/>
                </m:rPr>
                <w:rPr>
                  <w:rFonts w:ascii="Times New Roman" w:hAnsi="Times New Roman"/>
                </w:rPr>
                <m:t>(l)</m:t>
              </m:r>
            </m:sup>
          </m:sSup>
          <m:r>
            <m:rPr>
              <m:sty m:val="p"/>
            </m:rPr>
            <w:rPr>
              <w:rFonts w:ascii="Times New Roman" w:hAnsi="Times New Roman"/>
            </w:rPr>
            <m:t>=</m:t>
          </m:r>
          <m:sSup>
            <m:sSupPr/>
            <m:e>
              <m:r>
                <m:rPr>
                  <m:sty m:val="p"/>
                </m:rPr>
                <w:rPr>
                  <w:rFonts w:ascii="Times New Roman" w:hAnsi="Times New Roman"/>
                </w:rPr>
                <m:t>W</m:t>
              </m:r>
            </m:e>
            <m:sup>
              <m:r>
                <m:rPr>
                  <m:sty m:val="p"/>
                </m:rPr>
                <w:rPr>
                  <w:rFonts w:ascii="Times New Roman" w:hAnsi="Times New Roman"/>
                </w:rPr>
                <m:t>(l)</m:t>
              </m:r>
            </m:sup>
          </m:sSup>
          <m:sSup>
            <m:sSupPr/>
            <m:e>
              <m:r>
                <m:rPr>
                  <m:sty m:val="p"/>
                </m:rPr>
                <w:rPr>
                  <w:rFonts w:ascii="Times New Roman" w:hAnsi="Times New Roman"/>
                </w:rPr>
                <m:t>a</m:t>
              </m:r>
            </m:e>
            <m:sup>
              <m:r>
                <m:rPr>
                  <m:sty m:val="p"/>
                </m:rPr>
                <w:rPr>
                  <w:rFonts w:ascii="Times New Roman" w:hAnsi="Times New Roman"/>
                </w:rPr>
                <m:t>(l−1)</m:t>
              </m:r>
            </m:sup>
          </m:sSup>
          <m:r>
            <m:rPr>
              <m:sty m:val="p"/>
            </m:rPr>
            <w:rPr>
              <w:rFonts w:ascii="Times New Roman" w:hAnsi="Times New Roman"/>
            </w:rPr>
            <m:t>+</m:t>
          </m:r>
          <m:sSup>
            <m:sSupPr/>
            <m:e>
              <m:r>
                <m:rPr>
                  <m:sty m:val="p"/>
                </m:rPr>
                <w:rPr>
                  <w:rFonts w:ascii="Times New Roman" w:hAnsi="Times New Roman"/>
                </w:rPr>
                <m:t>b</m:t>
              </m:r>
            </m:e>
            <m:sup>
              <m:r>
                <m:rPr>
                  <m:sty m:val="p"/>
                </m:rPr>
                <w:rPr>
                  <w:rFonts w:ascii="Times New Roman" w:hAnsi="Times New Roman"/>
                </w:rPr>
                <m:t>(l)</m:t>
              </m:r>
            </m:sup>
          </m:sSup>
        </m:oMath>
      </m:oMathPara>
    </w:p>
    <w:p w14:paraId="77238095">
      <w:pPr>
        <w:bidi w:val="0"/>
      </w:pPr>
      <w:r>
        <w:t>其中，</w:t>
      </w:r>
      <m:oMath>
        <m:sSup>
          <m:sSupPr/>
          <m:e>
            <m:r>
              <m:rPr>
                <m:sty m:val="p"/>
              </m:rPr>
              <w:rPr>
                <w:rFonts w:ascii="Times New Roman" w:hAnsi="Times New Roman"/>
              </w:rPr>
              <m:t>W</m:t>
            </m:r>
          </m:e>
          <m:sup>
            <m:r>
              <m:rPr>
                <m:sty m:val="p"/>
              </m:rPr>
              <w:rPr>
                <w:rFonts w:ascii="Times New Roman" w:hAnsi="Times New Roman"/>
              </w:rPr>
              <m:t>(l)</m:t>
            </m:r>
          </m:sup>
        </m:sSup>
      </m:oMath>
      <w:r>
        <w:t xml:space="preserve"> 是第</w:t>
      </w:r>
      <m:oMath>
        <m:r>
          <m:rPr>
            <m:sty m:val="p"/>
          </m:rPr>
          <w:rPr>
            <w:rFonts w:ascii="Times New Roman" w:hAnsi="Times New Roman"/>
          </w:rPr>
          <m:t>l</m:t>
        </m:r>
      </m:oMath>
      <w:r>
        <w:t>层的权重矩阵，</w:t>
      </w:r>
      <m:oMath>
        <m:sSup>
          <m:sSupPr/>
          <m:e>
            <m:r>
              <m:rPr>
                <m:sty m:val="p"/>
              </m:rPr>
              <w:rPr>
                <w:rFonts w:ascii="Times New Roman" w:hAnsi="Times New Roman"/>
              </w:rPr>
              <m:t>b</m:t>
            </m:r>
          </m:e>
          <m:sup>
            <m:r>
              <m:rPr>
                <m:sty m:val="p"/>
              </m:rPr>
              <w:rPr>
                <w:rFonts w:ascii="Times New Roman" w:hAnsi="Times New Roman"/>
              </w:rPr>
              <m:t>(l)</m:t>
            </m:r>
          </m:sup>
        </m:sSup>
      </m:oMath>
      <w:r>
        <w:t xml:space="preserve"> 是偏置向量，</w:t>
      </w:r>
      <m:oMath>
        <m:r>
          <m:rPr>
            <m:sty m:val="p"/>
          </m:rPr>
          <w:rPr>
            <w:rFonts w:ascii="Times New Roman" w:hAnsi="Times New Roman"/>
          </w:rPr>
          <m:t>σ</m:t>
        </m:r>
      </m:oMath>
      <w:r>
        <w:t xml:space="preserve"> 是激活函数。</w:t>
      </w:r>
    </w:p>
    <w:p w14:paraId="2F081E32">
      <w:pPr>
        <w:numPr>
          <w:ilvl w:val="0"/>
          <w:numId w:val="41"/>
        </w:numPr>
        <w:bidi w:val="0"/>
        <w:ind w:left="0" w:leftChars="0" w:firstLine="480" w:firstLineChars="0"/>
      </w:pPr>
      <w:r>
        <w:t>反向传播算法：</w:t>
      </w:r>
    </w:p>
    <w:p w14:paraId="1FAED329">
      <w:pPr>
        <w:bidi w:val="0"/>
      </w:pPr>
      <w:r>
        <w:t>通过梯度下降法最小化损失函数，利用链式法则计算梯度并更新权重：</w:t>
      </w:r>
    </w:p>
    <w:p w14:paraId="48877AEC">
      <w:pPr>
        <w:bidi w:val="0"/>
      </w:pPr>
      <m:oMathPara>
        <m:oMathParaPr>
          <m:jc m:val="center"/>
        </m:oMathParaPr>
        <m:oMath>
          <m:f>
            <m:fPr/>
            <m:num>
              <m:r>
                <m:rPr>
                  <m:sty m:val="p"/>
                </m:rPr>
                <w:rPr>
                  <w:rFonts w:ascii="Times New Roman" w:hAnsi="Times New Roman"/>
                </w:rPr>
                <m:t>∂L</m:t>
              </m:r>
            </m:num>
            <m:den>
              <m:r>
                <m:rPr>
                  <m:sty m:val="p"/>
                </m:rPr>
                <w:rPr>
                  <w:rFonts w:ascii="Times New Roman" w:hAnsi="Times New Roman"/>
                </w:rPr>
                <m:t>∂</m:t>
              </m:r>
              <m:sSup>
                <m:sSupPr/>
                <m:e>
                  <m:r>
                    <m:rPr>
                      <m:sty m:val="p"/>
                    </m:rPr>
                    <w:rPr>
                      <w:rFonts w:ascii="Times New Roman" w:hAnsi="Times New Roman"/>
                    </w:rPr>
                    <m:t>W</m:t>
                  </m:r>
                </m:e>
                <m:sup>
                  <m:r>
                    <m:rPr>
                      <m:sty m:val="p"/>
                    </m:rPr>
                    <w:rPr>
                      <w:rFonts w:ascii="Times New Roman" w:hAnsi="Times New Roman"/>
                    </w:rPr>
                    <m:t>(l)</m:t>
                  </m:r>
                </m:sup>
              </m:sSup>
            </m:den>
          </m:f>
          <m:r>
            <m:rPr>
              <m:sty m:val="p"/>
            </m:rPr>
            <w:rPr>
              <w:rFonts w:ascii="Times New Roman" w:hAnsi="Times New Roman"/>
            </w:rPr>
            <m:t>=</m:t>
          </m:r>
          <m:sSup>
            <m:sSupPr/>
            <m:e>
              <m:r>
                <m:rPr>
                  <m:sty m:val="p"/>
                </m:rPr>
                <w:rPr>
                  <w:rFonts w:ascii="Times New Roman" w:hAnsi="Times New Roman"/>
                </w:rPr>
                <m:t>δ</m:t>
              </m:r>
            </m:e>
            <m:sup>
              <m:r>
                <m:rPr>
                  <m:sty m:val="p"/>
                </m:rPr>
                <w:rPr>
                  <w:rFonts w:ascii="Times New Roman" w:hAnsi="Times New Roman"/>
                </w:rPr>
                <m:t>(l)</m:t>
              </m:r>
            </m:sup>
          </m:sSup>
          <m:r>
            <m:rPr>
              <m:sty m:val="p"/>
            </m:rPr>
            <w:rPr>
              <w:rFonts w:ascii="Times New Roman" w:hAnsi="Times New Roman"/>
            </w:rPr>
            <m:t>(</m:t>
          </m:r>
          <m:sSup>
            <m:sSupPr/>
            <m:e>
              <m:r>
                <m:rPr>
                  <m:sty m:val="p"/>
                </m:rPr>
                <w:rPr>
                  <w:rFonts w:ascii="Times New Roman" w:hAnsi="Times New Roman"/>
                </w:rPr>
                <m:t>a</m:t>
              </m:r>
            </m:e>
            <m:sup>
              <m:r>
                <m:rPr>
                  <m:sty m:val="p"/>
                </m:rPr>
                <w:rPr>
                  <w:rFonts w:ascii="Times New Roman" w:hAnsi="Times New Roman"/>
                </w:rPr>
                <m:t>(l−1)</m:t>
              </m:r>
            </m:sup>
          </m:sSup>
          <m:sSup>
            <m:sSupPr/>
            <m:e>
              <m:r>
                <m:rPr>
                  <m:sty m:val="p"/>
                </m:rPr>
                <w:rPr>
                  <w:rFonts w:ascii="Times New Roman" w:hAnsi="Times New Roman"/>
                </w:rPr>
                <m:t>)</m:t>
              </m:r>
            </m:e>
            <m:sup>
              <m:r>
                <m:rPr>
                  <m:sty m:val="p"/>
                </m:rPr>
                <w:rPr>
                  <w:rFonts w:ascii="Times New Roman" w:hAnsi="Times New Roman"/>
                </w:rPr>
                <m:t>T</m:t>
              </m:r>
            </m:sup>
          </m:sSup>
        </m:oMath>
      </m:oMathPara>
    </w:p>
    <w:p w14:paraId="141724EB">
      <w:pPr>
        <w:spacing w:before="120" w:after="120" w:line="288" w:lineRule="auto"/>
        <w:ind w:left="0"/>
        <w:jc w:val="left"/>
      </w:pPr>
      <m:oMathPara>
        <m:oMathParaPr>
          <m:jc m:val="center"/>
        </m:oMathParaPr>
        <m:oMath>
          <m:sSup>
            <m:sSupPr/>
            <m:e>
              <m:r>
                <m:rPr/>
                <w:rPr>
                  <w:rFonts w:ascii="Cambria Math" w:hAnsi="Cambria Math"/>
                </w:rPr>
                <m:t>δ</m:t>
              </m:r>
            </m:e>
            <m:sup>
              <m:r>
                <m:rPr/>
                <w:rPr>
                  <w:rFonts w:ascii="Cambria Math" w:hAnsi="Cambria Math"/>
                </w:rPr>
                <m:t>(l)</m:t>
              </m:r>
            </m:sup>
          </m:sSup>
          <m:r>
            <m:rPr/>
            <w:rPr>
              <w:rFonts w:ascii="Cambria Math" w:hAnsi="Cambria Math"/>
            </w:rPr>
            <m:t>=((</m:t>
          </m:r>
          <m:sSup>
            <m:sSupPr/>
            <m:e>
              <m:r>
                <m:rPr/>
                <w:rPr>
                  <w:rFonts w:ascii="Cambria Math" w:hAnsi="Cambria Math"/>
                </w:rPr>
                <m:t>W</m:t>
              </m:r>
            </m:e>
            <m:sup>
              <m:r>
                <m:rPr/>
                <w:rPr>
                  <w:rFonts w:ascii="Cambria Math" w:hAnsi="Cambria Math"/>
                </w:rPr>
                <m:t>(l+1)</m:t>
              </m:r>
            </m:sup>
          </m:sSup>
          <m:sSup>
            <m:sSupPr/>
            <m:e>
              <m:r>
                <m:rPr/>
                <w:rPr>
                  <w:rFonts w:ascii="Cambria Math" w:hAnsi="Cambria Math"/>
                </w:rPr>
                <m:t>)</m:t>
              </m:r>
            </m:e>
            <m:sup>
              <m:r>
                <m:rPr/>
                <w:rPr>
                  <w:rFonts w:ascii="Cambria Math" w:hAnsi="Cambria Math"/>
                </w:rPr>
                <m:t>T</m:t>
              </m:r>
            </m:sup>
          </m:sSup>
          <m:sSup>
            <m:sSupPr/>
            <m:e>
              <m:r>
                <m:rPr/>
                <w:rPr>
                  <w:rFonts w:ascii="Cambria Math" w:hAnsi="Cambria Math"/>
                </w:rPr>
                <m:t>δ</m:t>
              </m:r>
            </m:e>
            <m:sup>
              <m:r>
                <m:rPr/>
                <w:rPr>
                  <w:rFonts w:ascii="Cambria Math" w:hAnsi="Cambria Math"/>
                </w:rPr>
                <m:t>(l+1)</m:t>
              </m:r>
            </m:sup>
          </m:sSup>
          <m:r>
            <m:rPr/>
            <w:rPr>
              <w:rFonts w:ascii="Cambria Math" w:hAnsi="Cambria Math"/>
            </w:rPr>
            <m:t>)⊙</m:t>
          </m:r>
          <m:sSup>
            <m:sSupPr/>
            <m:e>
              <m:r>
                <m:rPr/>
                <w:rPr>
                  <w:rFonts w:ascii="Cambria Math" w:hAnsi="Cambria Math"/>
                </w:rPr>
                <m:t>σ</m:t>
              </m:r>
            </m:e>
            <m:sup>
              <m:r>
                <m:rPr/>
                <w:rPr>
                  <w:rFonts w:ascii="Cambria Math" w:hAnsi="Cambria Math"/>
                </w:rPr>
                <m:t>′</m:t>
              </m:r>
            </m:sup>
          </m:sSup>
          <m:r>
            <m:rPr/>
            <w:rPr>
              <w:rFonts w:ascii="Cambria Math" w:hAnsi="Cambria Math"/>
            </w:rPr>
            <m:t>(</m:t>
          </m:r>
          <m:sSup>
            <m:sSupPr/>
            <m:e>
              <m:r>
                <m:rPr/>
                <w:rPr>
                  <w:rFonts w:ascii="Cambria Math" w:hAnsi="Cambria Math"/>
                </w:rPr>
                <m:t>z</m:t>
              </m:r>
            </m:e>
            <m:sup>
              <m:r>
                <m:rPr/>
                <w:rPr>
                  <w:rFonts w:ascii="Cambria Math" w:hAnsi="Cambria Math"/>
                </w:rPr>
                <m:t>(l)</m:t>
              </m:r>
            </m:sup>
          </m:sSup>
          <m:r>
            <m:rPr/>
            <w:rPr>
              <w:rFonts w:ascii="Cambria Math" w:hAnsi="Cambria Math"/>
            </w:rPr>
            <m:t>)</m:t>
          </m:r>
        </m:oMath>
      </m:oMathPara>
    </w:p>
    <w:p w14:paraId="47C04113">
      <w:pPr>
        <w:numPr>
          <w:ilvl w:val="0"/>
          <w:numId w:val="41"/>
        </w:numPr>
        <w:bidi w:val="0"/>
        <w:ind w:left="0" w:leftChars="0" w:firstLine="480" w:firstLineChars="0"/>
      </w:pPr>
      <w:r>
        <w:t>常用激活函数：</w:t>
      </w:r>
    </w:p>
    <w:p w14:paraId="338D827D">
      <w:pPr>
        <w:bidi w:val="0"/>
      </w:pPr>
      <w:r>
        <w:t>ReLU：</w:t>
      </w:r>
      <m:oMath>
        <m:r>
          <m:rPr>
            <m:sty m:val="p"/>
          </m:rPr>
          <w:rPr>
            <w:rFonts w:ascii="Times New Roman" w:hAnsi="Times New Roman"/>
          </w:rPr>
          <m:t>f(x)=max(0,x)</m:t>
        </m:r>
      </m:oMath>
      <w:r>
        <w:t>，缓解梯度消失问题</w:t>
      </w:r>
    </w:p>
    <w:p w14:paraId="67D8FEF5">
      <w:pPr>
        <w:bidi w:val="0"/>
      </w:pPr>
      <w:r>
        <w:t>Sigmoid：</w:t>
      </w:r>
      <m:oMath>
        <m:r>
          <m:rPr>
            <m:sty m:val="p"/>
          </m:rPr>
          <w:rPr>
            <w:rFonts w:ascii="Times New Roman" w:hAnsi="Times New Roman"/>
          </w:rPr>
          <m:t>f(x)=</m:t>
        </m:r>
        <m:f>
          <m:fPr/>
          <m:num>
            <m:r>
              <m:rPr>
                <m:sty m:val="p"/>
              </m:rPr>
              <w:rPr>
                <w:rFonts w:ascii="Times New Roman" w:hAnsi="Times New Roman"/>
              </w:rPr>
              <m:t>1</m:t>
            </m:r>
          </m:num>
          <m:den>
            <m:r>
              <m:rPr>
                <m:sty m:val="p"/>
              </m:rPr>
              <w:rPr>
                <w:rFonts w:ascii="Times New Roman" w:hAnsi="Times New Roman"/>
              </w:rPr>
              <m:t>1+</m:t>
            </m:r>
            <m:sSup>
              <m:sSupPr/>
              <m:e>
                <m:r>
                  <m:rPr>
                    <m:sty m:val="p"/>
                  </m:rPr>
                  <w:rPr>
                    <w:rFonts w:ascii="Times New Roman" w:hAnsi="Times New Roman"/>
                  </w:rPr>
                  <m:t>e</m:t>
                </m:r>
              </m:e>
              <m:sup>
                <m:r>
                  <m:rPr>
                    <m:sty m:val="p"/>
                  </m:rPr>
                  <w:rPr>
                    <w:rFonts w:ascii="Times New Roman" w:hAnsi="Times New Roman"/>
                  </w:rPr>
                  <m:t>−x</m:t>
                </m:r>
              </m:sup>
            </m:sSup>
          </m:den>
        </m:f>
      </m:oMath>
      <w:r>
        <w:t>，输出在(0,1)之间</w:t>
      </w:r>
    </w:p>
    <w:p w14:paraId="2900795C">
      <w:pPr>
        <w:bidi w:val="0"/>
      </w:pPr>
      <w:r>
        <w:t>Tanh：</w:t>
      </w:r>
      <m:oMath>
        <m:r>
          <m:rPr>
            <m:sty m:val="p"/>
          </m:rPr>
          <w:rPr>
            <w:rFonts w:ascii="Times New Roman" w:hAnsi="Times New Roman"/>
          </w:rPr>
          <m:t>f(x)=</m:t>
        </m:r>
        <m:f>
          <m:fPr/>
          <m:num>
            <m:sSup>
              <m:sSupPr/>
              <m:e>
                <m:r>
                  <m:rPr>
                    <m:sty m:val="p"/>
                  </m:rPr>
                  <w:rPr>
                    <w:rFonts w:ascii="Times New Roman" w:hAnsi="Times New Roman"/>
                  </w:rPr>
                  <m:t>e</m:t>
                </m:r>
              </m:e>
              <m:sup>
                <m:r>
                  <m:rPr>
                    <m:sty m:val="p"/>
                  </m:rPr>
                  <w:rPr>
                    <w:rFonts w:ascii="Times New Roman" w:hAnsi="Times New Roman"/>
                  </w:rPr>
                  <m:t>x</m:t>
                </m:r>
              </m:sup>
            </m:sSup>
            <m:r>
              <m:rPr>
                <m:sty m:val="p"/>
              </m:rPr>
              <w:rPr>
                <w:rFonts w:ascii="Times New Roman" w:hAnsi="Times New Roman"/>
              </w:rPr>
              <m:t>−</m:t>
            </m:r>
            <m:sSup>
              <m:sSupPr/>
              <m:e>
                <m:r>
                  <m:rPr>
                    <m:sty m:val="p"/>
                  </m:rPr>
                  <w:rPr>
                    <w:rFonts w:ascii="Times New Roman" w:hAnsi="Times New Roman"/>
                  </w:rPr>
                  <m:t>e</m:t>
                </m:r>
              </m:e>
              <m:sup>
                <m:r>
                  <m:rPr>
                    <m:sty m:val="p"/>
                  </m:rPr>
                  <w:rPr>
                    <w:rFonts w:ascii="Times New Roman" w:hAnsi="Times New Roman"/>
                  </w:rPr>
                  <m:t>−x</m:t>
                </m:r>
              </m:sup>
            </m:sSup>
          </m:num>
          <m:den>
            <m:sSup>
              <m:sSupPr/>
              <m:e>
                <m:r>
                  <m:rPr>
                    <m:sty m:val="p"/>
                  </m:rPr>
                  <w:rPr>
                    <w:rFonts w:ascii="Times New Roman" w:hAnsi="Times New Roman"/>
                  </w:rPr>
                  <m:t>e</m:t>
                </m:r>
              </m:e>
              <m:sup>
                <m:r>
                  <m:rPr>
                    <m:sty m:val="p"/>
                  </m:rPr>
                  <w:rPr>
                    <w:rFonts w:ascii="Times New Roman" w:hAnsi="Times New Roman"/>
                  </w:rPr>
                  <m:t>x</m:t>
                </m:r>
              </m:sup>
            </m:sSup>
            <m:r>
              <m:rPr>
                <m:sty m:val="p"/>
              </m:rPr>
              <w:rPr>
                <w:rFonts w:ascii="Times New Roman" w:hAnsi="Times New Roman"/>
              </w:rPr>
              <m:t>+</m:t>
            </m:r>
            <m:sSup>
              <m:sSupPr/>
              <m:e>
                <m:r>
                  <m:rPr>
                    <m:sty m:val="p"/>
                  </m:rPr>
                  <w:rPr>
                    <w:rFonts w:ascii="Times New Roman" w:hAnsi="Times New Roman"/>
                  </w:rPr>
                  <m:t>e</m:t>
                </m:r>
              </m:e>
              <m:sup>
                <m:r>
                  <m:rPr>
                    <m:sty m:val="p"/>
                  </m:rPr>
                  <w:rPr>
                    <w:rFonts w:ascii="Times New Roman" w:hAnsi="Times New Roman"/>
                  </w:rPr>
                  <m:t>−x</m:t>
                </m:r>
              </m:sup>
            </m:sSup>
          </m:den>
        </m:f>
      </m:oMath>
      <w:r>
        <w:t>，输出在(-1,1)之间</w:t>
      </w:r>
    </w:p>
    <w:p w14:paraId="186C3203">
      <w:pPr>
        <w:pStyle w:val="3"/>
        <w:bidi w:val="0"/>
      </w:pPr>
      <w:bookmarkStart w:id="103" w:name="_Toc14549"/>
      <w:r>
        <w:t>9.3 模型结构设计</w:t>
      </w:r>
      <w:bookmarkEnd w:id="103"/>
    </w:p>
    <w:p w14:paraId="505A777A">
      <w:pPr>
        <w:bidi w:val="0"/>
      </w:pPr>
      <w:r>
        <w:rPr>
          <w:lang w:val="en-US" w:eastAsia="zh-CN"/>
        </w:rPr>
        <w:t>本研究搭建的MLP多层感知机网络完整结构代码如下：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5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05CA0B">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model = Sequential([</w:t>
            </w:r>
          </w:p>
          <w:p w14:paraId="1D475C07">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Dense(hidden_units, activation='relu', input_shape=(8,)),</w:t>
            </w:r>
          </w:p>
          <w:p w14:paraId="18F118DD">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Dropout(dropout_rate),</w:t>
            </w:r>
          </w:p>
          <w:p w14:paraId="10EB2205">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Dense(hidden_units // 2, activation='relu'),</w:t>
            </w:r>
          </w:p>
          <w:p w14:paraId="13FE04D9">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Dropout(dropout_rate),</w:t>
            </w:r>
          </w:p>
          <w:p w14:paraId="3248E14C">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Dense(hidden_units // 4, activation='relu'),</w:t>
            </w:r>
          </w:p>
          <w:p w14:paraId="5765D357">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Dropout(dropout_rate * 0.5),</w:t>
            </w:r>
          </w:p>
          <w:p w14:paraId="602B26B9">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Dense(1)</w:t>
            </w:r>
          </w:p>
          <w:p w14:paraId="0587746C">
            <w:pPr>
              <w:spacing w:before="120" w:after="120" w:line="288" w:lineRule="auto"/>
              <w:ind w:left="398" w:leftChars="166" w:firstLine="0" w:firstLineChars="0"/>
              <w:jc w:val="left"/>
              <w:rPr>
                <w:vertAlign w:val="baseline"/>
              </w:rPr>
            </w:pPr>
            <w:r>
              <w:rPr>
                <w:rFonts w:hint="default" w:ascii="Times New Roman" w:hAnsi="Times New Roman" w:eastAsia="黑体" w:cs="Times New Roman"/>
                <w:color w:val="000000"/>
                <w:kern w:val="2"/>
                <w:sz w:val="20"/>
                <w:szCs w:val="20"/>
                <w:lang w:val="en-US" w:eastAsia="zh-CN" w:bidi="ar-SA"/>
              </w:rPr>
              <w:t>])</w:t>
            </w:r>
          </w:p>
        </w:tc>
      </w:tr>
    </w:tbl>
    <w:p w14:paraId="13529EBF">
      <w:pPr>
        <w:keepNext w:val="0"/>
        <w:keepLines w:val="0"/>
        <w:widowControl/>
        <w:suppressLineNumbers w:val="0"/>
        <w:jc w:val="left"/>
      </w:pPr>
      <w:r>
        <w:rPr>
          <w:rFonts w:ascii="宋体" w:hAnsi="宋体" w:eastAsia="宋体" w:cs="宋体"/>
          <w:color w:val="000000"/>
          <w:kern w:val="0"/>
          <w:sz w:val="24"/>
          <w:szCs w:val="24"/>
          <w:lang w:val="en-US" w:eastAsia="zh-CN" w:bidi="ar"/>
        </w:rPr>
        <w:t>以默认参数</w:t>
      </w:r>
      <w:r>
        <w:rPr>
          <w:rStyle w:val="19"/>
          <w:rFonts w:ascii="宋体" w:hAnsi="宋体" w:eastAsia="宋体" w:cs="宋体"/>
          <w:color w:val="000000"/>
          <w:kern w:val="0"/>
          <w:sz w:val="24"/>
          <w:szCs w:val="24"/>
          <w:lang w:val="en-US" w:eastAsia="zh-CN" w:bidi="ar"/>
        </w:rPr>
        <w:t>hidden_units=128</w:t>
      </w:r>
      <w:r>
        <w:rPr>
          <w:rFonts w:ascii="宋体" w:hAnsi="宋体" w:eastAsia="宋体" w:cs="宋体"/>
          <w:color w:val="000000"/>
          <w:kern w:val="0"/>
          <w:sz w:val="24"/>
          <w:szCs w:val="24"/>
          <w:lang w:val="en-US" w:eastAsia="zh-CN" w:bidi="ar"/>
        </w:rPr>
        <w:t>、</w:t>
      </w:r>
      <w:r>
        <w:rPr>
          <w:rStyle w:val="19"/>
          <w:rFonts w:ascii="宋体" w:hAnsi="宋体" w:eastAsia="宋体" w:cs="宋体"/>
          <w:color w:val="000000"/>
          <w:kern w:val="0"/>
          <w:sz w:val="24"/>
          <w:szCs w:val="24"/>
          <w:lang w:val="en-US" w:eastAsia="zh-CN" w:bidi="ar"/>
        </w:rPr>
        <w:t>dropout_rate=0.3</w:t>
      </w:r>
      <w:r>
        <w:rPr>
          <w:rFonts w:ascii="宋体" w:hAnsi="宋体" w:eastAsia="宋体" w:cs="宋体"/>
          <w:color w:val="000000"/>
          <w:kern w:val="0"/>
          <w:sz w:val="24"/>
          <w:szCs w:val="24"/>
          <w:lang w:val="en-US" w:eastAsia="zh-CN" w:bidi="ar"/>
        </w:rPr>
        <w:t>为例，各网络层级详细配置如表 9</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1 所示。</w:t>
      </w:r>
    </w:p>
    <w:p w14:paraId="707123E8">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MLP 网络层级结构</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9"/>
        <w:gridCol w:w="2141"/>
        <w:gridCol w:w="1599"/>
        <w:gridCol w:w="1329"/>
        <w:gridCol w:w="2097"/>
      </w:tblGrid>
      <w:tr w14:paraId="4B823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8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7399CC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层级</w:t>
            </w:r>
          </w:p>
        </w:tc>
        <w:tc>
          <w:tcPr>
            <w:tcW w:w="126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A1399F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类型</w:t>
            </w:r>
          </w:p>
        </w:tc>
        <w:tc>
          <w:tcPr>
            <w:tcW w:w="94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17F679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神经元数量</w:t>
            </w:r>
          </w:p>
        </w:tc>
        <w:tc>
          <w:tcPr>
            <w:tcW w:w="78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89C839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激活函数</w:t>
            </w:r>
          </w:p>
        </w:tc>
        <w:tc>
          <w:tcPr>
            <w:tcW w:w="123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4B5F33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Dropout</w:t>
            </w:r>
          </w:p>
        </w:tc>
      </w:tr>
      <w:tr w14:paraId="7AE4C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18DBEF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输入层</w:t>
            </w:r>
          </w:p>
        </w:tc>
        <w:tc>
          <w:tcPr>
            <w:tcW w:w="126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01E117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全连接层 Dense</w:t>
            </w:r>
          </w:p>
        </w:tc>
        <w:tc>
          <w:tcPr>
            <w:tcW w:w="94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196434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w:t>
            </w:r>
          </w:p>
        </w:tc>
        <w:tc>
          <w:tcPr>
            <w:tcW w:w="78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C90619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w:t>
            </w:r>
          </w:p>
        </w:tc>
        <w:tc>
          <w:tcPr>
            <w:tcW w:w="123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0B247C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w:t>
            </w:r>
          </w:p>
        </w:tc>
      </w:tr>
      <w:tr w14:paraId="68F20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2" w:type="pct"/>
            <w:tcBorders>
              <w:top w:val="nil"/>
              <w:left w:val="nil"/>
              <w:bottom w:val="nil"/>
              <w:right w:val="nil"/>
            </w:tcBorders>
            <w:shd w:val="clear" w:color="auto" w:fill="FFFFFF"/>
            <w:tcMar>
              <w:top w:w="96" w:type="dxa"/>
              <w:left w:w="96" w:type="dxa"/>
              <w:bottom w:w="96" w:type="dxa"/>
              <w:right w:w="96" w:type="dxa"/>
            </w:tcMar>
            <w:vAlign w:val="top"/>
          </w:tcPr>
          <w:p w14:paraId="1775C65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隐藏层 1</w:t>
            </w:r>
          </w:p>
        </w:tc>
        <w:tc>
          <w:tcPr>
            <w:tcW w:w="1260" w:type="pct"/>
            <w:tcBorders>
              <w:top w:val="nil"/>
              <w:left w:val="nil"/>
              <w:bottom w:val="nil"/>
              <w:right w:val="nil"/>
            </w:tcBorders>
            <w:shd w:val="clear" w:color="auto" w:fill="FFFFFF"/>
            <w:tcMar>
              <w:top w:w="96" w:type="dxa"/>
              <w:left w:w="96" w:type="dxa"/>
              <w:bottom w:w="96" w:type="dxa"/>
              <w:right w:w="96" w:type="dxa"/>
            </w:tcMar>
            <w:vAlign w:val="top"/>
          </w:tcPr>
          <w:p w14:paraId="6768A99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全连接层 Dense</w:t>
            </w:r>
          </w:p>
        </w:tc>
        <w:tc>
          <w:tcPr>
            <w:tcW w:w="941" w:type="pct"/>
            <w:tcBorders>
              <w:top w:val="nil"/>
              <w:left w:val="nil"/>
              <w:bottom w:val="nil"/>
              <w:right w:val="nil"/>
            </w:tcBorders>
            <w:shd w:val="clear" w:color="auto" w:fill="FFFFFF"/>
            <w:tcMar>
              <w:top w:w="96" w:type="dxa"/>
              <w:left w:w="96" w:type="dxa"/>
              <w:bottom w:w="96" w:type="dxa"/>
              <w:right w:w="96" w:type="dxa"/>
            </w:tcMar>
            <w:vAlign w:val="top"/>
          </w:tcPr>
          <w:p w14:paraId="70BC0F4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128</w:t>
            </w:r>
          </w:p>
        </w:tc>
        <w:tc>
          <w:tcPr>
            <w:tcW w:w="782" w:type="pct"/>
            <w:tcBorders>
              <w:top w:val="nil"/>
              <w:left w:val="nil"/>
              <w:bottom w:val="nil"/>
              <w:right w:val="nil"/>
            </w:tcBorders>
            <w:shd w:val="clear" w:color="auto" w:fill="FFFFFF"/>
            <w:tcMar>
              <w:top w:w="96" w:type="dxa"/>
              <w:left w:w="96" w:type="dxa"/>
              <w:bottom w:w="96" w:type="dxa"/>
              <w:right w:w="96" w:type="dxa"/>
            </w:tcMar>
            <w:vAlign w:val="top"/>
          </w:tcPr>
          <w:p w14:paraId="66A3493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ReLU</w:t>
            </w:r>
          </w:p>
        </w:tc>
        <w:tc>
          <w:tcPr>
            <w:tcW w:w="1233" w:type="pct"/>
            <w:tcBorders>
              <w:top w:val="nil"/>
              <w:left w:val="nil"/>
              <w:bottom w:val="nil"/>
              <w:right w:val="nil"/>
            </w:tcBorders>
            <w:shd w:val="clear" w:color="auto" w:fill="FFFFFF"/>
            <w:tcMar>
              <w:top w:w="96" w:type="dxa"/>
              <w:left w:w="96" w:type="dxa"/>
              <w:bottom w:w="96" w:type="dxa"/>
              <w:right w:w="96" w:type="dxa"/>
            </w:tcMar>
            <w:vAlign w:val="top"/>
          </w:tcPr>
          <w:p w14:paraId="259949F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0.3</w:t>
            </w:r>
          </w:p>
        </w:tc>
      </w:tr>
      <w:tr w14:paraId="51FFF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82" w:type="pct"/>
            <w:tcBorders>
              <w:top w:val="nil"/>
              <w:left w:val="nil"/>
              <w:bottom w:val="nil"/>
              <w:right w:val="nil"/>
            </w:tcBorders>
            <w:shd w:val="clear" w:color="auto" w:fill="FFFFFF"/>
            <w:tcMar>
              <w:top w:w="96" w:type="dxa"/>
              <w:left w:w="96" w:type="dxa"/>
              <w:bottom w:w="96" w:type="dxa"/>
              <w:right w:w="96" w:type="dxa"/>
            </w:tcMar>
            <w:vAlign w:val="top"/>
          </w:tcPr>
          <w:p w14:paraId="36CBA31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隐藏层 2</w:t>
            </w:r>
          </w:p>
        </w:tc>
        <w:tc>
          <w:tcPr>
            <w:tcW w:w="1260" w:type="pct"/>
            <w:tcBorders>
              <w:top w:val="nil"/>
              <w:left w:val="nil"/>
              <w:bottom w:val="nil"/>
              <w:right w:val="nil"/>
            </w:tcBorders>
            <w:shd w:val="clear" w:color="auto" w:fill="FFFFFF"/>
            <w:tcMar>
              <w:top w:w="96" w:type="dxa"/>
              <w:left w:w="96" w:type="dxa"/>
              <w:bottom w:w="96" w:type="dxa"/>
              <w:right w:w="96" w:type="dxa"/>
            </w:tcMar>
            <w:vAlign w:val="top"/>
          </w:tcPr>
          <w:p w14:paraId="2289E9D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全连接层 Dense</w:t>
            </w:r>
          </w:p>
        </w:tc>
        <w:tc>
          <w:tcPr>
            <w:tcW w:w="941" w:type="pct"/>
            <w:tcBorders>
              <w:top w:val="nil"/>
              <w:left w:val="nil"/>
              <w:bottom w:val="nil"/>
              <w:right w:val="nil"/>
            </w:tcBorders>
            <w:shd w:val="clear" w:color="auto" w:fill="FFFFFF"/>
            <w:tcMar>
              <w:top w:w="96" w:type="dxa"/>
              <w:left w:w="96" w:type="dxa"/>
              <w:bottom w:w="96" w:type="dxa"/>
              <w:right w:w="96" w:type="dxa"/>
            </w:tcMar>
            <w:vAlign w:val="top"/>
          </w:tcPr>
          <w:p w14:paraId="73CF927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64</w:t>
            </w:r>
          </w:p>
        </w:tc>
        <w:tc>
          <w:tcPr>
            <w:tcW w:w="782" w:type="pct"/>
            <w:tcBorders>
              <w:top w:val="nil"/>
              <w:left w:val="nil"/>
              <w:bottom w:val="nil"/>
              <w:right w:val="nil"/>
            </w:tcBorders>
            <w:shd w:val="clear" w:color="auto" w:fill="FFFFFF"/>
            <w:tcMar>
              <w:top w:w="96" w:type="dxa"/>
              <w:left w:w="96" w:type="dxa"/>
              <w:bottom w:w="96" w:type="dxa"/>
              <w:right w:w="96" w:type="dxa"/>
            </w:tcMar>
            <w:vAlign w:val="top"/>
          </w:tcPr>
          <w:p w14:paraId="5C734C6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ReLU</w:t>
            </w:r>
          </w:p>
        </w:tc>
        <w:tc>
          <w:tcPr>
            <w:tcW w:w="1233" w:type="pct"/>
            <w:tcBorders>
              <w:top w:val="nil"/>
              <w:left w:val="nil"/>
              <w:bottom w:val="nil"/>
              <w:right w:val="nil"/>
            </w:tcBorders>
            <w:shd w:val="clear" w:color="auto" w:fill="FFFFFF"/>
            <w:tcMar>
              <w:top w:w="96" w:type="dxa"/>
              <w:left w:w="96" w:type="dxa"/>
              <w:bottom w:w="96" w:type="dxa"/>
              <w:right w:w="96" w:type="dxa"/>
            </w:tcMar>
            <w:vAlign w:val="top"/>
          </w:tcPr>
          <w:p w14:paraId="731231C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0.3</w:t>
            </w:r>
          </w:p>
        </w:tc>
      </w:tr>
      <w:tr w14:paraId="4D3A4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82" w:type="pct"/>
            <w:tcBorders>
              <w:top w:val="nil"/>
              <w:left w:val="nil"/>
              <w:bottom w:val="nil"/>
              <w:right w:val="nil"/>
            </w:tcBorders>
            <w:shd w:val="clear" w:color="auto" w:fill="FFFFFF"/>
            <w:tcMar>
              <w:top w:w="96" w:type="dxa"/>
              <w:left w:w="96" w:type="dxa"/>
              <w:bottom w:w="96" w:type="dxa"/>
              <w:right w:w="96" w:type="dxa"/>
            </w:tcMar>
            <w:vAlign w:val="top"/>
          </w:tcPr>
          <w:p w14:paraId="38C4A11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隐藏层 3</w:t>
            </w:r>
          </w:p>
        </w:tc>
        <w:tc>
          <w:tcPr>
            <w:tcW w:w="1260" w:type="pct"/>
            <w:tcBorders>
              <w:top w:val="nil"/>
              <w:left w:val="nil"/>
              <w:bottom w:val="nil"/>
              <w:right w:val="nil"/>
            </w:tcBorders>
            <w:shd w:val="clear" w:color="auto" w:fill="FFFFFF"/>
            <w:tcMar>
              <w:top w:w="96" w:type="dxa"/>
              <w:left w:w="96" w:type="dxa"/>
              <w:bottom w:w="96" w:type="dxa"/>
              <w:right w:w="96" w:type="dxa"/>
            </w:tcMar>
            <w:vAlign w:val="top"/>
          </w:tcPr>
          <w:p w14:paraId="1E37C10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全连接层 Dense</w:t>
            </w:r>
          </w:p>
        </w:tc>
        <w:tc>
          <w:tcPr>
            <w:tcW w:w="941" w:type="pct"/>
            <w:tcBorders>
              <w:top w:val="nil"/>
              <w:left w:val="nil"/>
              <w:bottom w:val="nil"/>
              <w:right w:val="nil"/>
            </w:tcBorders>
            <w:shd w:val="clear" w:color="auto" w:fill="FFFFFF"/>
            <w:tcMar>
              <w:top w:w="96" w:type="dxa"/>
              <w:left w:w="96" w:type="dxa"/>
              <w:bottom w:w="96" w:type="dxa"/>
              <w:right w:w="96" w:type="dxa"/>
            </w:tcMar>
            <w:vAlign w:val="top"/>
          </w:tcPr>
          <w:p w14:paraId="42AE2D8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32</w:t>
            </w:r>
          </w:p>
        </w:tc>
        <w:tc>
          <w:tcPr>
            <w:tcW w:w="782" w:type="pct"/>
            <w:tcBorders>
              <w:top w:val="nil"/>
              <w:left w:val="nil"/>
              <w:bottom w:val="nil"/>
              <w:right w:val="nil"/>
            </w:tcBorders>
            <w:shd w:val="clear" w:color="auto" w:fill="FFFFFF"/>
            <w:tcMar>
              <w:top w:w="96" w:type="dxa"/>
              <w:left w:w="96" w:type="dxa"/>
              <w:bottom w:w="96" w:type="dxa"/>
              <w:right w:w="96" w:type="dxa"/>
            </w:tcMar>
            <w:vAlign w:val="top"/>
          </w:tcPr>
          <w:p w14:paraId="57FACC4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ReLU</w:t>
            </w:r>
          </w:p>
        </w:tc>
        <w:tc>
          <w:tcPr>
            <w:tcW w:w="1233" w:type="pct"/>
            <w:tcBorders>
              <w:top w:val="nil"/>
              <w:left w:val="nil"/>
              <w:bottom w:val="nil"/>
              <w:right w:val="nil"/>
            </w:tcBorders>
            <w:shd w:val="clear" w:color="auto" w:fill="FFFFFF"/>
            <w:tcMar>
              <w:top w:w="96" w:type="dxa"/>
              <w:left w:w="96" w:type="dxa"/>
              <w:bottom w:w="96" w:type="dxa"/>
              <w:right w:w="96" w:type="dxa"/>
            </w:tcMar>
            <w:vAlign w:val="top"/>
          </w:tcPr>
          <w:p w14:paraId="3FED6D1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0.15</w:t>
            </w:r>
          </w:p>
        </w:tc>
      </w:tr>
      <w:tr w14:paraId="7B41B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8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D5C2DF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输出层</w:t>
            </w:r>
          </w:p>
        </w:tc>
        <w:tc>
          <w:tcPr>
            <w:tcW w:w="126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CE8EE8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全连接层 Dense</w:t>
            </w:r>
          </w:p>
        </w:tc>
        <w:tc>
          <w:tcPr>
            <w:tcW w:w="94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5DF257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w:t>
            </w:r>
          </w:p>
        </w:tc>
        <w:tc>
          <w:tcPr>
            <w:tcW w:w="78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5B1FF0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w:t>
            </w:r>
          </w:p>
        </w:tc>
        <w:tc>
          <w:tcPr>
            <w:tcW w:w="123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E576C0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w:t>
            </w:r>
          </w:p>
        </w:tc>
      </w:tr>
    </w:tbl>
    <w:p w14:paraId="021D1B05">
      <w:pPr>
        <w:bidi w:val="0"/>
        <w:rPr>
          <w:rFonts w:hint="eastAsia"/>
        </w:rPr>
      </w:pPr>
      <w:r>
        <w:rPr>
          <w:rFonts w:hint="eastAsia"/>
        </w:rPr>
        <w:t>模型结构设计思路</w:t>
      </w:r>
    </w:p>
    <w:p w14:paraId="72231B16">
      <w:pPr>
        <w:bidi w:val="0"/>
        <w:rPr>
          <w:rFonts w:hint="eastAsia"/>
        </w:rPr>
      </w:pPr>
      <w:r>
        <w:rPr>
          <w:rFonts w:hint="eastAsia"/>
        </w:rPr>
        <w:t>1.输入层：输入维度固定为8，对应实验全部特征：PM2.5、PM10、NO₂、SO₂、CO、O₃、AQI_lag1、PM2.5_roll7_mean；</w:t>
      </w:r>
    </w:p>
    <w:p w14:paraId="0009CB12">
      <w:pPr>
        <w:bidi w:val="0"/>
        <w:rPr>
          <w:rFonts w:hint="eastAsia"/>
        </w:rPr>
      </w:pPr>
      <w:r>
        <w:rPr>
          <w:rFonts w:hint="eastAsia"/>
        </w:rPr>
        <w:t>2.隐藏层：三层隐藏层神经元数量逐层减半（128→64→32），分层提取浅层至深层特征，逐步压缩特征维度，降低冗余信息；</w:t>
      </w:r>
    </w:p>
    <w:p w14:paraId="4ECC988F">
      <w:pPr>
        <w:bidi w:val="0"/>
        <w:rPr>
          <w:rFonts w:hint="eastAsia"/>
        </w:rPr>
      </w:pPr>
      <w:r>
        <w:rPr>
          <w:rFonts w:hint="eastAsia"/>
        </w:rPr>
        <w:t>3.Dropout正则化：前两层隐藏层后设置同等丢弃率，第三层隐藏层降低丢弃率，在抑制模型过拟合的基础上保留深层特征提取能力；</w:t>
      </w:r>
    </w:p>
    <w:p w14:paraId="20E038C7">
      <w:pPr>
        <w:bidi w:val="0"/>
        <w:rPr>
          <w:rFonts w:hint="eastAsia"/>
        </w:rPr>
      </w:pPr>
      <w:r>
        <w:rPr>
          <w:rFonts w:hint="eastAsia"/>
        </w:rPr>
        <w:t>4.输出层：仅设置单个神经元，采用线性输出，直接输出AQI连续预测值，不添加激活函数约束。</w:t>
      </w:r>
    </w:p>
    <w:p w14:paraId="18629953">
      <w:pPr>
        <w:pStyle w:val="3"/>
        <w:keepNext w:val="0"/>
        <w:keepLines w:val="0"/>
        <w:widowControl/>
        <w:suppressLineNumbers w:val="0"/>
      </w:pPr>
      <w:bookmarkStart w:id="104" w:name="_Toc14314"/>
      <w:r>
        <w:t>9.4 模型训练与参数设置</w:t>
      </w:r>
      <w:bookmarkEnd w:id="104"/>
    </w:p>
    <w:p w14:paraId="60059ADF">
      <w:pPr>
        <w:pStyle w:val="4"/>
        <w:bidi w:val="0"/>
      </w:pPr>
      <w:r>
        <w:rPr>
          <w:rFonts w:hint="eastAsia"/>
          <w:lang w:val="en-US" w:eastAsia="zh-CN"/>
        </w:rPr>
        <w:t xml:space="preserve">9.4.1 </w:t>
      </w:r>
      <w:r>
        <w:t>数据预处理规则</w:t>
      </w:r>
    </w:p>
    <w:p w14:paraId="56DFAE5B">
      <w:pPr>
        <w:bidi w:val="0"/>
      </w:pPr>
      <w:r>
        <w:rPr>
          <w:rFonts w:hint="eastAsia"/>
          <w:lang w:val="en-US" w:eastAsia="zh-CN"/>
        </w:rPr>
        <w:t xml:space="preserve">1. </w:t>
      </w:r>
      <w:r>
        <w:rPr>
          <w:lang w:val="en-US" w:eastAsia="zh-CN"/>
        </w:rPr>
        <w:t>特征统一使用 StandardScaler 标准化，消除不同污染物指标量纲差异；</w:t>
      </w:r>
    </w:p>
    <w:p w14:paraId="2A9B34B8">
      <w:pPr>
        <w:bidi w:val="0"/>
      </w:pPr>
      <w:r>
        <w:rPr>
          <w:rFonts w:hint="eastAsia"/>
          <w:lang w:val="en-US" w:eastAsia="zh-CN"/>
        </w:rPr>
        <w:t xml:space="preserve">2. </w:t>
      </w:r>
      <w:r>
        <w:rPr>
          <w:lang w:val="en-US" w:eastAsia="zh-CN"/>
        </w:rPr>
        <w:t>数据集严格按照时序顺序划分：训练集 70%、验证集 10%、测试集 20%，避免时序数据泄露。</w:t>
      </w:r>
    </w:p>
    <w:p w14:paraId="5673F2BA">
      <w:pPr>
        <w:pStyle w:val="4"/>
        <w:bidi w:val="0"/>
      </w:pPr>
      <w:r>
        <w:rPr>
          <w:rFonts w:hint="eastAsia"/>
          <w:lang w:val="en-US" w:eastAsia="zh-CN"/>
        </w:rPr>
        <w:t xml:space="preserve">9.4.2 </w:t>
      </w:r>
      <w:r>
        <w:t>模型训练超参数配置</w:t>
      </w:r>
    </w:p>
    <w:p w14:paraId="1EB35961">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MLP训练基础参数</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67"/>
        <w:gridCol w:w="1735"/>
        <w:gridCol w:w="4393"/>
      </w:tblGrid>
      <w:tr w14:paraId="4CB84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39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E837A8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w:t>
            </w:r>
          </w:p>
        </w:tc>
        <w:tc>
          <w:tcPr>
            <w:tcW w:w="102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AB4447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取值</w:t>
            </w:r>
          </w:p>
        </w:tc>
        <w:tc>
          <w:tcPr>
            <w:tcW w:w="258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2CAAF8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参数说明</w:t>
            </w:r>
          </w:p>
        </w:tc>
      </w:tr>
      <w:tr w14:paraId="59205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39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70B904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优化器</w:t>
            </w:r>
          </w:p>
        </w:tc>
        <w:tc>
          <w:tcPr>
            <w:tcW w:w="102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9C0008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Adam</w:t>
            </w:r>
          </w:p>
        </w:tc>
        <w:tc>
          <w:tcPr>
            <w:tcW w:w="258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64AC21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自适应学习率梯度下降优化算法</w:t>
            </w:r>
          </w:p>
        </w:tc>
      </w:tr>
      <w:tr w14:paraId="22AAF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393" w:type="pct"/>
            <w:tcBorders>
              <w:top w:val="nil"/>
              <w:left w:val="nil"/>
              <w:bottom w:val="nil"/>
              <w:right w:val="nil"/>
            </w:tcBorders>
            <w:shd w:val="clear" w:color="auto" w:fill="FFFFFF"/>
            <w:tcMar>
              <w:top w:w="96" w:type="dxa"/>
              <w:left w:w="96" w:type="dxa"/>
              <w:bottom w:w="96" w:type="dxa"/>
              <w:right w:w="96" w:type="dxa"/>
            </w:tcMar>
            <w:vAlign w:val="top"/>
          </w:tcPr>
          <w:p w14:paraId="1DD6AA5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损失函数</w:t>
            </w:r>
          </w:p>
        </w:tc>
        <w:tc>
          <w:tcPr>
            <w:tcW w:w="1021" w:type="pct"/>
            <w:tcBorders>
              <w:top w:val="nil"/>
              <w:left w:val="nil"/>
              <w:bottom w:val="nil"/>
              <w:right w:val="nil"/>
            </w:tcBorders>
            <w:shd w:val="clear" w:color="auto" w:fill="FFFFFF"/>
            <w:tcMar>
              <w:top w:w="96" w:type="dxa"/>
              <w:left w:w="96" w:type="dxa"/>
              <w:bottom w:w="96" w:type="dxa"/>
              <w:right w:w="96" w:type="dxa"/>
            </w:tcMar>
            <w:vAlign w:val="top"/>
          </w:tcPr>
          <w:p w14:paraId="4C28797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MSE 均方误差</w:t>
            </w:r>
          </w:p>
        </w:tc>
        <w:tc>
          <w:tcPr>
            <w:tcW w:w="2585" w:type="pct"/>
            <w:tcBorders>
              <w:top w:val="nil"/>
              <w:left w:val="nil"/>
              <w:bottom w:val="nil"/>
              <w:right w:val="nil"/>
            </w:tcBorders>
            <w:shd w:val="clear" w:color="auto" w:fill="FFFFFF"/>
            <w:tcMar>
              <w:top w:w="96" w:type="dxa"/>
              <w:left w:w="96" w:type="dxa"/>
              <w:bottom w:w="96" w:type="dxa"/>
              <w:right w:w="96" w:type="dxa"/>
            </w:tcMar>
            <w:vAlign w:val="top"/>
          </w:tcPr>
          <w:p w14:paraId="606764A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回归任务标准损失函数</w:t>
            </w:r>
          </w:p>
        </w:tc>
      </w:tr>
      <w:tr w14:paraId="6BD91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393" w:type="pct"/>
            <w:tcBorders>
              <w:top w:val="nil"/>
              <w:left w:val="nil"/>
              <w:bottom w:val="nil"/>
              <w:right w:val="nil"/>
            </w:tcBorders>
            <w:shd w:val="clear" w:color="auto" w:fill="FFFFFF"/>
            <w:tcMar>
              <w:top w:w="96" w:type="dxa"/>
              <w:left w:w="96" w:type="dxa"/>
              <w:bottom w:w="96" w:type="dxa"/>
              <w:right w:w="96" w:type="dxa"/>
            </w:tcMar>
            <w:vAlign w:val="top"/>
          </w:tcPr>
          <w:p w14:paraId="50981BE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初始学习率</w:t>
            </w:r>
          </w:p>
        </w:tc>
        <w:tc>
          <w:tcPr>
            <w:tcW w:w="1021" w:type="pct"/>
            <w:tcBorders>
              <w:top w:val="nil"/>
              <w:left w:val="nil"/>
              <w:bottom w:val="nil"/>
              <w:right w:val="nil"/>
            </w:tcBorders>
            <w:shd w:val="clear" w:color="auto" w:fill="FFFFFF"/>
            <w:tcMar>
              <w:top w:w="96" w:type="dxa"/>
              <w:left w:w="96" w:type="dxa"/>
              <w:bottom w:w="96" w:type="dxa"/>
              <w:right w:w="96" w:type="dxa"/>
            </w:tcMar>
            <w:vAlign w:val="top"/>
          </w:tcPr>
          <w:p w14:paraId="75C7EC2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0.001</w:t>
            </w:r>
          </w:p>
        </w:tc>
        <w:tc>
          <w:tcPr>
            <w:tcW w:w="2585" w:type="pct"/>
            <w:tcBorders>
              <w:top w:val="nil"/>
              <w:left w:val="nil"/>
              <w:bottom w:val="nil"/>
              <w:right w:val="nil"/>
            </w:tcBorders>
            <w:shd w:val="clear" w:color="auto" w:fill="FFFFFF"/>
            <w:tcMar>
              <w:top w:w="96" w:type="dxa"/>
              <w:left w:w="96" w:type="dxa"/>
              <w:bottom w:w="96" w:type="dxa"/>
              <w:right w:w="96" w:type="dxa"/>
            </w:tcMar>
            <w:vAlign w:val="top"/>
          </w:tcPr>
          <w:p w14:paraId="046E290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Adam 优化器默认学习率</w:t>
            </w:r>
          </w:p>
        </w:tc>
      </w:tr>
      <w:tr w14:paraId="7387B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393" w:type="pct"/>
            <w:tcBorders>
              <w:top w:val="nil"/>
              <w:left w:val="nil"/>
              <w:bottom w:val="nil"/>
              <w:right w:val="nil"/>
            </w:tcBorders>
            <w:shd w:val="clear" w:color="auto" w:fill="FFFFFF"/>
            <w:tcMar>
              <w:top w:w="96" w:type="dxa"/>
              <w:left w:w="96" w:type="dxa"/>
              <w:bottom w:w="96" w:type="dxa"/>
              <w:right w:w="96" w:type="dxa"/>
            </w:tcMar>
            <w:vAlign w:val="top"/>
          </w:tcPr>
          <w:p w14:paraId="36011BE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批次大小 batch_size</w:t>
            </w:r>
          </w:p>
        </w:tc>
        <w:tc>
          <w:tcPr>
            <w:tcW w:w="1021" w:type="pct"/>
            <w:tcBorders>
              <w:top w:val="nil"/>
              <w:left w:val="nil"/>
              <w:bottom w:val="nil"/>
              <w:right w:val="nil"/>
            </w:tcBorders>
            <w:shd w:val="clear" w:color="auto" w:fill="FFFFFF"/>
            <w:tcMar>
              <w:top w:w="96" w:type="dxa"/>
              <w:left w:w="96" w:type="dxa"/>
              <w:bottom w:w="96" w:type="dxa"/>
              <w:right w:w="96" w:type="dxa"/>
            </w:tcMar>
            <w:vAlign w:val="top"/>
          </w:tcPr>
          <w:p w14:paraId="0AF2E0F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32</w:t>
            </w:r>
          </w:p>
        </w:tc>
        <w:tc>
          <w:tcPr>
            <w:tcW w:w="2585" w:type="pct"/>
            <w:tcBorders>
              <w:top w:val="nil"/>
              <w:left w:val="nil"/>
              <w:bottom w:val="nil"/>
              <w:right w:val="nil"/>
            </w:tcBorders>
            <w:shd w:val="clear" w:color="auto" w:fill="FFFFFF"/>
            <w:tcMar>
              <w:top w:w="96" w:type="dxa"/>
              <w:left w:w="96" w:type="dxa"/>
              <w:bottom w:w="96" w:type="dxa"/>
              <w:right w:w="96" w:type="dxa"/>
            </w:tcMar>
            <w:vAlign w:val="top"/>
          </w:tcPr>
          <w:p w14:paraId="20EA59A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单次迭代输入样本数量</w:t>
            </w:r>
          </w:p>
        </w:tc>
      </w:tr>
      <w:tr w14:paraId="1CA86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393" w:type="pct"/>
            <w:tcBorders>
              <w:top w:val="nil"/>
              <w:left w:val="nil"/>
              <w:bottom w:val="nil"/>
              <w:right w:val="nil"/>
            </w:tcBorders>
            <w:shd w:val="clear" w:color="auto" w:fill="FFFFFF"/>
            <w:tcMar>
              <w:top w:w="96" w:type="dxa"/>
              <w:left w:w="96" w:type="dxa"/>
              <w:bottom w:w="96" w:type="dxa"/>
              <w:right w:w="96" w:type="dxa"/>
            </w:tcMar>
            <w:vAlign w:val="top"/>
          </w:tcPr>
          <w:p w14:paraId="1F46FA5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最大迭代轮数 epochs</w:t>
            </w:r>
          </w:p>
        </w:tc>
        <w:tc>
          <w:tcPr>
            <w:tcW w:w="1021" w:type="pct"/>
            <w:tcBorders>
              <w:top w:val="nil"/>
              <w:left w:val="nil"/>
              <w:bottom w:val="nil"/>
              <w:right w:val="nil"/>
            </w:tcBorders>
            <w:shd w:val="clear" w:color="auto" w:fill="FFFFFF"/>
            <w:tcMar>
              <w:top w:w="96" w:type="dxa"/>
              <w:left w:w="96" w:type="dxa"/>
              <w:bottom w:w="96" w:type="dxa"/>
              <w:right w:w="96" w:type="dxa"/>
            </w:tcMar>
            <w:vAlign w:val="top"/>
          </w:tcPr>
          <w:p w14:paraId="048C648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200</w:t>
            </w:r>
          </w:p>
        </w:tc>
        <w:tc>
          <w:tcPr>
            <w:tcW w:w="2585" w:type="pct"/>
            <w:tcBorders>
              <w:top w:val="nil"/>
              <w:left w:val="nil"/>
              <w:bottom w:val="nil"/>
              <w:right w:val="nil"/>
            </w:tcBorders>
            <w:shd w:val="clear" w:color="auto" w:fill="FFFFFF"/>
            <w:tcMar>
              <w:top w:w="96" w:type="dxa"/>
              <w:left w:w="96" w:type="dxa"/>
              <w:bottom w:w="96" w:type="dxa"/>
              <w:right w:w="96" w:type="dxa"/>
            </w:tcMar>
            <w:vAlign w:val="top"/>
          </w:tcPr>
          <w:p w14:paraId="093FEB9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模型最高训练轮次上限</w:t>
            </w:r>
          </w:p>
        </w:tc>
      </w:tr>
      <w:tr w14:paraId="1B90E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39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7E29F5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早停耐心值 patience</w:t>
            </w:r>
          </w:p>
        </w:tc>
        <w:tc>
          <w:tcPr>
            <w:tcW w:w="102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1847F4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15</w:t>
            </w:r>
          </w:p>
        </w:tc>
        <w:tc>
          <w:tcPr>
            <w:tcW w:w="258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9DB4DE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验证集损失连续 15 轮不下降则终止训练</w:t>
            </w:r>
          </w:p>
        </w:tc>
      </w:tr>
    </w:tbl>
    <w:p w14:paraId="32AEB6D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p w14:paraId="171A0740">
      <w:pPr>
        <w:bidi w:val="0"/>
        <w:rPr>
          <w:rFonts w:hint="eastAsia"/>
          <w:lang w:eastAsia="zh-CN"/>
        </w:rPr>
      </w:pPr>
      <w:r>
        <w:rPr>
          <w:rFonts w:hint="eastAsia"/>
          <w:lang w:val="en-US" w:eastAsia="zh-CN"/>
        </w:rPr>
        <w:t>关键</w:t>
      </w:r>
      <w:r>
        <w:t>代码实现</w:t>
      </w:r>
      <w:r>
        <w:rPr>
          <w:rFonts w:hint="eastAsia"/>
          <w:lang w:eastAsia="zh-CN"/>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A7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6482DE6">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optimizer = Adam(learning_rate=learning_rate)</w:t>
            </w:r>
          </w:p>
          <w:p w14:paraId="7744F8DB">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model.compile(optimizer=optimizer, loss='mse')</w:t>
            </w:r>
          </w:p>
          <w:p w14:paraId="2FF1DE82">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early_stopping = EarlyStopping(</w:t>
            </w:r>
          </w:p>
          <w:p w14:paraId="475B81E3">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monitor='val_loss',</w:t>
            </w:r>
          </w:p>
          <w:p w14:paraId="709AFCC7">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patience=15,</w:t>
            </w:r>
          </w:p>
          <w:p w14:paraId="1DC6D6E1">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restore_best_weights=True,</w:t>
            </w:r>
          </w:p>
          <w:p w14:paraId="2AA0676A">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verbose=0</w:t>
            </w:r>
          </w:p>
          <w:p w14:paraId="5E44C40A">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w:t>
            </w:r>
          </w:p>
          <w:p w14:paraId="19D7C5F2">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model.fit(</w:t>
            </w:r>
          </w:p>
          <w:p w14:paraId="3778B2BE">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X_train, y_train,</w:t>
            </w:r>
          </w:p>
          <w:p w14:paraId="39BFE2E4">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validation_data=(X_val, y_val),</w:t>
            </w:r>
          </w:p>
          <w:p w14:paraId="496FFA73">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epochs=200,</w:t>
            </w:r>
          </w:p>
          <w:p w14:paraId="56B5CA37">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batch_size=32,</w:t>
            </w:r>
          </w:p>
          <w:p w14:paraId="42BE765E">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callbacks=[early_stopping],</w:t>
            </w:r>
          </w:p>
          <w:p w14:paraId="5BDE4CD5">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verbose=0</w:t>
            </w:r>
          </w:p>
          <w:p w14:paraId="65E808E3">
            <w:pPr>
              <w:spacing w:before="120" w:after="120" w:line="288" w:lineRule="auto"/>
              <w:ind w:left="398" w:leftChars="166" w:firstLine="0" w:firstLineChars="0"/>
              <w:jc w:val="left"/>
              <w:rPr>
                <w:rFonts w:hint="eastAsia"/>
                <w:vertAlign w:val="baseline"/>
                <w:lang w:eastAsia="zh-CN"/>
              </w:rPr>
            </w:pPr>
            <w:r>
              <w:rPr>
                <w:rFonts w:hint="default" w:ascii="Times New Roman" w:hAnsi="Times New Roman" w:eastAsia="黑体" w:cs="Times New Roman"/>
                <w:color w:val="000000"/>
                <w:kern w:val="2"/>
                <w:sz w:val="20"/>
                <w:szCs w:val="20"/>
                <w:lang w:val="en-US" w:eastAsia="zh-CN" w:bidi="ar-SA"/>
              </w:rPr>
              <w:t>)</w:t>
            </w:r>
          </w:p>
        </w:tc>
      </w:tr>
    </w:tbl>
    <w:p w14:paraId="51ECE8F1">
      <w:pPr>
        <w:pStyle w:val="3"/>
        <w:keepNext w:val="0"/>
        <w:keepLines w:val="0"/>
        <w:widowControl/>
        <w:suppressLineNumbers w:val="0"/>
      </w:pPr>
      <w:bookmarkStart w:id="105" w:name="_Toc19917"/>
      <w:r>
        <w:t>9.5 模型评估指标体系</w:t>
      </w:r>
      <w:bookmarkEnd w:id="105"/>
    </w:p>
    <w:p w14:paraId="7487EE21">
      <w:pPr>
        <w:rPr>
          <w:rFonts w:hint="eastAsia" w:eastAsia="宋体"/>
          <w:lang w:eastAsia="zh-CN"/>
        </w:rPr>
      </w:pPr>
      <w:r>
        <w:rPr>
          <w:rFonts w:hint="eastAsia"/>
        </w:rPr>
        <w:t>为保持与前序机器学习模型评价标准的一致性，并实现不同模型间预测性能的横向可比性，本节同样采用回归任务中广泛使用的三项核心指标对MLP模型进行量化评估，分别为：均方根误差（</w:t>
      </w:r>
      <w:r>
        <w:rPr>
          <w:rFonts w:hint="eastAsia"/>
          <w:lang w:eastAsia="zh-CN"/>
        </w:rPr>
        <w:t>、</w:t>
      </w:r>
      <w:r>
        <w:rPr>
          <w:rFonts w:hint="eastAsia"/>
        </w:rPr>
        <w:t>RMSE）、平均绝对误差（</w:t>
      </w:r>
      <w:r>
        <w:rPr>
          <w:rFonts w:hint="eastAsia"/>
          <w:lang w:eastAsia="zh-CN"/>
        </w:rPr>
        <w:t>、</w:t>
      </w:r>
      <w:r>
        <w:rPr>
          <w:rFonts w:hint="eastAsia"/>
        </w:rPr>
        <w:t>MAE） 和决定系数（</w:t>
      </w:r>
      <w:r>
        <w:rPr>
          <w:rFonts w:hint="eastAsia"/>
          <w:lang w:eastAsia="zh-CN"/>
        </w:rPr>
        <w:t>、</w:t>
      </w:r>
      <w:r>
        <w:rPr>
          <w:rFonts w:hint="eastAsia"/>
        </w:rPr>
        <w:t>R²）。</w:t>
      </w:r>
    </w:p>
    <w:p w14:paraId="083DAE55">
      <w:pPr>
        <w:numPr>
          <w:ilvl w:val="0"/>
          <w:numId w:val="42"/>
        </w:numPr>
      </w:pPr>
      <w:r>
        <w:rPr>
          <w:rFonts w:hint="eastAsia"/>
        </w:rPr>
        <w:t>RMSE通过对误差平方和再开方，赋予大幅偏差更高的惩罚权重，能够灵敏反映模型在极端污染事件中的预测稳定性；</w:t>
      </w:r>
    </w:p>
    <w:p w14:paraId="5D339FDC">
      <w:pPr>
        <w:numPr>
          <w:ilvl w:val="0"/>
          <w:numId w:val="42"/>
        </w:numPr>
      </w:pPr>
      <w:r>
        <w:rPr>
          <w:rFonts w:hint="eastAsia"/>
        </w:rPr>
        <w:t>MAE计算预测值与真实值之间绝对差的平均值，直观表征模型在常规时段的平均预测精度，具备良好的可解释性；</w:t>
      </w:r>
    </w:p>
    <w:p w14:paraId="49099ED3">
      <w:pPr>
        <w:numPr>
          <w:ilvl w:val="0"/>
          <w:numId w:val="42"/>
        </w:numPr>
      </w:pPr>
      <w:r>
        <w:rPr>
          <w:rFonts w:hint="eastAsia"/>
        </w:rPr>
        <w:t>R²则衡量模型对AQI总方差的解释程度，用于判断模型是否有效捕捉了数据的内在变化规律，其值越接近1表明拟合优度越高。</w:t>
      </w:r>
    </w:p>
    <w:p w14:paraId="4D9A8FE9">
      <w:pPr>
        <w:pStyle w:val="3"/>
        <w:bidi w:val="0"/>
      </w:pPr>
      <w:bookmarkStart w:id="106" w:name="_Toc17900"/>
      <w:r>
        <w:t>9.6 模型超参数调优</w:t>
      </w:r>
      <w:bookmarkEnd w:id="106"/>
    </w:p>
    <w:p w14:paraId="6553044B">
      <w:pPr>
        <w:pStyle w:val="4"/>
        <w:bidi w:val="0"/>
      </w:pPr>
      <w:r>
        <w:t>9.6.1 调优目的</w:t>
      </w:r>
    </w:p>
    <w:p w14:paraId="538787D8">
      <w:pPr>
        <w:bidi w:val="0"/>
        <w:rPr>
          <w:rFonts w:hint="eastAsia"/>
          <w:lang w:val="en-US" w:eastAsia="zh-CN"/>
        </w:rPr>
      </w:pPr>
      <w:r>
        <w:rPr>
          <w:lang w:val="en-US" w:eastAsia="zh-CN"/>
        </w:rPr>
        <w:t>为充分挖掘MLP神经网络拟合潜力，排除超参数配置不合理造成的性能偏差，保证MLP与随机森林、LightGBM、SVR、线性回归对比实验公平性，本章针对MLP网络关键超参数开展完整寻优工作</w:t>
      </w:r>
      <w:r>
        <w:rPr>
          <w:rFonts w:hint="eastAsia"/>
          <w:lang w:val="en-US" w:eastAsia="zh-CN"/>
        </w:rPr>
        <w:t>。</w:t>
      </w:r>
    </w:p>
    <w:p w14:paraId="6368DD68">
      <w:pPr>
        <w:pStyle w:val="4"/>
        <w:bidi w:val="0"/>
      </w:pPr>
      <w:r>
        <w:t>9.6.2 超参数搜索区间</w:t>
      </w:r>
    </w:p>
    <w:p w14:paraId="07E67DDF">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MLP超参数搜索范围</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6"/>
        <w:gridCol w:w="2580"/>
      </w:tblGrid>
      <w:tr w14:paraId="28B81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348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4D1305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待优化参数</w:t>
            </w:r>
          </w:p>
        </w:tc>
        <w:tc>
          <w:tcPr>
            <w:tcW w:w="15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ECDB9D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全部候选取值</w:t>
            </w:r>
          </w:p>
        </w:tc>
      </w:tr>
      <w:tr w14:paraId="3A0A9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348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B5886B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首层隐藏层神经元 hidden_units</w:t>
            </w:r>
          </w:p>
        </w:tc>
        <w:tc>
          <w:tcPr>
            <w:tcW w:w="15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24FC34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[64, 128]</w:t>
            </w:r>
          </w:p>
        </w:tc>
      </w:tr>
      <w:tr w14:paraId="493C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3481" w:type="pct"/>
            <w:tcBorders>
              <w:top w:val="nil"/>
              <w:left w:val="nil"/>
              <w:bottom w:val="nil"/>
              <w:right w:val="nil"/>
            </w:tcBorders>
            <w:shd w:val="clear" w:color="auto" w:fill="FFFFFF"/>
            <w:tcMar>
              <w:top w:w="96" w:type="dxa"/>
              <w:left w:w="96" w:type="dxa"/>
              <w:bottom w:w="96" w:type="dxa"/>
              <w:right w:w="96" w:type="dxa"/>
            </w:tcMar>
            <w:vAlign w:val="top"/>
          </w:tcPr>
          <w:p w14:paraId="56AD7C9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基础Dropout丢弃率 dropout_rate</w:t>
            </w:r>
          </w:p>
        </w:tc>
        <w:tc>
          <w:tcPr>
            <w:tcW w:w="1518" w:type="pct"/>
            <w:tcBorders>
              <w:top w:val="nil"/>
              <w:left w:val="nil"/>
              <w:bottom w:val="nil"/>
              <w:right w:val="nil"/>
            </w:tcBorders>
            <w:shd w:val="clear" w:color="auto" w:fill="FFFFFF"/>
            <w:tcMar>
              <w:top w:w="96" w:type="dxa"/>
              <w:left w:w="96" w:type="dxa"/>
              <w:bottom w:w="96" w:type="dxa"/>
              <w:right w:w="96" w:type="dxa"/>
            </w:tcMar>
            <w:vAlign w:val="top"/>
          </w:tcPr>
          <w:p w14:paraId="01F345D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[0.2, 0.3]</w:t>
            </w:r>
          </w:p>
        </w:tc>
      </w:tr>
      <w:tr w14:paraId="23874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348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B24D8F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优化器学习率learning_rate</w:t>
            </w:r>
          </w:p>
        </w:tc>
        <w:tc>
          <w:tcPr>
            <w:tcW w:w="15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229397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[0.01, 0.001]</w:t>
            </w:r>
          </w:p>
        </w:tc>
      </w:tr>
    </w:tbl>
    <w:p w14:paraId="4867BB6B">
      <w:pPr>
        <w:bidi w:val="0"/>
      </w:pPr>
      <w:r>
        <w:rPr>
          <w:lang w:val="en-US" w:eastAsia="zh-CN"/>
        </w:rPr>
        <w:t>参数约束说明：hidden_units 控制第一层神经元数量，第二层、第三层神经元自动按hidden_units//2、hidden_units//4递减；前两层 Dropout 使用基础 dropout_rate，第三层 Dropout 自动取基础值的一半。</w:t>
      </w:r>
    </w:p>
    <w:p w14:paraId="062021E7">
      <w:pPr>
        <w:pStyle w:val="4"/>
        <w:keepNext w:val="0"/>
        <w:keepLines w:val="0"/>
        <w:widowControl/>
        <w:suppressLineNumbers w:val="0"/>
      </w:pPr>
      <w:r>
        <w:t>9.6.3 调优实现方法</w:t>
      </w:r>
    </w:p>
    <w:p w14:paraId="66FF8EE8">
      <w:pPr>
        <w:bidi w:val="0"/>
        <w:rPr>
          <w:lang w:val="en-US" w:eastAsia="zh-CN"/>
        </w:rPr>
      </w:pPr>
      <w:r>
        <w:rPr>
          <w:lang w:val="en-US" w:eastAsia="zh-CN"/>
        </w:rPr>
        <w:t>遍历全部参数组合共 2×2×2=8 组，每组参数统一执行 5 折交叉验证训练；训练过程加入早停策略patience=10防止过拟合，以 5 折验证集平均 RMSE 作为最优参数筛选标准，平均 RMSE 越低代表该组参数泛化效果越好。</w:t>
      </w:r>
    </w:p>
    <w:p w14:paraId="18E98A34">
      <w:pPr>
        <w:pStyle w:val="4"/>
        <w:bidi w:val="0"/>
      </w:pPr>
      <w:r>
        <w:t>9.6.4 网格搜索最优超参数</w:t>
      </w:r>
    </w:p>
    <w:p w14:paraId="6921ED50">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MLP最优超参数组合</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36"/>
        <w:gridCol w:w="3760"/>
      </w:tblGrid>
      <w:tr w14:paraId="39A6D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78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4AAC9D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参数名称</w:t>
            </w:r>
          </w:p>
        </w:tc>
        <w:tc>
          <w:tcPr>
            <w:tcW w:w="221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8B2A14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最优取值</w:t>
            </w:r>
          </w:p>
        </w:tc>
      </w:tr>
      <w:tr w14:paraId="50C43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78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FFB872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hidden_units</w:t>
            </w:r>
          </w:p>
        </w:tc>
        <w:tc>
          <w:tcPr>
            <w:tcW w:w="221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65D067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128</w:t>
            </w:r>
          </w:p>
        </w:tc>
      </w:tr>
      <w:tr w14:paraId="48404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787" w:type="pct"/>
            <w:tcBorders>
              <w:top w:val="nil"/>
              <w:left w:val="nil"/>
              <w:bottom w:val="nil"/>
              <w:right w:val="nil"/>
            </w:tcBorders>
            <w:shd w:val="clear" w:color="auto" w:fill="FFFFFF"/>
            <w:tcMar>
              <w:top w:w="96" w:type="dxa"/>
              <w:left w:w="96" w:type="dxa"/>
              <w:bottom w:w="96" w:type="dxa"/>
              <w:right w:w="96" w:type="dxa"/>
            </w:tcMar>
            <w:vAlign w:val="top"/>
          </w:tcPr>
          <w:p w14:paraId="49BBE4C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dropout_rate</w:t>
            </w:r>
          </w:p>
        </w:tc>
        <w:tc>
          <w:tcPr>
            <w:tcW w:w="2212" w:type="pct"/>
            <w:tcBorders>
              <w:top w:val="nil"/>
              <w:left w:val="nil"/>
              <w:bottom w:val="nil"/>
              <w:right w:val="nil"/>
            </w:tcBorders>
            <w:shd w:val="clear" w:color="auto" w:fill="FFFFFF"/>
            <w:tcMar>
              <w:top w:w="96" w:type="dxa"/>
              <w:left w:w="96" w:type="dxa"/>
              <w:bottom w:w="96" w:type="dxa"/>
              <w:right w:w="96" w:type="dxa"/>
            </w:tcMar>
            <w:vAlign w:val="top"/>
          </w:tcPr>
          <w:p w14:paraId="6292CB5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0.2</w:t>
            </w:r>
          </w:p>
        </w:tc>
      </w:tr>
      <w:tr w14:paraId="1DB70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78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7B65F8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learning_rate</w:t>
            </w:r>
          </w:p>
        </w:tc>
        <w:tc>
          <w:tcPr>
            <w:tcW w:w="221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B316D9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0.001</w:t>
            </w:r>
          </w:p>
        </w:tc>
      </w:tr>
    </w:tbl>
    <w:p w14:paraId="388C2466">
      <w:pPr>
        <w:bidi w:val="0"/>
      </w:pPr>
      <w:r>
        <w:rPr>
          <w:lang w:val="en-US" w:eastAsia="zh-CN"/>
        </w:rPr>
        <w:t>最优参数对应的完整网络结构代码：</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C5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1FC0BC">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model = Sequential([</w:t>
            </w:r>
          </w:p>
          <w:p w14:paraId="5DCBEEAA">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Dense(128, activation='relu', input_shape=(8,)),</w:t>
            </w:r>
          </w:p>
          <w:p w14:paraId="36E87986">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Dropout(0.2),</w:t>
            </w:r>
          </w:p>
          <w:p w14:paraId="7CB1D3B5">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Dense(64, activation='relu'),</w:t>
            </w:r>
          </w:p>
          <w:p w14:paraId="6D8E5807">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Dropout(0.2),</w:t>
            </w:r>
          </w:p>
          <w:p w14:paraId="0FD97968">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Dense(32, activation='relu'),</w:t>
            </w:r>
          </w:p>
          <w:p w14:paraId="25688A28">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Dropout(0.1),</w:t>
            </w:r>
          </w:p>
          <w:p w14:paraId="17BBE05F">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 xml:space="preserve">    Dense(1)</w:t>
            </w:r>
          </w:p>
          <w:p w14:paraId="4E1CAA88">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w:t>
            </w:r>
          </w:p>
          <w:p w14:paraId="439B37B0">
            <w:pPr>
              <w:spacing w:before="120" w:after="120" w:line="288" w:lineRule="auto"/>
              <w:ind w:left="398" w:leftChars="166" w:firstLine="0" w:firstLineChars="0"/>
              <w:jc w:val="left"/>
              <w:rPr>
                <w:rFonts w:hint="default" w:ascii="Times New Roman" w:hAnsi="Times New Roman" w:eastAsia="黑体" w:cs="Times New Roman"/>
                <w:color w:val="000000"/>
                <w:kern w:val="2"/>
                <w:sz w:val="20"/>
                <w:szCs w:val="20"/>
                <w:lang w:val="en-US" w:eastAsia="zh-CN" w:bidi="ar-SA"/>
              </w:rPr>
            </w:pPr>
            <w:r>
              <w:rPr>
                <w:rFonts w:hint="default" w:ascii="Times New Roman" w:hAnsi="Times New Roman" w:eastAsia="黑体" w:cs="Times New Roman"/>
                <w:color w:val="000000"/>
                <w:kern w:val="2"/>
                <w:sz w:val="20"/>
                <w:szCs w:val="20"/>
                <w:lang w:val="en-US" w:eastAsia="zh-CN" w:bidi="ar-SA"/>
              </w:rPr>
              <w:t>optimizer = Adam(learning_rate=0.001)</w:t>
            </w:r>
          </w:p>
          <w:p w14:paraId="0D58C824">
            <w:pPr>
              <w:spacing w:before="120" w:after="120" w:line="288" w:lineRule="auto"/>
              <w:ind w:left="398" w:leftChars="166" w:firstLine="0" w:firstLineChars="0"/>
              <w:jc w:val="left"/>
              <w:rPr>
                <w:rFonts w:hint="default"/>
                <w:vertAlign w:val="baseline"/>
                <w:lang w:val="en-US" w:eastAsia="zh-CN"/>
              </w:rPr>
            </w:pPr>
            <w:r>
              <w:rPr>
                <w:rFonts w:hint="default" w:ascii="Times New Roman" w:hAnsi="Times New Roman" w:eastAsia="黑体" w:cs="Times New Roman"/>
                <w:color w:val="000000"/>
                <w:kern w:val="2"/>
                <w:sz w:val="20"/>
                <w:szCs w:val="20"/>
                <w:lang w:val="en-US" w:eastAsia="zh-CN" w:bidi="ar-SA"/>
              </w:rPr>
              <w:t>model.compile(optimizer=optimizer, loss='mse')</w:t>
            </w:r>
          </w:p>
        </w:tc>
      </w:tr>
    </w:tbl>
    <w:p w14:paraId="5F1D2343">
      <w:pPr>
        <w:bidi w:val="0"/>
        <w:rPr>
          <w:rFonts w:hint="eastAsia"/>
          <w:lang w:val="en-US" w:eastAsia="zh-CN"/>
        </w:rPr>
      </w:pPr>
      <w:r>
        <w:rPr>
          <w:rFonts w:hint="eastAsia"/>
          <w:lang w:val="en-US" w:eastAsia="zh-CN"/>
        </w:rPr>
        <w:t>图9.1与图2.6分别为MLP超参数寻优趋势图与指标对比图。</w:t>
      </w:r>
    </w:p>
    <w:p w14:paraId="7C4DECC9">
      <w:pPr>
        <w:bidi w:val="0"/>
        <w:ind w:left="0" w:leftChars="0" w:firstLine="0" w:firstLineChars="0"/>
        <w:jc w:val="center"/>
      </w:pPr>
      <w:r>
        <w:drawing>
          <wp:inline distT="0" distB="0" distL="114300" distR="114300">
            <wp:extent cx="4319905" cy="3136265"/>
            <wp:effectExtent l="0" t="0" r="8255" b="3175"/>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54"/>
                    <a:stretch>
                      <a:fillRect/>
                    </a:stretch>
                  </pic:blipFill>
                  <pic:spPr>
                    <a:xfrm>
                      <a:off x="0" y="0"/>
                      <a:ext cx="4319905" cy="3136265"/>
                    </a:xfrm>
                    <a:prstGeom prst="rect">
                      <a:avLst/>
                    </a:prstGeom>
                    <a:noFill/>
                    <a:ln>
                      <a:noFill/>
                    </a:ln>
                  </pic:spPr>
                </pic:pic>
              </a:graphicData>
            </a:graphic>
          </wp:inline>
        </w:drawing>
      </w:r>
    </w:p>
    <w:p w14:paraId="0CBFB8E1">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MLP超参数寻优趋势图</w:t>
      </w:r>
    </w:p>
    <w:p w14:paraId="3654920D">
      <w:pPr>
        <w:bidi w:val="0"/>
        <w:jc w:val="center"/>
      </w:pPr>
      <w:r>
        <w:drawing>
          <wp:inline distT="0" distB="0" distL="114300" distR="114300">
            <wp:extent cx="4319905" cy="1049020"/>
            <wp:effectExtent l="0" t="0" r="8255" b="254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55"/>
                    <a:stretch>
                      <a:fillRect/>
                    </a:stretch>
                  </pic:blipFill>
                  <pic:spPr>
                    <a:xfrm>
                      <a:off x="0" y="0"/>
                      <a:ext cx="4319905" cy="1049020"/>
                    </a:xfrm>
                    <a:prstGeom prst="rect">
                      <a:avLst/>
                    </a:prstGeom>
                    <a:noFill/>
                    <a:ln>
                      <a:noFill/>
                    </a:ln>
                  </pic:spPr>
                </pic:pic>
              </a:graphicData>
            </a:graphic>
          </wp:inline>
        </w:drawing>
      </w:r>
    </w:p>
    <w:p w14:paraId="51223EE0">
      <w:pPr>
        <w:pStyle w:val="6"/>
        <w:bidi w:val="0"/>
        <w:jc w:val="center"/>
        <w:rPr>
          <w:rFonts w:hint="eastAsia" w:eastAsia="宋体"/>
          <w:lang w:eastAsia="zh-CN"/>
        </w:rPr>
      </w:pPr>
      <w:r>
        <w:t xml:space="preserve">图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MLP指标对比图</w:t>
      </w:r>
    </w:p>
    <w:p w14:paraId="7A2EE01C">
      <w:pPr>
        <w:pStyle w:val="3"/>
        <w:keepNext w:val="0"/>
        <w:keepLines w:val="0"/>
        <w:widowControl/>
        <w:suppressLineNumbers w:val="0"/>
      </w:pPr>
      <w:bookmarkStart w:id="107" w:name="_Toc5803"/>
      <w:r>
        <w:t>9.7 预测结果与综合分析</w:t>
      </w:r>
      <w:bookmarkEnd w:id="107"/>
    </w:p>
    <w:p w14:paraId="5E2B27A5">
      <w:pPr>
        <w:pStyle w:val="4"/>
        <w:keepNext w:val="0"/>
        <w:keepLines w:val="0"/>
        <w:widowControl/>
        <w:suppressLineNumbers w:val="0"/>
      </w:pPr>
      <w:r>
        <w:t>9.7.2 MLP可视化结果展示</w:t>
      </w:r>
    </w:p>
    <w:p w14:paraId="54E7E900">
      <w:r>
        <w:rPr>
          <w:rFonts w:hint="eastAsia"/>
        </w:rPr>
        <w:t>实际AQI与预测值对比图</w:t>
      </w:r>
      <w:r>
        <w:rPr>
          <w:rFonts w:hint="eastAsia"/>
          <w:lang w:eastAsia="zh-CN"/>
        </w:rPr>
        <w:t>，</w:t>
      </w:r>
      <w:r>
        <w:rPr>
          <w:rFonts w:hint="eastAsia"/>
        </w:rPr>
        <w:t>残差分布图</w:t>
      </w:r>
      <w:r>
        <w:rPr>
          <w:rFonts w:hint="eastAsia"/>
          <w:lang w:eastAsia="zh-CN"/>
        </w:rPr>
        <w:t>，</w:t>
      </w:r>
      <w:r>
        <w:rPr>
          <w:rFonts w:hint="eastAsia"/>
        </w:rPr>
        <w:t>真实值-预测值拟合散点图，</w:t>
      </w:r>
      <w:r>
        <w:rPr>
          <w:rFonts w:hint="eastAsia"/>
          <w:lang w:val="en-US" w:eastAsia="zh-CN"/>
        </w:rPr>
        <w:t>如下所示。</w:t>
      </w:r>
    </w:p>
    <w:p w14:paraId="35EA72C9">
      <w:pPr>
        <w:bidi w:val="0"/>
        <w:ind w:left="0" w:leftChars="0" w:firstLine="0" w:firstLineChars="0"/>
        <w:jc w:val="center"/>
      </w:pPr>
      <w:r>
        <w:drawing>
          <wp:inline distT="0" distB="0" distL="114300" distR="114300">
            <wp:extent cx="4500245" cy="1588135"/>
            <wp:effectExtent l="0" t="0" r="10795" b="12065"/>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56"/>
                    <a:stretch>
                      <a:fillRect/>
                    </a:stretch>
                  </pic:blipFill>
                  <pic:spPr>
                    <a:xfrm>
                      <a:off x="0" y="0"/>
                      <a:ext cx="4500245" cy="1588135"/>
                    </a:xfrm>
                    <a:prstGeom prst="rect">
                      <a:avLst/>
                    </a:prstGeom>
                    <a:noFill/>
                    <a:ln>
                      <a:noFill/>
                    </a:ln>
                  </pic:spPr>
                </pic:pic>
              </a:graphicData>
            </a:graphic>
          </wp:inline>
        </w:drawing>
      </w:r>
    </w:p>
    <w:p w14:paraId="0CFE1050">
      <w:pPr>
        <w:pStyle w:val="6"/>
        <w:bidi w:val="0"/>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MLP实际AQI与预测值对比图</w:t>
      </w:r>
    </w:p>
    <w:p w14:paraId="7D0D4DBC">
      <w:pPr>
        <w:bidi w:val="0"/>
        <w:ind w:left="0" w:leftChars="0" w:firstLine="0" w:firstLineChars="0"/>
        <w:jc w:val="center"/>
      </w:pPr>
      <w:r>
        <w:drawing>
          <wp:inline distT="0" distB="0" distL="114300" distR="114300">
            <wp:extent cx="4500245" cy="1587500"/>
            <wp:effectExtent l="0" t="0" r="10795" b="1270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57"/>
                    <a:stretch>
                      <a:fillRect/>
                    </a:stretch>
                  </pic:blipFill>
                  <pic:spPr>
                    <a:xfrm>
                      <a:off x="0" y="0"/>
                      <a:ext cx="4500245" cy="1587500"/>
                    </a:xfrm>
                    <a:prstGeom prst="rect">
                      <a:avLst/>
                    </a:prstGeom>
                    <a:noFill/>
                    <a:ln>
                      <a:noFill/>
                    </a:ln>
                  </pic:spPr>
                </pic:pic>
              </a:graphicData>
            </a:graphic>
          </wp:inline>
        </w:drawing>
      </w:r>
    </w:p>
    <w:p w14:paraId="1C87A24B">
      <w:pPr>
        <w:pStyle w:val="6"/>
        <w:bidi w:val="0"/>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残差分布图</w:t>
      </w:r>
    </w:p>
    <w:p w14:paraId="38E662BB">
      <w:pPr>
        <w:widowControl w:val="0"/>
        <w:numPr>
          <w:ilvl w:val="0"/>
          <w:numId w:val="0"/>
        </w:numPr>
        <w:bidi w:val="0"/>
        <w:spacing w:before="0" w:after="0" w:line="300" w:lineRule="auto"/>
        <w:jc w:val="center"/>
      </w:pPr>
      <w:r>
        <w:drawing>
          <wp:inline distT="0" distB="0" distL="114300" distR="114300">
            <wp:extent cx="4500245" cy="3355340"/>
            <wp:effectExtent l="0" t="0" r="10795" b="12700"/>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58"/>
                    <a:stretch>
                      <a:fillRect/>
                    </a:stretch>
                  </pic:blipFill>
                  <pic:spPr>
                    <a:xfrm>
                      <a:off x="0" y="0"/>
                      <a:ext cx="4500245" cy="3355340"/>
                    </a:xfrm>
                    <a:prstGeom prst="rect">
                      <a:avLst/>
                    </a:prstGeom>
                    <a:noFill/>
                    <a:ln>
                      <a:noFill/>
                    </a:ln>
                  </pic:spPr>
                </pic:pic>
              </a:graphicData>
            </a:graphic>
          </wp:inline>
        </w:drawing>
      </w:r>
    </w:p>
    <w:p w14:paraId="6163FA3D">
      <w:pPr>
        <w:pStyle w:val="6"/>
        <w:widowControl w:val="0"/>
        <w:numPr>
          <w:ilvl w:val="0"/>
          <w:numId w:val="0"/>
        </w:numPr>
        <w:bidi w:val="0"/>
        <w:spacing w:before="0" w:after="0" w:line="300" w:lineRule="auto"/>
        <w:jc w:val="center"/>
        <w:rPr>
          <w:rFonts w:hint="eastAsia" w:eastAsia="宋体"/>
          <w:lang w:eastAsia="zh-CN"/>
        </w:rPr>
      </w:pPr>
      <w:r>
        <w:t xml:space="preserve">图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真实值-预测值拟合散点图</w:t>
      </w:r>
    </w:p>
    <w:p w14:paraId="781C27F8">
      <w:pPr>
        <w:pStyle w:val="4"/>
        <w:bidi w:val="0"/>
      </w:pPr>
      <w:r>
        <w:t>9.7.1 多模型测试集指标横向对比</w:t>
      </w:r>
    </w:p>
    <w:p w14:paraId="0D43A46A">
      <w:pPr>
        <w:bidi w:val="0"/>
      </w:pPr>
      <w:r>
        <w:rPr>
          <w:lang w:val="en-US" w:eastAsia="zh-CN"/>
        </w:rPr>
        <w:t>将调优后 MLP 与前文全部机器学习模型统一对比，各模型测试集完整指标如表 9</w:t>
      </w:r>
      <w:r>
        <w:rPr>
          <w:rFonts w:hint="eastAsia"/>
          <w:lang w:val="en-US" w:eastAsia="zh-CN"/>
        </w:rPr>
        <w:t>.</w:t>
      </w:r>
      <w:r>
        <w:rPr>
          <w:lang w:val="en-US" w:eastAsia="zh-CN"/>
        </w:rPr>
        <w:t>8。</w:t>
      </w:r>
    </w:p>
    <w:p w14:paraId="6D03EE6F">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9</w:t>
      </w:r>
      <w:r>
        <w:fldChar w:fldCharType="end"/>
      </w:r>
      <w:r>
        <w:rPr>
          <w:rFonts w:hint="eastAsia"/>
          <w:lang w:val="en-US"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全部模型测试集预测指标汇总</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06"/>
        <w:gridCol w:w="1530"/>
        <w:gridCol w:w="1530"/>
        <w:gridCol w:w="1530"/>
      </w:tblGrid>
      <w:tr w14:paraId="7160A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229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19D4C9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模型</w:t>
            </w:r>
          </w:p>
        </w:tc>
        <w:tc>
          <w:tcPr>
            <w:tcW w:w="90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7B9075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RMSE</w:t>
            </w:r>
          </w:p>
        </w:tc>
        <w:tc>
          <w:tcPr>
            <w:tcW w:w="90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44D285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MAE</w:t>
            </w:r>
          </w:p>
        </w:tc>
        <w:tc>
          <w:tcPr>
            <w:tcW w:w="90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06DDA3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R²</w:t>
            </w:r>
          </w:p>
        </w:tc>
      </w:tr>
      <w:tr w14:paraId="0A77C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29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C09352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线性回归</w:t>
            </w:r>
          </w:p>
        </w:tc>
        <w:tc>
          <w:tcPr>
            <w:tcW w:w="1530" w:type="dxa"/>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E4C7CD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8.0130</w:t>
            </w:r>
          </w:p>
        </w:tc>
        <w:tc>
          <w:tcPr>
            <w:tcW w:w="1530" w:type="dxa"/>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565F344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4.2396</w:t>
            </w:r>
          </w:p>
        </w:tc>
        <w:tc>
          <w:tcPr>
            <w:tcW w:w="1530" w:type="dxa"/>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3B97B8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0.9021</w:t>
            </w:r>
          </w:p>
        </w:tc>
      </w:tr>
      <w:tr w14:paraId="63A1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2299" w:type="pct"/>
            <w:tcBorders>
              <w:top w:val="nil"/>
              <w:left w:val="nil"/>
              <w:bottom w:val="nil"/>
              <w:right w:val="nil"/>
            </w:tcBorders>
            <w:shd w:val="clear" w:color="auto" w:fill="FFFFFF"/>
            <w:tcMar>
              <w:top w:w="96" w:type="dxa"/>
              <w:left w:w="96" w:type="dxa"/>
              <w:bottom w:w="96" w:type="dxa"/>
              <w:right w:w="96" w:type="dxa"/>
            </w:tcMar>
            <w:vAlign w:val="top"/>
          </w:tcPr>
          <w:p w14:paraId="45997C8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随机森林</w:t>
            </w:r>
          </w:p>
        </w:tc>
        <w:tc>
          <w:tcPr>
            <w:tcW w:w="1530" w:type="dxa"/>
            <w:tcBorders>
              <w:top w:val="nil"/>
              <w:left w:val="nil"/>
              <w:bottom w:val="nil"/>
              <w:right w:val="nil"/>
            </w:tcBorders>
            <w:shd w:val="clear" w:color="auto" w:fill="FFFFFF"/>
            <w:tcMar>
              <w:top w:w="96" w:type="dxa"/>
              <w:left w:w="96" w:type="dxa"/>
              <w:bottom w:w="96" w:type="dxa"/>
              <w:right w:w="96" w:type="dxa"/>
            </w:tcMar>
            <w:vAlign w:val="center"/>
          </w:tcPr>
          <w:p w14:paraId="08E6B3C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8.5381</w:t>
            </w:r>
          </w:p>
        </w:tc>
        <w:tc>
          <w:tcPr>
            <w:tcW w:w="1530" w:type="dxa"/>
            <w:tcBorders>
              <w:top w:val="nil"/>
              <w:left w:val="nil"/>
              <w:bottom w:val="nil"/>
              <w:right w:val="nil"/>
            </w:tcBorders>
            <w:shd w:val="clear" w:color="auto" w:fill="FFFFFF"/>
            <w:tcMar>
              <w:top w:w="96" w:type="dxa"/>
              <w:left w:w="96" w:type="dxa"/>
              <w:bottom w:w="96" w:type="dxa"/>
              <w:right w:w="96" w:type="dxa"/>
            </w:tcMar>
            <w:vAlign w:val="center"/>
          </w:tcPr>
          <w:p w14:paraId="1946537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5.3492</w:t>
            </w:r>
          </w:p>
        </w:tc>
        <w:tc>
          <w:tcPr>
            <w:tcW w:w="1530" w:type="dxa"/>
            <w:tcBorders>
              <w:top w:val="nil"/>
              <w:left w:val="nil"/>
              <w:bottom w:val="nil"/>
              <w:right w:val="nil"/>
            </w:tcBorders>
            <w:shd w:val="clear" w:color="auto" w:fill="FFFFFF"/>
            <w:tcMar>
              <w:top w:w="96" w:type="dxa"/>
              <w:left w:w="96" w:type="dxa"/>
              <w:bottom w:w="96" w:type="dxa"/>
              <w:right w:w="96" w:type="dxa"/>
            </w:tcMar>
            <w:vAlign w:val="center"/>
          </w:tcPr>
          <w:p w14:paraId="243EF1A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0.8889</w:t>
            </w:r>
          </w:p>
        </w:tc>
      </w:tr>
      <w:tr w14:paraId="32164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2299" w:type="pct"/>
            <w:tcBorders>
              <w:top w:val="nil"/>
              <w:left w:val="nil"/>
              <w:bottom w:val="nil"/>
              <w:right w:val="nil"/>
            </w:tcBorders>
            <w:shd w:val="clear" w:color="auto" w:fill="FFFFFF"/>
            <w:tcMar>
              <w:top w:w="96" w:type="dxa"/>
              <w:left w:w="96" w:type="dxa"/>
              <w:bottom w:w="96" w:type="dxa"/>
              <w:right w:w="96" w:type="dxa"/>
            </w:tcMar>
            <w:vAlign w:val="top"/>
          </w:tcPr>
          <w:p w14:paraId="4B4C88E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LightGBM</w:t>
            </w:r>
          </w:p>
        </w:tc>
        <w:tc>
          <w:tcPr>
            <w:tcW w:w="1530" w:type="dxa"/>
            <w:tcBorders>
              <w:top w:val="nil"/>
              <w:left w:val="nil"/>
              <w:bottom w:val="nil"/>
              <w:right w:val="nil"/>
            </w:tcBorders>
            <w:shd w:val="clear" w:color="auto" w:fill="FFFFFF"/>
            <w:tcMar>
              <w:top w:w="96" w:type="dxa"/>
              <w:left w:w="96" w:type="dxa"/>
              <w:bottom w:w="96" w:type="dxa"/>
              <w:right w:w="96" w:type="dxa"/>
            </w:tcMar>
            <w:vAlign w:val="center"/>
          </w:tcPr>
          <w:p w14:paraId="156709E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7.9514</w:t>
            </w:r>
          </w:p>
        </w:tc>
        <w:tc>
          <w:tcPr>
            <w:tcW w:w="1530" w:type="dxa"/>
            <w:tcBorders>
              <w:top w:val="nil"/>
              <w:left w:val="nil"/>
              <w:bottom w:val="nil"/>
              <w:right w:val="nil"/>
            </w:tcBorders>
            <w:shd w:val="clear" w:color="auto" w:fill="FFFFFF"/>
            <w:tcMar>
              <w:top w:w="96" w:type="dxa"/>
              <w:left w:w="96" w:type="dxa"/>
              <w:bottom w:w="96" w:type="dxa"/>
              <w:right w:w="96" w:type="dxa"/>
            </w:tcMar>
            <w:vAlign w:val="center"/>
          </w:tcPr>
          <w:p w14:paraId="31BD5EA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4.4138</w:t>
            </w:r>
          </w:p>
        </w:tc>
        <w:tc>
          <w:tcPr>
            <w:tcW w:w="1530" w:type="dxa"/>
            <w:tcBorders>
              <w:top w:val="nil"/>
              <w:left w:val="nil"/>
              <w:bottom w:val="nil"/>
              <w:right w:val="nil"/>
            </w:tcBorders>
            <w:shd w:val="clear" w:color="auto" w:fill="FFFFFF"/>
            <w:tcMar>
              <w:top w:w="96" w:type="dxa"/>
              <w:left w:w="96" w:type="dxa"/>
              <w:bottom w:w="96" w:type="dxa"/>
              <w:right w:w="96" w:type="dxa"/>
            </w:tcMar>
            <w:vAlign w:val="center"/>
          </w:tcPr>
          <w:p w14:paraId="2F62A2D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0.9036</w:t>
            </w:r>
          </w:p>
        </w:tc>
      </w:tr>
      <w:tr w14:paraId="40109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299" w:type="pct"/>
            <w:tcBorders>
              <w:top w:val="nil"/>
              <w:left w:val="nil"/>
              <w:bottom w:val="nil"/>
              <w:right w:val="nil"/>
            </w:tcBorders>
            <w:shd w:val="clear" w:color="auto" w:fill="FFFFFF"/>
            <w:tcMar>
              <w:top w:w="96" w:type="dxa"/>
              <w:left w:w="96" w:type="dxa"/>
              <w:bottom w:w="96" w:type="dxa"/>
              <w:right w:w="96" w:type="dxa"/>
            </w:tcMar>
            <w:vAlign w:val="top"/>
          </w:tcPr>
          <w:p w14:paraId="39E3FF92">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MLP 多层感知机</w:t>
            </w:r>
          </w:p>
        </w:tc>
        <w:tc>
          <w:tcPr>
            <w:tcW w:w="900" w:type="pct"/>
            <w:tcBorders>
              <w:top w:val="nil"/>
              <w:left w:val="nil"/>
              <w:bottom w:val="nil"/>
              <w:right w:val="nil"/>
            </w:tcBorders>
            <w:shd w:val="clear" w:color="auto" w:fill="FFFFFF"/>
            <w:tcMar>
              <w:top w:w="96" w:type="dxa"/>
              <w:left w:w="96" w:type="dxa"/>
              <w:bottom w:w="96" w:type="dxa"/>
              <w:right w:w="96" w:type="dxa"/>
            </w:tcMar>
            <w:vAlign w:val="top"/>
          </w:tcPr>
          <w:p w14:paraId="120EA9C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8.5469</w:t>
            </w:r>
          </w:p>
        </w:tc>
        <w:tc>
          <w:tcPr>
            <w:tcW w:w="900" w:type="pct"/>
            <w:tcBorders>
              <w:top w:val="nil"/>
              <w:left w:val="nil"/>
              <w:bottom w:val="nil"/>
              <w:right w:val="nil"/>
            </w:tcBorders>
            <w:shd w:val="clear" w:color="auto" w:fill="FFFFFF"/>
            <w:tcMar>
              <w:top w:w="96" w:type="dxa"/>
              <w:left w:w="96" w:type="dxa"/>
              <w:bottom w:w="96" w:type="dxa"/>
              <w:right w:w="96" w:type="dxa"/>
            </w:tcMar>
            <w:vAlign w:val="top"/>
          </w:tcPr>
          <w:p w14:paraId="5685F3F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4.5699</w:t>
            </w:r>
          </w:p>
        </w:tc>
        <w:tc>
          <w:tcPr>
            <w:tcW w:w="900" w:type="pct"/>
            <w:tcBorders>
              <w:top w:val="nil"/>
              <w:left w:val="nil"/>
              <w:bottom w:val="nil"/>
              <w:right w:val="nil"/>
            </w:tcBorders>
            <w:shd w:val="clear" w:color="auto" w:fill="FFFFFF"/>
            <w:tcMar>
              <w:top w:w="96" w:type="dxa"/>
              <w:left w:w="96" w:type="dxa"/>
              <w:bottom w:w="96" w:type="dxa"/>
              <w:right w:w="96" w:type="dxa"/>
            </w:tcMar>
            <w:vAlign w:val="top"/>
          </w:tcPr>
          <w:p w14:paraId="694258E6">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0.8886</w:t>
            </w:r>
          </w:p>
        </w:tc>
      </w:tr>
      <w:tr w14:paraId="76E74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29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E0C562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SVR 支持向量回归</w:t>
            </w:r>
          </w:p>
        </w:tc>
        <w:tc>
          <w:tcPr>
            <w:tcW w:w="90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B5588A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8.6659</w:t>
            </w:r>
          </w:p>
        </w:tc>
        <w:tc>
          <w:tcPr>
            <w:tcW w:w="90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C58B34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4.3313</w:t>
            </w:r>
          </w:p>
        </w:tc>
        <w:tc>
          <w:tcPr>
            <w:tcW w:w="90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780732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0.8855</w:t>
            </w:r>
          </w:p>
        </w:tc>
      </w:tr>
    </w:tbl>
    <w:p w14:paraId="1D5F6932">
      <w:pPr>
        <w:pStyle w:val="4"/>
        <w:bidi w:val="0"/>
        <w:rPr>
          <w:rFonts w:hint="eastAsia"/>
        </w:rPr>
      </w:pPr>
      <w:r>
        <w:rPr>
          <w:rFonts w:hint="eastAsia"/>
        </w:rPr>
        <w:t>9.7.3 实验结果深度分析</w:t>
      </w:r>
    </w:p>
    <w:p w14:paraId="4C4F93A9">
      <w:pPr>
        <w:bidi w:val="0"/>
        <w:rPr>
          <w:rFonts w:hint="eastAsia"/>
        </w:rPr>
      </w:pPr>
      <w:r>
        <w:rPr>
          <w:rFonts w:hint="eastAsia"/>
        </w:rPr>
        <w:t>1.</w:t>
      </w:r>
      <w:r>
        <w:rPr>
          <w:rFonts w:hint="eastAsia"/>
          <w:lang w:val="en-US" w:eastAsia="zh-CN"/>
        </w:rPr>
        <w:t xml:space="preserve"> </w:t>
      </w:r>
      <w:r>
        <w:rPr>
          <w:rFonts w:hint="eastAsia"/>
        </w:rPr>
        <w:t>MLP模型综合性能定位</w:t>
      </w:r>
    </w:p>
    <w:p w14:paraId="008D3C46">
      <w:pPr>
        <w:bidi w:val="0"/>
        <w:rPr>
          <w:rFonts w:hint="eastAsia"/>
        </w:rPr>
      </w:pPr>
      <w:r>
        <w:rPr>
          <w:rFonts w:hint="eastAsia"/>
        </w:rPr>
        <w:t>调优后MLP测试集R²=0.8886，与</w:t>
      </w:r>
      <w:r>
        <w:rPr>
          <w:rFonts w:hint="eastAsia"/>
          <w:lang w:val="en-US" w:eastAsia="zh-CN"/>
        </w:rPr>
        <w:t>随机森林</w:t>
      </w:r>
      <w:r>
        <w:rPr>
          <w:rFonts w:hint="eastAsia"/>
        </w:rPr>
        <w:t>（0.8889）水平接近，优于SVR（0.8855）；但显著低于</w:t>
      </w:r>
      <w:r>
        <w:rPr>
          <w:rFonts w:hint="eastAsia"/>
          <w:lang w:val="en-US" w:eastAsia="zh-CN"/>
        </w:rPr>
        <w:t>线性回归</w:t>
      </w:r>
      <w:r>
        <w:rPr>
          <w:rFonts w:hint="eastAsia"/>
        </w:rPr>
        <w:t>（0.9021）与</w:t>
      </w:r>
      <w:r>
        <w:rPr>
          <w:rFonts w:hint="eastAsia"/>
          <w:lang w:val="en-US" w:eastAsia="zh-CN"/>
        </w:rPr>
        <w:t>LightGBM</w:t>
      </w:r>
      <w:r>
        <w:rPr>
          <w:rFonts w:hint="eastAsia"/>
        </w:rPr>
        <w:t>（0.9036）。同时MLP平均绝对误差MAE=4.5699，为所有模型中最高，单点预测平均误差偏大。</w:t>
      </w:r>
    </w:p>
    <w:p w14:paraId="38263008">
      <w:pPr>
        <w:bidi w:val="0"/>
        <w:rPr>
          <w:rFonts w:hint="eastAsia"/>
        </w:rPr>
      </w:pPr>
      <w:r>
        <w:rPr>
          <w:rFonts w:hint="eastAsia"/>
        </w:rPr>
        <w:t>2.</w:t>
      </w:r>
      <w:r>
        <w:rPr>
          <w:rFonts w:hint="eastAsia"/>
          <w:lang w:val="en-US" w:eastAsia="zh-CN"/>
        </w:rPr>
        <w:t xml:space="preserve"> </w:t>
      </w:r>
      <w:r>
        <w:rPr>
          <w:rFonts w:hint="eastAsia"/>
        </w:rPr>
        <w:t>深度学习与传统机器学习效果差异原因</w:t>
      </w:r>
    </w:p>
    <w:p w14:paraId="5EEBD921">
      <w:pPr>
        <w:bidi w:val="0"/>
        <w:rPr>
          <w:rFonts w:hint="eastAsia"/>
        </w:rPr>
      </w:pPr>
      <w:r>
        <w:rPr>
          <w:rFonts w:hint="eastAsia"/>
        </w:rPr>
        <w:t>MLP具备强大的非线性特征挖掘能力，但在兰州市空气质量数据集上未体现优势。核心原因是数据集内污染物与AQI以线性相关关系为主，样本非线性交互特征微弱，复杂深度网络的非线性拟合能力无法发挥，反而引入多余模型复杂度。</w:t>
      </w:r>
    </w:p>
    <w:p w14:paraId="4EFB0F0F">
      <w:pPr>
        <w:bidi w:val="0"/>
        <w:rPr>
          <w:rFonts w:hint="eastAsia"/>
        </w:rPr>
      </w:pPr>
      <w:r>
        <w:rPr>
          <w:rFonts w:hint="eastAsia"/>
        </w:rPr>
        <w:t>3.</w:t>
      </w:r>
      <w:r>
        <w:rPr>
          <w:rFonts w:hint="eastAsia"/>
          <w:lang w:val="en-US" w:eastAsia="zh-CN"/>
        </w:rPr>
        <w:t xml:space="preserve"> </w:t>
      </w:r>
      <w:r>
        <w:rPr>
          <w:rFonts w:hint="eastAsia"/>
        </w:rPr>
        <w:t>模型过拟合现象分析</w:t>
      </w:r>
    </w:p>
    <w:p w14:paraId="62122817">
      <w:pPr>
        <w:bidi w:val="0"/>
        <w:rPr>
          <w:rFonts w:hint="eastAsia"/>
        </w:rPr>
      </w:pPr>
      <w:r>
        <w:rPr>
          <w:rFonts w:hint="eastAsia"/>
        </w:rPr>
        <w:t>MLP在5折交叉验证阶段CV_RMSE=3.1908、R²高达0.9861；但在独立测试集误差大幅上升、R²跌至0.8886，训练与测试性能差距明显，说明模型存在明显过拟合，仅依靠Dropout正则无法完全抑制。</w:t>
      </w:r>
    </w:p>
    <w:p w14:paraId="347BAEED">
      <w:pPr>
        <w:numPr>
          <w:ilvl w:val="0"/>
          <w:numId w:val="42"/>
        </w:numPr>
        <w:bidi w:val="0"/>
        <w:ind w:left="0" w:leftChars="0" w:firstLine="480" w:firstLineChars="0"/>
        <w:rPr>
          <w:rFonts w:hint="eastAsia"/>
        </w:rPr>
      </w:pPr>
      <w:r>
        <w:rPr>
          <w:rFonts w:hint="eastAsia"/>
        </w:rPr>
        <w:t>后续模型优化改进方向</w:t>
      </w:r>
    </w:p>
    <w:p w14:paraId="4671186D">
      <w:pPr>
        <w:bidi w:val="0"/>
        <w:rPr>
          <w:rFonts w:hint="eastAsia"/>
        </w:rPr>
      </w:pPr>
      <w:r>
        <w:rPr>
          <w:rFonts w:hint="eastAsia"/>
        </w:rPr>
        <w:t>①扩充时序监测样本总量，增加训练数据缓解过拟合；</w:t>
      </w:r>
    </w:p>
    <w:p w14:paraId="193172DC">
      <w:pPr>
        <w:bidi w:val="0"/>
        <w:rPr>
          <w:rFonts w:hint="eastAsia"/>
        </w:rPr>
      </w:pPr>
      <w:r>
        <w:rPr>
          <w:rFonts w:hint="eastAsia"/>
        </w:rPr>
        <w:t>②在网络层添加L2权重正则化，约束模型权重取值；</w:t>
      </w:r>
    </w:p>
    <w:p w14:paraId="6A0108F3">
      <w:pPr>
        <w:bidi w:val="0"/>
        <w:rPr>
          <w:rFonts w:hint="eastAsia"/>
        </w:rPr>
      </w:pPr>
      <w:r>
        <w:rPr>
          <w:rFonts w:hint="eastAsia"/>
        </w:rPr>
        <w:t>③简化网络结构，减少隐藏层数量，降低模型复杂度；</w:t>
      </w:r>
    </w:p>
    <w:p w14:paraId="630E2CD5">
      <w:pPr>
        <w:bidi w:val="0"/>
      </w:pPr>
      <w:r>
        <w:rPr>
          <w:rFonts w:hint="eastAsia"/>
        </w:rPr>
        <w:t>④引入时序专用深度学习模型（LSTM、GRU），针对性捕捉空气质量时序依赖关系。</w:t>
      </w:r>
    </w:p>
    <w:p w14:paraId="78F868B7">
      <w:pPr>
        <w:pStyle w:val="3"/>
        <w:keepNext w:val="0"/>
        <w:keepLines w:val="0"/>
        <w:widowControl/>
        <w:suppressLineNumbers w:val="0"/>
      </w:pPr>
      <w:bookmarkStart w:id="108" w:name="_Toc1484"/>
      <w:r>
        <w:rPr>
          <w:rFonts w:hint="eastAsia"/>
          <w:lang w:val="en-US" w:eastAsia="zh-CN"/>
        </w:rPr>
        <w:t xml:space="preserve">9.8 </w:t>
      </w:r>
      <w:r>
        <w:t>本章小结</w:t>
      </w:r>
      <w:bookmarkEnd w:id="108"/>
    </w:p>
    <w:p w14:paraId="197BAF36">
      <w:pPr>
        <w:bidi w:val="0"/>
        <w:rPr>
          <w:lang w:val="en-US" w:eastAsia="zh-CN"/>
        </w:rPr>
      </w:pPr>
      <w:r>
        <w:rPr>
          <w:lang w:val="en-US" w:eastAsia="zh-CN"/>
        </w:rPr>
        <w:t>本章完整搭建基于多层感知机MLP的AQI深度预测模型，依次介绍网络层级结构、训练参数配置、统一评估指标、手动网格搜索5折交叉验证超参数寻优流程，并将调优后MLP与线性回归、随机森林、LightGBM、SVR开展横向性能对比实验。</w:t>
      </w:r>
    </w:p>
    <w:p w14:paraId="3218A7FD">
      <w:pPr>
        <w:bidi w:val="0"/>
      </w:pPr>
      <w:r>
        <w:rPr>
          <w:lang w:val="en-US" w:eastAsia="zh-CN"/>
        </w:rPr>
        <w:t>实验结果表明，经过完整超参数寻优后的MLP模型拟合效果仅优于SVR，与随机森林持平，弱于线性回归与LightGBM；数据集强线性特征是深度网络无法取得优势的核心原因，同时模型存在明显过拟合问题，后续可通过扩充数据、轻量化网络、时序专用模型进一步优化。</w:t>
      </w:r>
    </w:p>
    <w:p w14:paraId="27E95C5A">
      <w:pPr>
        <w:pStyle w:val="2"/>
        <w:bidi w:val="0"/>
        <w:rPr>
          <w:rFonts w:hint="eastAsia"/>
        </w:rPr>
      </w:pPr>
      <w:r>
        <w:rPr>
          <w:rFonts w:hint="eastAsia"/>
          <w:lang w:val="en-US" w:eastAsia="zh-CN"/>
        </w:rPr>
        <w:t xml:space="preserve"> </w:t>
      </w:r>
      <w:bookmarkStart w:id="109" w:name="_Toc11839"/>
      <w:r>
        <w:rPr>
          <w:rFonts w:hint="eastAsia"/>
        </w:rPr>
        <w:t>系统可视化平台</w:t>
      </w:r>
      <w:r>
        <w:rPr>
          <w:rFonts w:hint="eastAsia"/>
          <w:lang w:val="en-US" w:eastAsia="zh-CN"/>
        </w:rPr>
        <w:t>设计与</w:t>
      </w:r>
      <w:r>
        <w:rPr>
          <w:rFonts w:hint="eastAsia"/>
        </w:rPr>
        <w:t>实现</w:t>
      </w:r>
      <w:bookmarkEnd w:id="109"/>
    </w:p>
    <w:p w14:paraId="193EEC19">
      <w:pPr>
        <w:pStyle w:val="3"/>
        <w:bidi w:val="0"/>
        <w:rPr>
          <w:rFonts w:hint="eastAsia"/>
        </w:rPr>
      </w:pPr>
      <w:bookmarkStart w:id="110" w:name="_Toc17808"/>
      <w:r>
        <w:rPr>
          <w:rFonts w:hint="eastAsia"/>
        </w:rPr>
        <w:t>10.1 平台总体架构</w:t>
      </w:r>
      <w:bookmarkEnd w:id="110"/>
    </w:p>
    <w:p w14:paraId="654B1497">
      <w:pPr>
        <w:bidi w:val="0"/>
        <w:rPr>
          <w:rFonts w:hint="eastAsia"/>
        </w:rPr>
      </w:pPr>
      <w:r>
        <w:rPr>
          <w:rFonts w:hint="eastAsia"/>
        </w:rPr>
        <w:t>本系统采用标准前后端分离架构，分为前端展示层、后端服务层与数据库层。前端使用Vue.js 3构建单页应用，后端基于FastAPI搭建轻量接口服务，所有实验原始数据、分析结果与模型预测数据均持久化存储于MySQL数据库，前后端通过接口实现数据交互与页面渲染。</w:t>
      </w:r>
    </w:p>
    <w:p w14:paraId="3B5213AE">
      <w:pPr>
        <w:numPr>
          <w:ilvl w:val="0"/>
          <w:numId w:val="43"/>
        </w:numPr>
        <w:bidi w:val="0"/>
        <w:rPr>
          <w:rFonts w:hint="eastAsia"/>
        </w:rPr>
      </w:pPr>
      <w:r>
        <w:rPr>
          <w:rFonts w:hint="eastAsia"/>
        </w:rPr>
        <w:t>技术栈：</w:t>
      </w:r>
    </w:p>
    <w:p w14:paraId="55F1BDC7">
      <w:pPr>
        <w:bidi w:val="0"/>
        <w:rPr>
          <w:rFonts w:hint="eastAsia"/>
        </w:rPr>
      </w:pPr>
      <w:r>
        <w:rPr>
          <w:rFonts w:hint="eastAsia"/>
        </w:rPr>
        <w:t>后端框架：FastAPI（高性能异步接口服务）</w:t>
      </w:r>
    </w:p>
    <w:p w14:paraId="2C66271A">
      <w:pPr>
        <w:bidi w:val="0"/>
        <w:rPr>
          <w:rFonts w:hint="eastAsia"/>
        </w:rPr>
      </w:pPr>
      <w:r>
        <w:rPr>
          <w:rFonts w:hint="eastAsia"/>
        </w:rPr>
        <w:t>数据库：MySQL 8.0（持久化存储全部实验数据）</w:t>
      </w:r>
    </w:p>
    <w:p w14:paraId="335C8E76">
      <w:pPr>
        <w:bidi w:val="0"/>
        <w:rPr>
          <w:rFonts w:hint="eastAsia"/>
        </w:rPr>
      </w:pPr>
      <w:r>
        <w:rPr>
          <w:rFonts w:hint="eastAsia"/>
        </w:rPr>
        <w:t>前端框架：Vue.js 3 + TypeScript</w:t>
      </w:r>
    </w:p>
    <w:p w14:paraId="65C7941B">
      <w:pPr>
        <w:bidi w:val="0"/>
        <w:rPr>
          <w:rFonts w:hint="eastAsia"/>
        </w:rPr>
      </w:pPr>
      <w:r>
        <w:rPr>
          <w:rFonts w:hint="eastAsia"/>
        </w:rPr>
        <w:t>UI组件：Element Plus</w:t>
      </w:r>
    </w:p>
    <w:p w14:paraId="062F4554">
      <w:pPr>
        <w:bidi w:val="0"/>
        <w:rPr>
          <w:rFonts w:hint="eastAsia"/>
        </w:rPr>
      </w:pPr>
      <w:r>
        <w:rPr>
          <w:rFonts w:hint="eastAsia"/>
        </w:rPr>
        <w:t>图表库：ECharts</w:t>
      </w:r>
    </w:p>
    <w:p w14:paraId="42F96149">
      <w:pPr>
        <w:bidi w:val="0"/>
        <w:rPr>
          <w:rFonts w:hint="eastAsia"/>
        </w:rPr>
      </w:pPr>
      <w:r>
        <w:rPr>
          <w:rFonts w:hint="eastAsia"/>
        </w:rPr>
        <w:t>样式框架：Tailwind CSS 3</w:t>
      </w:r>
    </w:p>
    <w:p w14:paraId="43CA2D4D">
      <w:pPr>
        <w:numPr>
          <w:ilvl w:val="0"/>
          <w:numId w:val="43"/>
        </w:numPr>
        <w:bidi w:val="0"/>
        <w:ind w:left="0" w:leftChars="0" w:firstLine="480" w:firstLineChars="0"/>
        <w:rPr>
          <w:rFonts w:hint="eastAsia"/>
        </w:rPr>
      </w:pPr>
      <w:r>
        <w:rPr>
          <w:rFonts w:hint="eastAsia"/>
        </w:rPr>
        <w:t>架构设计：</w:t>
      </w:r>
    </w:p>
    <w:p w14:paraId="034B5034">
      <w:pPr>
        <w:bidi w:val="0"/>
        <w:rPr>
          <w:rFonts w:hint="eastAsia"/>
        </w:rPr>
      </w:pPr>
      <w:r>
        <w:rPr>
          <w:rFonts w:hint="eastAsia"/>
        </w:rPr>
        <w:t>展示层：负责数据可视化渲染与用户页面交互</w:t>
      </w:r>
    </w:p>
    <w:p w14:paraId="619685BF">
      <w:pPr>
        <w:bidi w:val="0"/>
        <w:rPr>
          <w:rFonts w:hint="eastAsia"/>
        </w:rPr>
      </w:pPr>
      <w:r>
        <w:rPr>
          <w:rFonts w:hint="eastAsia"/>
        </w:rPr>
        <w:t>服务层：基于FastAPI开发后端接口，接收前端请求，完成数据库增删查改，向前端返回标准化数据</w:t>
      </w:r>
    </w:p>
    <w:p w14:paraId="0EE4D81F">
      <w:pPr>
        <w:bidi w:val="0"/>
        <w:rPr>
          <w:rFonts w:hint="eastAsia"/>
        </w:rPr>
      </w:pPr>
      <w:r>
        <w:rPr>
          <w:rFonts w:hint="eastAsia"/>
        </w:rPr>
        <w:t>数据层：依托MySQL数据库，统一存储原始空气质量数据、EDA分析结果、特征数据、聚类结果与模型预测指标</w:t>
      </w:r>
    </w:p>
    <w:p w14:paraId="3BDC714D">
      <w:pPr>
        <w:bidi w:val="0"/>
      </w:pPr>
      <w:r>
        <w:rPr>
          <w:rFonts w:hint="eastAsia"/>
        </w:rPr>
        <w:t>组件层：封装可复用的图表和表格组件，降低前端开发冗余代码</w:t>
      </w:r>
    </w:p>
    <w:p w14:paraId="31F9C9A0">
      <w:pPr>
        <w:pStyle w:val="3"/>
        <w:bidi w:val="0"/>
      </w:pPr>
      <w:bookmarkStart w:id="111" w:name="_Toc14091"/>
      <w:r>
        <w:t>10.2 功能模块设计</w:t>
      </w:r>
      <w:bookmarkEnd w:id="111"/>
    </w:p>
    <w:p w14:paraId="1098CF15">
      <w:pPr>
        <w:bidi w:val="0"/>
      </w:pPr>
      <w:r>
        <w:t>结合本文空气质量数据分析与预测全流程，系统设计五个核心功能模块，覆盖数据浏览、分析、建模、预测全部研究环节，各模块详情如表10</w:t>
      </w:r>
      <w:r>
        <w:rPr>
          <w:rFonts w:hint="eastAsia"/>
          <w:lang w:val="en-US" w:eastAsia="zh-CN"/>
        </w:rPr>
        <w:t>.</w:t>
      </w:r>
      <w:r>
        <w:t>1所示。</w:t>
      </w:r>
    </w:p>
    <w:p w14:paraId="0E04E247">
      <w:pPr>
        <w:pStyle w:val="6"/>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10</w:t>
      </w:r>
      <w:r>
        <w:fldChar w:fldCharType="end"/>
      </w:r>
      <w:r>
        <w:rPr>
          <w:rFonts w:hint="eastAsia"/>
          <w:lang w:val="en-US"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系统功能模块</w:t>
      </w:r>
    </w:p>
    <w:tbl>
      <w:tblPr>
        <w:tblStyle w:val="14"/>
        <w:tblW w:w="5000"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300"/>
        <w:gridCol w:w="6083"/>
        <w:gridCol w:w="1163"/>
      </w:tblGrid>
      <w:tr w14:paraId="693A57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1"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1758198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模块</w:t>
            </w:r>
          </w:p>
        </w:tc>
        <w:tc>
          <w:tcPr>
            <w:tcW w:w="3558"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260022B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功能描述</w:t>
            </w:r>
          </w:p>
        </w:tc>
        <w:tc>
          <w:tcPr>
            <w:tcW w:w="680"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58F8E57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页面路径</w:t>
            </w:r>
          </w:p>
        </w:tc>
      </w:tr>
      <w:tr w14:paraId="34FBBD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1" w:type="pct"/>
            <w:tcBorders>
              <w:top w:val="single" w:color="000000" w:sz="4" w:space="0"/>
              <w:left w:val="nil"/>
              <w:bottom w:val="nil"/>
              <w:right w:val="nil"/>
            </w:tcBorders>
            <w:shd w:val="clear" w:color="auto" w:fill="FFFFFF"/>
            <w:tcMar>
              <w:top w:w="60" w:type="dxa"/>
              <w:left w:w="120" w:type="dxa"/>
              <w:bottom w:w="30" w:type="dxa"/>
              <w:right w:w="120" w:type="dxa"/>
            </w:tcMar>
          </w:tcPr>
          <w:p w14:paraId="07ACCF5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登录注册</w:t>
            </w:r>
          </w:p>
        </w:tc>
        <w:tc>
          <w:tcPr>
            <w:tcW w:w="3558" w:type="pct"/>
            <w:tcBorders>
              <w:top w:val="single" w:color="000000" w:sz="4" w:space="0"/>
              <w:left w:val="nil"/>
              <w:bottom w:val="nil"/>
              <w:right w:val="nil"/>
            </w:tcBorders>
            <w:shd w:val="clear" w:color="auto" w:fill="FFFFFF"/>
            <w:tcMar>
              <w:top w:w="60" w:type="dxa"/>
              <w:left w:w="120" w:type="dxa"/>
              <w:bottom w:w="30" w:type="dxa"/>
              <w:right w:w="120" w:type="dxa"/>
            </w:tcMar>
          </w:tcPr>
          <w:p w14:paraId="3B95D7A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实现用户账号注册、账号密码登录，权限校验，系统访问安全性</w:t>
            </w:r>
          </w:p>
        </w:tc>
        <w:tc>
          <w:tcPr>
            <w:tcW w:w="680" w:type="pct"/>
            <w:tcBorders>
              <w:top w:val="single" w:color="000000" w:sz="4" w:space="0"/>
              <w:left w:val="nil"/>
              <w:bottom w:val="nil"/>
              <w:right w:val="nil"/>
            </w:tcBorders>
            <w:shd w:val="clear" w:color="auto" w:fill="FFFFFF"/>
            <w:tcMar>
              <w:top w:w="60" w:type="dxa"/>
              <w:left w:w="120" w:type="dxa"/>
              <w:bottom w:w="30" w:type="dxa"/>
              <w:right w:w="120" w:type="dxa"/>
            </w:tcMar>
          </w:tcPr>
          <w:p w14:paraId="6703919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/login</w:t>
            </w:r>
          </w:p>
        </w:tc>
      </w:tr>
      <w:tr w14:paraId="62EA88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1" w:type="pct"/>
            <w:tcBorders>
              <w:top w:val="nil"/>
              <w:left w:val="nil"/>
              <w:bottom w:val="nil"/>
              <w:right w:val="nil"/>
            </w:tcBorders>
            <w:shd w:val="clear" w:color="auto" w:fill="FFFFFF"/>
            <w:tcMar>
              <w:top w:w="60" w:type="dxa"/>
              <w:left w:w="120" w:type="dxa"/>
              <w:bottom w:w="30" w:type="dxa"/>
              <w:right w:w="120" w:type="dxa"/>
            </w:tcMar>
          </w:tcPr>
          <w:p w14:paraId="563D0EA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EDA分析</w:t>
            </w:r>
          </w:p>
        </w:tc>
        <w:tc>
          <w:tcPr>
            <w:tcW w:w="3558" w:type="pct"/>
            <w:tcBorders>
              <w:top w:val="nil"/>
              <w:left w:val="nil"/>
              <w:bottom w:val="nil"/>
              <w:right w:val="nil"/>
            </w:tcBorders>
            <w:shd w:val="clear" w:color="auto" w:fill="FFFFFF"/>
            <w:tcMar>
              <w:top w:w="60" w:type="dxa"/>
              <w:left w:w="120" w:type="dxa"/>
              <w:bottom w:w="30" w:type="dxa"/>
              <w:right w:w="120" w:type="dxa"/>
            </w:tcMar>
          </w:tcPr>
          <w:p w14:paraId="46168E9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探索性数据分析，包含多类数据图表</w:t>
            </w:r>
          </w:p>
        </w:tc>
        <w:tc>
          <w:tcPr>
            <w:tcW w:w="680" w:type="pct"/>
            <w:tcBorders>
              <w:top w:val="nil"/>
              <w:left w:val="nil"/>
              <w:bottom w:val="nil"/>
              <w:right w:val="nil"/>
            </w:tcBorders>
            <w:shd w:val="clear" w:color="auto" w:fill="FFFFFF"/>
            <w:tcMar>
              <w:top w:w="60" w:type="dxa"/>
              <w:left w:w="120" w:type="dxa"/>
              <w:bottom w:w="30" w:type="dxa"/>
              <w:right w:w="120" w:type="dxa"/>
            </w:tcMar>
          </w:tcPr>
          <w:p w14:paraId="40E5724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/eda</w:t>
            </w:r>
          </w:p>
        </w:tc>
      </w:tr>
      <w:tr w14:paraId="5341E4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1" w:type="pct"/>
            <w:tcBorders>
              <w:top w:val="nil"/>
              <w:left w:val="nil"/>
              <w:bottom w:val="nil"/>
              <w:right w:val="nil"/>
            </w:tcBorders>
            <w:shd w:val="clear" w:color="auto" w:fill="FFFFFF"/>
            <w:tcMar>
              <w:top w:w="60" w:type="dxa"/>
              <w:left w:w="120" w:type="dxa"/>
              <w:bottom w:w="30" w:type="dxa"/>
              <w:right w:w="120" w:type="dxa"/>
            </w:tcMar>
          </w:tcPr>
          <w:p w14:paraId="556EEBFA">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特征工程</w:t>
            </w:r>
          </w:p>
        </w:tc>
        <w:tc>
          <w:tcPr>
            <w:tcW w:w="3558" w:type="pct"/>
            <w:tcBorders>
              <w:top w:val="nil"/>
              <w:left w:val="nil"/>
              <w:bottom w:val="nil"/>
              <w:right w:val="nil"/>
            </w:tcBorders>
            <w:shd w:val="clear" w:color="auto" w:fill="FFFFFF"/>
            <w:tcMar>
              <w:top w:w="60" w:type="dxa"/>
              <w:left w:w="120" w:type="dxa"/>
              <w:bottom w:w="30" w:type="dxa"/>
              <w:right w:w="120" w:type="dxa"/>
            </w:tcMar>
          </w:tcPr>
          <w:p w14:paraId="7CE324C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展示特征统计信息和特征重要性</w:t>
            </w:r>
          </w:p>
        </w:tc>
        <w:tc>
          <w:tcPr>
            <w:tcW w:w="680" w:type="pct"/>
            <w:tcBorders>
              <w:top w:val="nil"/>
              <w:left w:val="nil"/>
              <w:bottom w:val="nil"/>
              <w:right w:val="nil"/>
            </w:tcBorders>
            <w:shd w:val="clear" w:color="auto" w:fill="FFFFFF"/>
            <w:tcMar>
              <w:top w:w="60" w:type="dxa"/>
              <w:left w:w="120" w:type="dxa"/>
              <w:bottom w:w="30" w:type="dxa"/>
              <w:right w:w="120" w:type="dxa"/>
            </w:tcMar>
          </w:tcPr>
          <w:p w14:paraId="36C1FA99">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/feature</w:t>
            </w:r>
          </w:p>
        </w:tc>
      </w:tr>
      <w:tr w14:paraId="73F3B7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1" w:type="pct"/>
            <w:tcBorders>
              <w:top w:val="nil"/>
              <w:left w:val="nil"/>
              <w:bottom w:val="nil"/>
              <w:right w:val="nil"/>
            </w:tcBorders>
            <w:shd w:val="clear" w:color="auto" w:fill="FFFFFF"/>
            <w:tcMar>
              <w:top w:w="60" w:type="dxa"/>
              <w:left w:w="120" w:type="dxa"/>
              <w:bottom w:w="30" w:type="dxa"/>
              <w:right w:w="120" w:type="dxa"/>
            </w:tcMar>
          </w:tcPr>
          <w:p w14:paraId="66E2BFA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聚类分析</w:t>
            </w:r>
          </w:p>
        </w:tc>
        <w:tc>
          <w:tcPr>
            <w:tcW w:w="3558" w:type="pct"/>
            <w:tcBorders>
              <w:top w:val="nil"/>
              <w:left w:val="nil"/>
              <w:bottom w:val="nil"/>
              <w:right w:val="nil"/>
            </w:tcBorders>
            <w:shd w:val="clear" w:color="auto" w:fill="FFFFFF"/>
            <w:tcMar>
              <w:top w:w="60" w:type="dxa"/>
              <w:left w:w="120" w:type="dxa"/>
              <w:bottom w:w="30" w:type="dxa"/>
              <w:right w:w="120" w:type="dxa"/>
            </w:tcMar>
          </w:tcPr>
          <w:p w14:paraId="20C7A58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展示PCA降维和K-Means聚类结果</w:t>
            </w:r>
          </w:p>
        </w:tc>
        <w:tc>
          <w:tcPr>
            <w:tcW w:w="680" w:type="pct"/>
            <w:tcBorders>
              <w:top w:val="nil"/>
              <w:left w:val="nil"/>
              <w:bottom w:val="nil"/>
              <w:right w:val="nil"/>
            </w:tcBorders>
            <w:shd w:val="clear" w:color="auto" w:fill="FFFFFF"/>
            <w:tcMar>
              <w:top w:w="60" w:type="dxa"/>
              <w:left w:w="120" w:type="dxa"/>
              <w:bottom w:w="30" w:type="dxa"/>
              <w:right w:w="120" w:type="dxa"/>
            </w:tcMar>
          </w:tcPr>
          <w:p w14:paraId="52B6F477">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/clustering</w:t>
            </w:r>
          </w:p>
        </w:tc>
      </w:tr>
      <w:tr w14:paraId="1B931B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1" w:type="pct"/>
            <w:tcBorders>
              <w:top w:val="nil"/>
              <w:left w:val="nil"/>
              <w:bottom w:val="nil"/>
              <w:right w:val="nil"/>
            </w:tcBorders>
            <w:shd w:val="clear" w:color="auto" w:fill="FFFFFF"/>
            <w:tcMar>
              <w:top w:w="60" w:type="dxa"/>
              <w:left w:w="120" w:type="dxa"/>
              <w:bottom w:w="30" w:type="dxa"/>
              <w:right w:w="120" w:type="dxa"/>
            </w:tcMar>
          </w:tcPr>
          <w:p w14:paraId="042CA0DA">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超参数调优</w:t>
            </w:r>
          </w:p>
        </w:tc>
        <w:tc>
          <w:tcPr>
            <w:tcW w:w="3558" w:type="pct"/>
            <w:tcBorders>
              <w:top w:val="nil"/>
              <w:left w:val="nil"/>
              <w:bottom w:val="nil"/>
              <w:right w:val="nil"/>
            </w:tcBorders>
            <w:shd w:val="clear" w:color="auto" w:fill="FFFFFF"/>
            <w:tcMar>
              <w:top w:w="60" w:type="dxa"/>
              <w:left w:w="120" w:type="dxa"/>
              <w:bottom w:w="30" w:type="dxa"/>
              <w:right w:w="120" w:type="dxa"/>
            </w:tcMar>
          </w:tcPr>
          <w:p w14:paraId="7A3B00F4">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展示超参数调优过程与结果</w:t>
            </w:r>
          </w:p>
        </w:tc>
        <w:tc>
          <w:tcPr>
            <w:tcW w:w="680" w:type="pct"/>
            <w:tcBorders>
              <w:top w:val="nil"/>
              <w:left w:val="nil"/>
              <w:bottom w:val="nil"/>
              <w:right w:val="nil"/>
            </w:tcBorders>
            <w:shd w:val="clear" w:color="auto" w:fill="FFFFFF"/>
            <w:tcMar>
              <w:top w:w="60" w:type="dxa"/>
              <w:left w:w="120" w:type="dxa"/>
              <w:bottom w:w="30" w:type="dxa"/>
              <w:right w:w="120" w:type="dxa"/>
            </w:tcMar>
          </w:tcPr>
          <w:p w14:paraId="483908F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/tuning</w:t>
            </w:r>
          </w:p>
        </w:tc>
      </w:tr>
      <w:tr w14:paraId="6BE931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1" w:type="pct"/>
            <w:tcBorders>
              <w:top w:val="nil"/>
              <w:left w:val="nil"/>
              <w:bottom w:val="single" w:color="000000" w:sz="12" w:space="0"/>
              <w:right w:val="nil"/>
            </w:tcBorders>
            <w:shd w:val="clear" w:color="auto" w:fill="FFFFFF"/>
            <w:tcMar>
              <w:top w:w="60" w:type="dxa"/>
              <w:left w:w="120" w:type="dxa"/>
              <w:bottom w:w="30" w:type="dxa"/>
              <w:right w:w="120" w:type="dxa"/>
            </w:tcMar>
          </w:tcPr>
          <w:p w14:paraId="029F1F5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预测分析</w:t>
            </w:r>
          </w:p>
        </w:tc>
        <w:tc>
          <w:tcPr>
            <w:tcW w:w="3558" w:type="pct"/>
            <w:tcBorders>
              <w:top w:val="nil"/>
              <w:left w:val="nil"/>
              <w:bottom w:val="single" w:color="000000" w:sz="12" w:space="0"/>
              <w:right w:val="nil"/>
            </w:tcBorders>
            <w:shd w:val="clear" w:color="auto" w:fill="FFFFFF"/>
            <w:tcMar>
              <w:top w:w="60" w:type="dxa"/>
              <w:left w:w="120" w:type="dxa"/>
              <w:bottom w:w="30" w:type="dxa"/>
              <w:right w:w="120" w:type="dxa"/>
            </w:tcMar>
          </w:tcPr>
          <w:p w14:paraId="7A7E1B1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展示各模型预测结果与多模型对比分析</w:t>
            </w:r>
          </w:p>
        </w:tc>
        <w:tc>
          <w:tcPr>
            <w:tcW w:w="680" w:type="pct"/>
            <w:tcBorders>
              <w:top w:val="nil"/>
              <w:left w:val="nil"/>
              <w:bottom w:val="single" w:color="000000" w:sz="12" w:space="0"/>
              <w:right w:val="nil"/>
            </w:tcBorders>
            <w:shd w:val="clear" w:color="auto" w:fill="FFFFFF"/>
            <w:tcMar>
              <w:top w:w="60" w:type="dxa"/>
              <w:left w:w="120" w:type="dxa"/>
              <w:bottom w:w="30" w:type="dxa"/>
              <w:right w:w="120" w:type="dxa"/>
            </w:tcMar>
          </w:tcPr>
          <w:p w14:paraId="4C4F7D7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r>
              <w:rPr>
                <w:rFonts w:hint="eastAsia" w:ascii="Times New Roman" w:hAnsi="Times New Roman" w:eastAsia="宋体" w:cs="Times New Roman"/>
                <w:b w:val="0"/>
                <w:color w:val="000000"/>
                <w:sz w:val="21"/>
                <w:lang w:val="en-US" w:eastAsia="zh-CN"/>
              </w:rPr>
              <w:t>/prediction</w:t>
            </w:r>
          </w:p>
        </w:tc>
      </w:tr>
    </w:tbl>
    <w:p w14:paraId="67364FBD">
      <w:pPr>
        <w:bidi w:val="0"/>
        <w:rPr>
          <w:rFonts w:hint="eastAsia"/>
          <w:lang w:val="en-US" w:eastAsia="zh-CN"/>
        </w:rPr>
      </w:pPr>
      <w:r>
        <w:rPr>
          <w:rFonts w:hint="eastAsia"/>
          <w:lang w:val="en-US" w:eastAsia="zh-CN"/>
        </w:rPr>
        <w:t>详细设计如下图：</w:t>
      </w:r>
    </w:p>
    <w:p w14:paraId="595601D8">
      <w:pPr>
        <w:bidi w:val="0"/>
        <w:ind w:left="0" w:leftChars="0" w:firstLine="0" w:firstLineChars="0"/>
        <w:jc w:val="center"/>
        <w:rPr>
          <w:rFonts w:hint="default"/>
          <w:lang w:val="en-US" w:eastAsia="zh-CN"/>
        </w:rPr>
      </w:pPr>
      <w:r>
        <w:rPr>
          <w:rFonts w:hint="default"/>
          <w:lang w:val="en-US" w:eastAsia="zh-CN"/>
        </w:rPr>
        <w:drawing>
          <wp:inline distT="0" distB="0" distL="114300" distR="114300">
            <wp:extent cx="4140200" cy="1623060"/>
            <wp:effectExtent l="0" t="0" r="5080" b="7620"/>
            <wp:docPr id="47" name="图片 47" descr="selected-diagra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selected-diagram (24)"/>
                    <pic:cNvPicPr>
                      <a:picLocks noChangeAspect="1"/>
                    </pic:cNvPicPr>
                  </pic:nvPicPr>
                  <pic:blipFill>
                    <a:blip r:embed="rId59"/>
                    <a:stretch>
                      <a:fillRect/>
                    </a:stretch>
                  </pic:blipFill>
                  <pic:spPr>
                    <a:xfrm>
                      <a:off x="0" y="0"/>
                      <a:ext cx="4140200" cy="1623060"/>
                    </a:xfrm>
                    <a:prstGeom prst="rect">
                      <a:avLst/>
                    </a:prstGeom>
                  </pic:spPr>
                </pic:pic>
              </a:graphicData>
            </a:graphic>
          </wp:inline>
        </w:drawing>
      </w:r>
    </w:p>
    <w:p w14:paraId="172B3DBE">
      <w:pPr>
        <w:pStyle w:val="6"/>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10</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系统功能模块设计</w:t>
      </w:r>
    </w:p>
    <w:p w14:paraId="57D6A4DC">
      <w:pPr>
        <w:pStyle w:val="3"/>
        <w:bidi w:val="0"/>
      </w:pPr>
      <w:bookmarkStart w:id="112" w:name="_Toc16387"/>
      <w:r>
        <w:t>10.3 核心页面展示</w:t>
      </w:r>
      <w:bookmarkEnd w:id="112"/>
    </w:p>
    <w:p w14:paraId="64A569E7">
      <w:pPr>
        <w:pStyle w:val="4"/>
        <w:bidi w:val="0"/>
      </w:pPr>
      <w:r>
        <w:t>10.3.1 登录注册页面</w:t>
      </w:r>
    </w:p>
    <w:p w14:paraId="15DC6CD1">
      <w:pPr>
        <w:ind w:left="0" w:leftChars="0" w:firstLine="0" w:firstLineChars="0"/>
        <w:jc w:val="center"/>
      </w:pPr>
      <w:r>
        <w:drawing>
          <wp:inline distT="0" distB="0" distL="114300" distR="114300">
            <wp:extent cx="4319905" cy="1807210"/>
            <wp:effectExtent l="0" t="0" r="0" b="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60"/>
                    <a:srcRect t="6284" b="7316"/>
                    <a:stretch>
                      <a:fillRect/>
                    </a:stretch>
                  </pic:blipFill>
                  <pic:spPr>
                    <a:xfrm>
                      <a:off x="0" y="0"/>
                      <a:ext cx="4319905" cy="1807210"/>
                    </a:xfrm>
                    <a:prstGeom prst="rect">
                      <a:avLst/>
                    </a:prstGeom>
                    <a:noFill/>
                    <a:ln>
                      <a:noFill/>
                    </a:ln>
                  </pic:spPr>
                </pic:pic>
              </a:graphicData>
            </a:graphic>
          </wp:inline>
        </w:drawing>
      </w:r>
    </w:p>
    <w:p w14:paraId="788CC780">
      <w:pPr>
        <w:pStyle w:val="6"/>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10</w:t>
      </w:r>
      <w:r>
        <w:fldChar w:fldCharType="end"/>
      </w:r>
      <w:r>
        <w:rPr>
          <w:rFonts w:hint="eastAsia"/>
          <w:lang w:val="en-US"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登录页面</w:t>
      </w:r>
    </w:p>
    <w:p w14:paraId="41ADE805">
      <w:pPr>
        <w:bidi w:val="0"/>
      </w:pPr>
      <w:r>
        <w:rPr>
          <w:rFonts w:hint="eastAsia"/>
        </w:rPr>
        <w:t>系统设置独立登录页面，采用深色渐变背景配合毛玻璃卡片布局，主题为"兰州市空气质量平台"。账号信息存入MySQL数据库，用户输入账号密码后点击登录按钮，系统先进行前端表单校验，校验通过后弹出滑块验证弹窗（基于vue3-slide-verify组件实现），用户需拖动滑块完成人机验证，验证成功后通过FastAPI后端接口完成身份校验。校验通过后，系统根据用户角色（管理员role=3/普通用户role=1或2）跳转至对应首页，管理员可访问用户管理模块，普通用户仅可访问数据分析模块，实现基于角色的访问控制，避免无关人员访问平台数据。注册页面与登录页面采用统一视觉风格，包含用户名、密码和确认密码三个输入框，前端对两次密码一致性进行校验，注册默认角色为管理员，注册成功后自动跳转至登录页面。</w:t>
      </w:r>
    </w:p>
    <w:p w14:paraId="5682A08F">
      <w:pPr>
        <w:pStyle w:val="4"/>
        <w:bidi w:val="0"/>
      </w:pPr>
      <w:r>
        <w:t>10.3.</w:t>
      </w:r>
      <w:r>
        <w:rPr>
          <w:rFonts w:hint="eastAsia"/>
          <w:lang w:val="en-US" w:eastAsia="zh-CN"/>
        </w:rPr>
        <w:t>2</w:t>
      </w:r>
      <w:r>
        <w:t xml:space="preserve"> EDA数据分析页面</w:t>
      </w:r>
    </w:p>
    <w:p w14:paraId="64BA5286">
      <w:pPr>
        <w:bidi w:val="0"/>
        <w:rPr>
          <w:rFonts w:hint="eastAsia" w:eastAsia="宋体"/>
          <w:lang w:eastAsia="zh-CN"/>
        </w:rPr>
      </w:pPr>
      <w:r>
        <w:rPr>
          <w:rFonts w:hint="eastAsia"/>
        </w:rPr>
        <w:t>EDA分析页面用于数据探索可视化，页面顶部设置年份筛选下拉框，支持查看全部年份或指定年份的相关性数据。页面加载11组CSV数据文件，渲染多个可视化图表：统计汇总表格展示AQI及各污染物的描述性统计指标；空气质量等级分布饼图展示各等级占比；AQI每日时序折线图展示AQI随时间的波动趋势；月度平均AQI柱状图对比各月AQI水平；季度平均AQI柱状图对比四季差异；污染物相关性热力图以矩阵形式展示PM2.5、PM10、NO2、SO2、CO、O3之间的皮尔逊相关系数，支持按年份切换；PM2.5与AQI散点图、PM2.5与PM10散点图直观展示污染物之间的相关关系；污染物每日数据多系列折线图叠加展示六种污染物的浓度变化趋势。所有图表均支持ECharts交互功能，包括数据缩放、悬浮提示等</w:t>
      </w:r>
      <w:r>
        <w:rPr>
          <w:rFonts w:hint="eastAsia"/>
          <w:lang w:eastAsia="zh-CN"/>
        </w:rPr>
        <w:t>。</w:t>
      </w:r>
    </w:p>
    <w:p w14:paraId="00F43F3C">
      <w:pPr>
        <w:ind w:left="0" w:leftChars="0" w:firstLine="0" w:firstLineChars="0"/>
        <w:jc w:val="center"/>
      </w:pPr>
      <w:r>
        <w:drawing>
          <wp:inline distT="0" distB="0" distL="114300" distR="114300">
            <wp:extent cx="4319905" cy="2091690"/>
            <wp:effectExtent l="0" t="0" r="8255" b="11430"/>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61"/>
                    <a:stretch>
                      <a:fillRect/>
                    </a:stretch>
                  </pic:blipFill>
                  <pic:spPr>
                    <a:xfrm>
                      <a:off x="0" y="0"/>
                      <a:ext cx="4319905" cy="2091690"/>
                    </a:xfrm>
                    <a:prstGeom prst="rect">
                      <a:avLst/>
                    </a:prstGeom>
                    <a:noFill/>
                    <a:ln>
                      <a:noFill/>
                    </a:ln>
                  </pic:spPr>
                </pic:pic>
              </a:graphicData>
            </a:graphic>
          </wp:inline>
        </w:drawing>
      </w:r>
    </w:p>
    <w:p w14:paraId="6EDBD8BC">
      <w:pPr>
        <w:pStyle w:val="6"/>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10</w:t>
      </w:r>
      <w:r>
        <w:fldChar w:fldCharType="end"/>
      </w:r>
      <w:r>
        <w:rPr>
          <w:rFonts w:hint="eastAsia"/>
          <w:lang w:val="en-US"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EDA数据分析页面</w:t>
      </w:r>
    </w:p>
    <w:p w14:paraId="3CFF177F">
      <w:pPr>
        <w:pStyle w:val="4"/>
        <w:bidi w:val="0"/>
      </w:pPr>
      <w:r>
        <w:t>10.3.</w:t>
      </w:r>
      <w:r>
        <w:rPr>
          <w:rFonts w:hint="eastAsia"/>
          <w:lang w:val="en-US" w:eastAsia="zh-CN"/>
        </w:rPr>
        <w:t>3</w:t>
      </w:r>
      <w:r>
        <w:t xml:space="preserve"> 特征工程页面</w:t>
      </w:r>
    </w:p>
    <w:p w14:paraId="2A65C337">
      <w:pPr>
        <w:ind w:left="0" w:leftChars="0" w:firstLine="0" w:firstLineChars="0"/>
        <w:jc w:val="center"/>
      </w:pPr>
      <w:r>
        <w:drawing>
          <wp:inline distT="0" distB="0" distL="114300" distR="114300">
            <wp:extent cx="4319905" cy="2091690"/>
            <wp:effectExtent l="0" t="0" r="8255" b="11430"/>
            <wp:docPr id="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pic:cNvPicPr>
                      <a:picLocks noChangeAspect="1"/>
                    </pic:cNvPicPr>
                  </pic:nvPicPr>
                  <pic:blipFill>
                    <a:blip r:embed="rId62"/>
                    <a:stretch>
                      <a:fillRect/>
                    </a:stretch>
                  </pic:blipFill>
                  <pic:spPr>
                    <a:xfrm>
                      <a:off x="0" y="0"/>
                      <a:ext cx="4319905" cy="2091690"/>
                    </a:xfrm>
                    <a:prstGeom prst="rect">
                      <a:avLst/>
                    </a:prstGeom>
                    <a:noFill/>
                    <a:ln>
                      <a:noFill/>
                    </a:ln>
                  </pic:spPr>
                </pic:pic>
              </a:graphicData>
            </a:graphic>
          </wp:inline>
        </w:drawing>
      </w:r>
    </w:p>
    <w:p w14:paraId="55396CF8">
      <w:pPr>
        <w:pStyle w:val="6"/>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10</w:t>
      </w:r>
      <w:r>
        <w:fldChar w:fldCharType="end"/>
      </w:r>
      <w:r>
        <w:rPr>
          <w:rFonts w:hint="eastAsia"/>
          <w:lang w:val="en-US"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特征工程页面</w:t>
      </w:r>
    </w:p>
    <w:p w14:paraId="7BD86284">
      <w:pPr>
        <w:bidi w:val="0"/>
      </w:pPr>
      <w:r>
        <w:rPr>
          <w:rFonts w:hint="eastAsia"/>
        </w:rPr>
        <w:t>该页面用于展示特征处理相关结果，页面顶部展示四个统计卡片：总特征数、原始监测特征数、时间维度特征数、时序衍生特征数。页面主体分为两个模块：特征类别分布模块以标签形式展示三类特征的具体内容，原始监测特征包含AQI、PM2.5、PM10、NO2、SO2、CO、O3共7个特征，时间维度特征包含年份、月份、季节、星期几、是否周末共5个特征，时序衍生特征包含AQI_lag1（前一日AQI滞后值）和PM2.5_roll7_mean（PM2.5七日滚动均值）共2个特征；特征统计摘要表格展示各特征的缺失值数量、均值、标准差等统计指标。页面通过特征分类和统计摘要，清晰呈现特征工程的处理流程和结果</w:t>
      </w:r>
      <w:r>
        <w:t>。</w:t>
      </w:r>
    </w:p>
    <w:p w14:paraId="0ED11AD9">
      <w:pPr>
        <w:pStyle w:val="4"/>
        <w:bidi w:val="0"/>
      </w:pPr>
      <w:r>
        <w:t>10.3.</w:t>
      </w:r>
      <w:r>
        <w:rPr>
          <w:rFonts w:hint="eastAsia"/>
          <w:lang w:val="en-US" w:eastAsia="zh-CN"/>
        </w:rPr>
        <w:t>4</w:t>
      </w:r>
      <w:r>
        <w:t xml:space="preserve"> 聚类分析页面</w:t>
      </w:r>
    </w:p>
    <w:p w14:paraId="1A962788">
      <w:pPr>
        <w:ind w:left="0" w:leftChars="0" w:firstLine="0" w:firstLineChars="0"/>
        <w:jc w:val="center"/>
      </w:pPr>
      <w:r>
        <w:drawing>
          <wp:inline distT="0" distB="0" distL="114300" distR="114300">
            <wp:extent cx="4546600" cy="2201545"/>
            <wp:effectExtent l="0" t="0" r="10160" b="8255"/>
            <wp:docPr id="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pic:cNvPicPr>
                      <a:picLocks noChangeAspect="1"/>
                    </pic:cNvPicPr>
                  </pic:nvPicPr>
                  <pic:blipFill>
                    <a:blip r:embed="rId63"/>
                    <a:stretch>
                      <a:fillRect/>
                    </a:stretch>
                  </pic:blipFill>
                  <pic:spPr>
                    <a:xfrm>
                      <a:off x="0" y="0"/>
                      <a:ext cx="4546600" cy="2201545"/>
                    </a:xfrm>
                    <a:prstGeom prst="rect">
                      <a:avLst/>
                    </a:prstGeom>
                    <a:noFill/>
                    <a:ln>
                      <a:noFill/>
                    </a:ln>
                  </pic:spPr>
                </pic:pic>
              </a:graphicData>
            </a:graphic>
          </wp:inline>
        </w:drawing>
      </w:r>
    </w:p>
    <w:p w14:paraId="7850DC85">
      <w:pPr>
        <w:pStyle w:val="6"/>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10</w:t>
      </w:r>
      <w:r>
        <w:fldChar w:fldCharType="end"/>
      </w:r>
      <w:r>
        <w:rPr>
          <w:rFonts w:hint="eastAsia"/>
          <w:lang w:val="en-US"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聚类分析页面</w:t>
      </w:r>
    </w:p>
    <w:p w14:paraId="03FA3E5C">
      <w:pPr>
        <w:bidi w:val="0"/>
      </w:pPr>
      <w:r>
        <w:rPr>
          <w:rFonts w:hint="eastAsia"/>
        </w:rPr>
        <w:t>聚类分析页面展示无监督实验结果，页面加载4组CSV数据文件，渲染4个可视化图表：PCA方差解释率图以柱状图叠加折线图形式展示各主成分的方差解释率及累计方差解释率，直观呈现主成分对数据变异的贡献程度；肘部法则图以折线图展示不同聚类数量k对应的惯性值变化，通过拐点识别最佳聚类数；聚类散点分布图以PCA降维后的二维坐标系展示各样本点的聚类归属，不同聚类簇以不同颜色区分；聚类分组雷达对比图以雷达形式展示各聚类簇在AQI、PM2.5、PM10、NO2、SO2、CO、O3七个维度上的均值特征，便于比较不同聚类簇的污染物浓度特征差异。页面通过多角度可视化，全面展示K-Means聚类分析的实验结果</w:t>
      </w:r>
      <w:r>
        <w:t>。</w:t>
      </w:r>
    </w:p>
    <w:p w14:paraId="0095E8E4">
      <w:pPr>
        <w:bidi w:val="0"/>
        <w:ind w:left="0" w:leftChars="0" w:firstLine="0" w:firstLineChars="0"/>
        <w:rPr>
          <w:rFonts w:hint="eastAsia"/>
          <w:lang w:val="en-US" w:eastAsia="zh-CN"/>
        </w:rPr>
      </w:pPr>
      <w:r>
        <w:rPr>
          <w:rFonts w:hint="eastAsia"/>
          <w:lang w:val="en-US" w:eastAsia="zh-CN"/>
        </w:rPr>
        <w:t>10.3.5 超参数调优页面</w:t>
      </w:r>
    </w:p>
    <w:p w14:paraId="274239C6">
      <w:pPr>
        <w:bidi w:val="0"/>
        <w:ind w:left="0" w:leftChars="0" w:firstLine="0" w:firstLineChars="0"/>
        <w:jc w:val="center"/>
      </w:pPr>
      <w:r>
        <w:drawing>
          <wp:inline distT="0" distB="0" distL="114300" distR="114300">
            <wp:extent cx="4319905" cy="2091690"/>
            <wp:effectExtent l="0" t="0" r="8255" b="11430"/>
            <wp:docPr id="5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5"/>
                    <pic:cNvPicPr>
                      <a:picLocks noChangeAspect="1"/>
                    </pic:cNvPicPr>
                  </pic:nvPicPr>
                  <pic:blipFill>
                    <a:blip r:embed="rId64"/>
                    <a:stretch>
                      <a:fillRect/>
                    </a:stretch>
                  </pic:blipFill>
                  <pic:spPr>
                    <a:xfrm>
                      <a:off x="0" y="0"/>
                      <a:ext cx="4319905" cy="2091690"/>
                    </a:xfrm>
                    <a:prstGeom prst="rect">
                      <a:avLst/>
                    </a:prstGeom>
                    <a:noFill/>
                    <a:ln>
                      <a:noFill/>
                    </a:ln>
                  </pic:spPr>
                </pic:pic>
              </a:graphicData>
            </a:graphic>
          </wp:inline>
        </w:drawing>
      </w:r>
    </w:p>
    <w:p w14:paraId="45536198">
      <w:pPr>
        <w:pStyle w:val="6"/>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10</w:t>
      </w:r>
      <w:r>
        <w:fldChar w:fldCharType="end"/>
      </w:r>
      <w:r>
        <w:rPr>
          <w:rFonts w:hint="eastAsia"/>
          <w:lang w:val="en-US"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超参数调优页面</w:t>
      </w:r>
    </w:p>
    <w:p w14:paraId="178866CE">
      <w:pPr>
        <w:bidi w:val="0"/>
        <w:rPr>
          <w:rFonts w:hint="eastAsia"/>
          <w:lang w:val="en-US" w:eastAsia="zh-CN"/>
        </w:rPr>
      </w:pPr>
      <w:r>
        <w:rPr>
          <w:rFonts w:hint="eastAsia"/>
          <w:lang w:val="en-US" w:eastAsia="zh-CN"/>
        </w:rPr>
        <w:t>超参数调优页面展示随机森林、LightGBM、SVR、MLP四种模型的超参数寻优结果。页面顶部设置模型切换标签页，支持选择不同模型查看其调优详情。页面主体分为三个模块：参数搜索区间与最优参数表格展示各模型的关键超参数名称、搜索区间及网格搜索得到的最优值；交叉验证指标卡片展示当前模型在最优参数下的CV_RMSE、测试集RMSE、MAE、R2四项指标；超参数寻优曲线图以3×3网格形式展示各参数在不同取值下RMSE、MAE、R2三个指标的变化趋势及标准差波动区间，便于分析参数敏感性。页面通过参数对比和可视化曲线，清晰呈现网格搜索搭配5折交叉验证的调优过程和结果。</w:t>
      </w:r>
    </w:p>
    <w:p w14:paraId="6AA732FA">
      <w:pPr>
        <w:pStyle w:val="4"/>
        <w:bidi w:val="0"/>
      </w:pPr>
      <w:bookmarkStart w:id="113" w:name="heading_8"/>
      <w:r>
        <w:t>10.3.6 预测分析页面</w:t>
      </w:r>
      <w:bookmarkEnd w:id="113"/>
    </w:p>
    <w:p w14:paraId="593287C0">
      <w:pPr>
        <w:bidi w:val="0"/>
      </w:pPr>
      <w:r>
        <w:rPr>
          <w:rFonts w:hint="eastAsia"/>
        </w:rPr>
        <w:t>预测分析页面集中展示所有机器学习与深度学习模型的实验结果，涵盖线性回归、随机森林、LightGBM、SVR、MLP五种模型。页面顶部设置模型切换标签页，支持选择不同模型查看其预测详情。页面主体分为四个模块：模型性能对比柱状图以分组柱状图形式展示五种模型的RMSE、MAE、R2三项指标对比，便于横向比较各模型优劣；评估指标卡片展示当前模型的RMSE、MAE、R2具体数值；实际AQI与预测AQI时序对比图以双折线形式展示测试集上真实值与预测值的时间序列对比；残差分析图以散点图形式展示预测残差的分布情况，横轴为日期，纵轴为残差值，红色虚线标注零残差基准线。页面通过多模型对比和详细预测结果展示，为最终模型选用提供直观依据</w:t>
      </w:r>
      <w:r>
        <w:t>。</w:t>
      </w:r>
    </w:p>
    <w:p w14:paraId="32ED1513">
      <w:pPr>
        <w:widowControl w:val="0"/>
        <w:numPr>
          <w:ilvl w:val="0"/>
          <w:numId w:val="0"/>
        </w:numPr>
        <w:bidi w:val="0"/>
        <w:spacing w:before="0" w:after="0" w:line="300" w:lineRule="auto"/>
        <w:jc w:val="center"/>
      </w:pPr>
      <w:r>
        <w:drawing>
          <wp:inline distT="0" distB="0" distL="114300" distR="114300">
            <wp:extent cx="4319905" cy="2091690"/>
            <wp:effectExtent l="0" t="0" r="8255" b="11430"/>
            <wp:docPr id="5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6"/>
                    <pic:cNvPicPr>
                      <a:picLocks noChangeAspect="1"/>
                    </pic:cNvPicPr>
                  </pic:nvPicPr>
                  <pic:blipFill>
                    <a:blip r:embed="rId65"/>
                    <a:stretch>
                      <a:fillRect/>
                    </a:stretch>
                  </pic:blipFill>
                  <pic:spPr>
                    <a:xfrm>
                      <a:off x="0" y="0"/>
                      <a:ext cx="4319905" cy="2091690"/>
                    </a:xfrm>
                    <a:prstGeom prst="rect">
                      <a:avLst/>
                    </a:prstGeom>
                    <a:noFill/>
                    <a:ln>
                      <a:noFill/>
                    </a:ln>
                  </pic:spPr>
                </pic:pic>
              </a:graphicData>
            </a:graphic>
          </wp:inline>
        </w:drawing>
      </w:r>
    </w:p>
    <w:p w14:paraId="5217FE6A">
      <w:pPr>
        <w:pStyle w:val="6"/>
        <w:widowControl w:val="0"/>
        <w:numPr>
          <w:ilvl w:val="0"/>
          <w:numId w:val="0"/>
        </w:numPr>
        <w:bidi w:val="0"/>
        <w:spacing w:before="0" w:after="0" w:line="300" w:lineRule="auto"/>
        <w:jc w:val="center"/>
        <w:rPr>
          <w:rFonts w:hint="eastAsia"/>
          <w:lang w:eastAsia="zh-CN"/>
        </w:rPr>
      </w:pPr>
      <w:r>
        <w:t xml:space="preserve">图 </w:t>
      </w:r>
      <w:r>
        <w:fldChar w:fldCharType="begin"/>
      </w:r>
      <w:r>
        <w:instrText xml:space="preserve"> STYLEREF 1 \s \* ARABIC </w:instrText>
      </w:r>
      <w:r>
        <w:fldChar w:fldCharType="separate"/>
      </w:r>
      <w:r>
        <w:t>10</w:t>
      </w:r>
      <w:r>
        <w:fldChar w:fldCharType="end"/>
      </w:r>
      <w:r>
        <w:rPr>
          <w:rFonts w:hint="eastAsia"/>
          <w:lang w:val="en-US"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预测分析页面</w:t>
      </w:r>
    </w:p>
    <w:p w14:paraId="175CA445">
      <w:pPr>
        <w:pStyle w:val="4"/>
        <w:bidi w:val="0"/>
        <w:rPr>
          <w:rFonts w:hint="eastAsia"/>
          <w:lang w:val="en-US" w:eastAsia="zh-CN"/>
        </w:rPr>
      </w:pPr>
      <w:r>
        <w:rPr>
          <w:rFonts w:hint="eastAsia"/>
          <w:lang w:val="en-US" w:eastAsia="zh-CN"/>
        </w:rPr>
        <w:t>10.3.7 在线预测页面</w:t>
      </w:r>
    </w:p>
    <w:p w14:paraId="748276E5">
      <w:pPr>
        <w:bidi w:val="0"/>
        <w:rPr>
          <w:rFonts w:hint="eastAsia"/>
          <w:lang w:val="en-US" w:eastAsia="zh-CN"/>
        </w:rPr>
      </w:pPr>
      <w:r>
        <w:rPr>
          <w:rFonts w:hint="eastAsia"/>
          <w:lang w:val="en-US" w:eastAsia="zh-CN"/>
        </w:rPr>
        <w:t>在线空气质量预测页面支持手动录入多维度大气污染物与时序特征，融合</w:t>
      </w:r>
      <w:r>
        <w:rPr>
          <w:rFonts w:hint="default" w:ascii="Times New Roman" w:hAnsi="Times New Roman" w:eastAsia="宋体" w:cs="Times New Roman"/>
          <w:color w:val="000000"/>
          <w:kern w:val="2"/>
          <w:sz w:val="24"/>
          <w:szCs w:val="24"/>
        </w:rPr>
        <w:t>LightGBM</w:t>
      </w:r>
      <w:r>
        <w:rPr>
          <w:rFonts w:hint="eastAsia"/>
          <w:lang w:val="en-US" w:eastAsia="zh-CN"/>
        </w:rPr>
        <w:t>预测、PCA-KMeans聚类双算法同步运算，实现实时AQI预测与污染类型判别。页面整体划分为输入概览、参数录入、可视化图表、预测结果四大功能区域。顶部污染物指标卡片实时判别各项污染物相较于国标二级限值的达标、超标状态，直观展示输入数据概况；左侧表单提供PM2.5、PM10、NO₂、SO₂、CO、O₃、昨日滞后AQI、PM2.5七日滚动均值全特征输入，支持一键预测与表单重置操作。页面配套四类可视化图表：污染物雷达图对比当前输入浓度与国标限值；国标对比分组柱状图直观区分各项污染物超标情况；PCA降维聚类散点图展示全量历史样本聚类分布，高亮标记当前预测样本及四大聚类质心；AQI仪表盘可视化展示模型输出预测AQI数值。预测完成后展示完整结果面板，包含预测AQI数值、空气质量等级、对应AQI区间、分级健康提示、首要污染物、所属污染聚类类别，同时展示样本到各聚类中心距离；下方分栏展示预测详情指标卡片与分等级户外活动防护建议。页面结合国标判定、多维度可视化、双模型预测、健康指导一体化展示，为空气质量实时预判、污染成因分析提供完整可视化支撑。</w:t>
      </w:r>
    </w:p>
    <w:p w14:paraId="5F69A00D">
      <w:pPr>
        <w:ind w:left="0" w:leftChars="0" w:firstLine="0" w:firstLineChars="0"/>
        <w:jc w:val="center"/>
      </w:pPr>
      <w:r>
        <w:drawing>
          <wp:inline distT="0" distB="0" distL="114300" distR="114300">
            <wp:extent cx="4319905" cy="2091690"/>
            <wp:effectExtent l="0" t="0" r="8255" b="11430"/>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66"/>
                    <a:stretch>
                      <a:fillRect/>
                    </a:stretch>
                  </pic:blipFill>
                  <pic:spPr>
                    <a:xfrm>
                      <a:off x="0" y="0"/>
                      <a:ext cx="4319905" cy="2091690"/>
                    </a:xfrm>
                    <a:prstGeom prst="rect">
                      <a:avLst/>
                    </a:prstGeom>
                    <a:noFill/>
                    <a:ln>
                      <a:noFill/>
                    </a:ln>
                  </pic:spPr>
                </pic:pic>
              </a:graphicData>
            </a:graphic>
          </wp:inline>
        </w:drawing>
      </w:r>
    </w:p>
    <w:p w14:paraId="29D9444C">
      <w:pPr>
        <w:pStyle w:val="6"/>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10</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在线预测页面</w:t>
      </w:r>
    </w:p>
    <w:p w14:paraId="13031C71">
      <w:pPr>
        <w:pStyle w:val="2"/>
        <w:bidi w:val="0"/>
      </w:pPr>
      <w:r>
        <w:rPr>
          <w:rFonts w:hint="eastAsia"/>
          <w:lang w:val="en-US" w:eastAsia="zh-CN"/>
        </w:rPr>
        <w:t xml:space="preserve"> </w:t>
      </w:r>
      <w:bookmarkStart w:id="114" w:name="_Toc16850"/>
      <w:r>
        <w:rPr>
          <w:lang w:val="en-US" w:eastAsia="zh-CN"/>
        </w:rPr>
        <w:t>总结与展望</w:t>
      </w:r>
      <w:bookmarkEnd w:id="114"/>
    </w:p>
    <w:p w14:paraId="3C116B4E">
      <w:pPr>
        <w:pStyle w:val="3"/>
        <w:bidi w:val="0"/>
      </w:pPr>
      <w:bookmarkStart w:id="115" w:name="_Toc1905"/>
      <w:r>
        <w:t>11.1 研究总结</w:t>
      </w:r>
      <w:bookmarkEnd w:id="115"/>
    </w:p>
    <w:p w14:paraId="1F308C4E">
      <w:pPr>
        <w:bidi w:val="0"/>
        <w:rPr>
          <w:rFonts w:hint="eastAsia"/>
          <w:lang w:val="en-US" w:eastAsia="zh-CN"/>
        </w:rPr>
      </w:pPr>
      <w:r>
        <w:rPr>
          <w:rFonts w:hint="eastAsia"/>
          <w:lang w:val="en-US" w:eastAsia="zh-CN"/>
        </w:rPr>
        <w:t>本文以兰州市逐日空气质量监测数据为研究对象，完整完成数据清洗与预处理、探索性数据分析、污染特征聚类挖掘、多模型AQI预测建模及可视化系统开发全流程研究工作。通过相关性分析可知，兰州市PM10与AQI相关系数高达0.967，线性相关性极强，是主导本地空气质量波动的核心污染物；PM2.5影响程度次之，NO₂、SO₂、CO、O₃等气态污染物对AQI变化的解释能力相对有限。</w:t>
      </w:r>
    </w:p>
    <w:p w14:paraId="0687FB8C">
      <w:pPr>
        <w:bidi w:val="0"/>
        <w:rPr>
          <w:rFonts w:hint="eastAsia"/>
          <w:lang w:val="en-US" w:eastAsia="zh-CN"/>
        </w:rPr>
      </w:pPr>
      <w:r>
        <w:rPr>
          <w:rFonts w:hint="eastAsia"/>
          <w:lang w:val="en-US" w:eastAsia="zh-CN"/>
        </w:rPr>
        <w:t>为筛选适配兰州市本地空气质量数据的最优预测模型，本文构建了线性回归、随机森林、SVR、LightGBM四类传统机器学习模型与MLP深度学习模型，基于统一数据集、训练测试划分及评价指标体系开展对比实验。在所有模型均通过网格搜索与5折交叉验证完成超参数最优调优的前提下，实测结果表明：LightGBM模型综合预测性能最优，线性回归基准模型次之；随机森林与SVR非线性模型预测性能小幅下降；MLP深度学习模型拟合与泛化效果最差。</w:t>
      </w:r>
    </w:p>
    <w:p w14:paraId="04AED1D4">
      <w:pPr>
        <w:bidi w:val="0"/>
        <w:rPr>
          <w:rFonts w:hint="eastAsia"/>
          <w:lang w:val="en-US" w:eastAsia="zh-CN"/>
        </w:rPr>
      </w:pPr>
      <w:r>
        <w:rPr>
          <w:rFonts w:hint="eastAsia"/>
          <w:lang w:val="en-US" w:eastAsia="zh-CN"/>
        </w:rPr>
        <w:t>该实验结果与探索性数据分析结论高度印证，证明本次研究数据集具备强线性主导、弱非线性关联的数据分布特征。LightGBM依托梯度提升机制，既能拟合数据主体线性规律，又可修正微弱非线性残差，因此精度最优；简单结构的线性回归泛化稳定性强，整体性能次之；而随机森林、SVR、MLP等侧重非线性特征挖掘的复杂模型，无法在强线性数据中发挥核心优势，易产生冗余拟合与轻微过拟合，最终泛化能力弱于前者。</w:t>
      </w:r>
    </w:p>
    <w:p w14:paraId="5D443D89">
      <w:pPr>
        <w:bidi w:val="0"/>
      </w:pPr>
      <w:r>
        <w:rPr>
          <w:rFonts w:hint="eastAsia"/>
          <w:lang w:val="en-US" w:eastAsia="zh-CN"/>
        </w:rPr>
        <w:t>此外，本文基于Vue3、FastAPI与MySQL搭建前后端分离的空气质量可视化平台，嵌入登录注册权限管控模块，将数据统计、聚类分析、模型预测、指标对比等全部实验成果集成展示，实现了研究结果的可视化复用，提升了数据分析与成果展示的直观性与实用性。</w:t>
      </w:r>
    </w:p>
    <w:p w14:paraId="0EFDC5A0">
      <w:pPr>
        <w:pStyle w:val="3"/>
        <w:keepNext w:val="0"/>
        <w:keepLines w:val="0"/>
        <w:widowControl/>
        <w:suppressLineNumbers w:val="0"/>
        <w:jc w:val="left"/>
      </w:pPr>
      <w:bookmarkStart w:id="116" w:name="_Toc12768"/>
      <w:r>
        <w:t>11.2 研究不足</w:t>
      </w:r>
      <w:bookmarkEnd w:id="116"/>
    </w:p>
    <w:p w14:paraId="7041D681">
      <w:pPr>
        <w:bidi w:val="0"/>
        <w:rPr>
          <w:rFonts w:hint="eastAsia"/>
          <w:lang w:val="en-US" w:eastAsia="zh-CN"/>
        </w:rPr>
      </w:pPr>
      <w:r>
        <w:rPr>
          <w:rFonts w:hint="eastAsia"/>
          <w:lang w:val="en-US" w:eastAsia="zh-CN"/>
        </w:rPr>
        <w:t>本研究完成了空气质量特征分析与AQI预测的既定研究目标，但结合实验过程与实际应用场景，仍存在多处局限性与不足之处。</w:t>
      </w:r>
    </w:p>
    <w:p w14:paraId="103A49F0">
      <w:pPr>
        <w:bidi w:val="0"/>
        <w:rPr>
          <w:rFonts w:hint="eastAsia"/>
          <w:lang w:val="en-US" w:eastAsia="zh-CN"/>
        </w:rPr>
      </w:pPr>
      <w:r>
        <w:rPr>
          <w:rFonts w:hint="eastAsia"/>
          <w:lang w:val="en-US" w:eastAsia="zh-CN"/>
        </w:rPr>
        <w:t>首先，模型输入特征维度较为单一。本次建模仅采用大气污染物浓度作为输入变量，未纳入气温、风速、相对湿度、降水量等关键气象因子。实际空气质量变化受自然气象条件与人类活动双重驱动，特征选取不全面，一定程度上限制了模型的预测精度与场景适配性。</w:t>
      </w:r>
    </w:p>
    <w:p w14:paraId="0A530CF1">
      <w:pPr>
        <w:bidi w:val="0"/>
        <w:rPr>
          <w:rFonts w:hint="eastAsia"/>
          <w:lang w:val="en-US" w:eastAsia="zh-CN"/>
        </w:rPr>
      </w:pPr>
      <w:r>
        <w:rPr>
          <w:rFonts w:hint="eastAsia"/>
          <w:lang w:val="en-US" w:eastAsia="zh-CN"/>
        </w:rPr>
        <w:t>其次，深度学习模型选型存在局限性。本文仅采用基础MLP神经网络开展深度学习预测，该模型为全连接网络，无法捕捉空气质量数据固有的时间序列依赖特征，难以挖掘相邻日期之间的污染传递规律，导致时序信息利用不足，模型预测效果不佳。</w:t>
      </w:r>
    </w:p>
    <w:p w14:paraId="49E520AA">
      <w:pPr>
        <w:bidi w:val="0"/>
        <w:rPr>
          <w:rFonts w:hint="eastAsia"/>
          <w:lang w:val="en-US" w:eastAsia="zh-CN"/>
        </w:rPr>
      </w:pPr>
      <w:r>
        <w:rPr>
          <w:rFonts w:hint="eastAsia"/>
          <w:lang w:val="en-US" w:eastAsia="zh-CN"/>
        </w:rPr>
        <w:t>再者，有效数据集样本量受限。研究前期曾尝试引入适配时序数据的LSTM神经网络进行预实验，但受限于可用的逐日有效监测数据总量较少，模型无法完成充分训练，出现严重欠拟合问题，预测误差远高于现有机器学习模型，因此正式实验未纳入时序深度学习模型，这是本文建模环节的重要局限。</w:t>
      </w:r>
    </w:p>
    <w:p w14:paraId="67D5D52A">
      <w:pPr>
        <w:bidi w:val="0"/>
      </w:pPr>
      <w:r>
        <w:rPr>
          <w:rFonts w:hint="eastAsia"/>
          <w:lang w:val="en-US" w:eastAsia="zh-CN"/>
        </w:rPr>
        <w:t>最后，数据时间粒度较粗。本文全部实验均采用日平均监测数据开展建模与分析，仅能识别空气质量日间整体变化规律，无法捕捉单日内部小时级的污染突变、早晚高峰污染波动等短时变化特征，模型精细化预测能力不足</w:t>
      </w:r>
      <w:r>
        <w:rPr>
          <w:lang w:val="en-US" w:eastAsia="zh-CN"/>
        </w:rPr>
        <w:t>。</w:t>
      </w:r>
    </w:p>
    <w:p w14:paraId="2F16DDC1">
      <w:pPr>
        <w:pStyle w:val="3"/>
        <w:keepNext w:val="0"/>
        <w:keepLines w:val="0"/>
        <w:widowControl/>
        <w:suppressLineNumbers w:val="0"/>
        <w:jc w:val="left"/>
      </w:pPr>
      <w:bookmarkStart w:id="117" w:name="_Toc27490"/>
      <w:r>
        <w:t>11.3 未来展望</w:t>
      </w:r>
      <w:bookmarkEnd w:id="117"/>
    </w:p>
    <w:p w14:paraId="76E8D205">
      <w:pPr>
        <w:bidi w:val="0"/>
        <w:rPr>
          <w:rFonts w:hint="eastAsia"/>
          <w:lang w:val="en-US" w:eastAsia="zh-CN"/>
        </w:rPr>
      </w:pPr>
      <w:r>
        <w:rPr>
          <w:rFonts w:hint="eastAsia"/>
          <w:lang w:val="en-US" w:eastAsia="zh-CN"/>
        </w:rPr>
        <w:t>针对上述研究存在的缺陷与实验中发现的问题，结合空气质量预测领域的研究趋势，后续可从特征工程、模型优化、数据扩充与系统迭代四个方面开展改进与深化。</w:t>
      </w:r>
    </w:p>
    <w:p w14:paraId="77FE6498">
      <w:pPr>
        <w:bidi w:val="0"/>
        <w:rPr>
          <w:rFonts w:hint="eastAsia"/>
          <w:lang w:val="en-US" w:eastAsia="zh-CN"/>
        </w:rPr>
      </w:pPr>
      <w:r>
        <w:rPr>
          <w:rFonts w:hint="eastAsia"/>
          <w:lang w:val="en-US" w:eastAsia="zh-CN"/>
        </w:rPr>
        <w:t>第一，扩充特征体系，完善输入变量维度。在现有污染物浓度特征基础上，补充气温、风速、风向、降水、气压等气象特征，同时引入季节哑变量、供暖期标识、节假日特征等人为活动关联变量，全面兼顾自然气候与人类活动对大气污染的耦合影响，进一步提升模型预测精度与泛化能力。</w:t>
      </w:r>
    </w:p>
    <w:p w14:paraId="65B759A8">
      <w:pPr>
        <w:bidi w:val="0"/>
        <w:rPr>
          <w:rFonts w:hint="eastAsia"/>
          <w:lang w:val="en-US" w:eastAsia="zh-CN"/>
        </w:rPr>
      </w:pPr>
      <w:r>
        <w:rPr>
          <w:rFonts w:hint="eastAsia"/>
          <w:lang w:val="en-US" w:eastAsia="zh-CN"/>
        </w:rPr>
        <w:t>第二，优化模型选型，适配数据时序特性。针对MLP无法提取时间关联特征的缺陷，后续可引入LSTM、GRU、TCN等专业时序神经网络，以及时序融合模型，充分挖掘空气质量数据的时间依赖关系，弥补传统模型与基础深度学习模型在时序特征提取上的不足。</w:t>
      </w:r>
    </w:p>
    <w:p w14:paraId="62656F3E">
      <w:pPr>
        <w:bidi w:val="0"/>
        <w:rPr>
          <w:rFonts w:hint="eastAsia"/>
          <w:lang w:val="en-US" w:eastAsia="zh-CN"/>
        </w:rPr>
      </w:pPr>
      <w:r>
        <w:rPr>
          <w:rFonts w:hint="eastAsia"/>
          <w:lang w:val="en-US" w:eastAsia="zh-CN"/>
        </w:rPr>
        <w:t>第三，扩充数据集规模，细化数据时间粒度。长期持续采集兰州市小时级空气质量与气象监测数据，扩大样本总量，解决现有数据量不足导致的时序模型欠拟合问题，充分发挥时序网络在精细化预测中的优势；将建模数据由日级细化至小时级，实现空气质量短时突变、日内波动的精准预测。</w:t>
      </w:r>
    </w:p>
    <w:p w14:paraId="29EF6969">
      <w:pPr>
        <w:bidi w:val="0"/>
      </w:pPr>
      <w:r>
        <w:rPr>
          <w:rFonts w:hint="eastAsia"/>
          <w:lang w:val="en-US" w:eastAsia="zh-CN"/>
        </w:rPr>
        <w:t>第四，迭代可视化平台，拓展工程应用能力。优化现有前后端分离平台的交互逻辑，新增实时数据接入、未来24小时污染预测、污染溯源分析等功能，结合权限分级管理，打造集数据分析、模型预测、可视化展示、业务查询于一体的实用化空气质量监测预测系统，让研究成果更贴合实际环境监管与预警的应用场景。</w:t>
      </w:r>
    </w:p>
    <w:p w14:paraId="6134FCFD">
      <w:pPr>
        <w:widowControl w:val="0"/>
        <w:numPr>
          <w:ilvl w:val="0"/>
          <w:numId w:val="0"/>
        </w:numPr>
        <w:bidi w:val="0"/>
        <w:spacing w:before="0" w:after="0" w:line="300" w:lineRule="auto"/>
        <w:jc w:val="both"/>
      </w:pPr>
    </w:p>
    <w:p w14:paraId="1986DDB9">
      <w:pPr>
        <w:widowControl w:val="0"/>
        <w:numPr>
          <w:ilvl w:val="0"/>
          <w:numId w:val="0"/>
        </w:numPr>
        <w:bidi w:val="0"/>
        <w:spacing w:before="0" w:after="0" w:line="300" w:lineRule="auto"/>
        <w:jc w:val="both"/>
      </w:pPr>
    </w:p>
    <w:p w14:paraId="050E7035">
      <w:pPr>
        <w:widowControl w:val="0"/>
        <w:numPr>
          <w:ilvl w:val="0"/>
          <w:numId w:val="0"/>
        </w:numPr>
        <w:bidi w:val="0"/>
        <w:spacing w:before="0" w:after="0" w:line="300" w:lineRule="auto"/>
        <w:jc w:val="both"/>
      </w:pPr>
    </w:p>
    <w:p w14:paraId="04208370">
      <w:pPr>
        <w:widowControl w:val="0"/>
        <w:numPr>
          <w:ilvl w:val="0"/>
          <w:numId w:val="0"/>
        </w:numPr>
        <w:bidi w:val="0"/>
        <w:spacing w:before="0" w:after="0" w:line="300" w:lineRule="auto"/>
        <w:jc w:val="both"/>
      </w:pPr>
    </w:p>
    <w:p w14:paraId="5A98EF63">
      <w:pPr>
        <w:widowControl w:val="0"/>
        <w:numPr>
          <w:ilvl w:val="0"/>
          <w:numId w:val="0"/>
        </w:numPr>
        <w:bidi w:val="0"/>
        <w:spacing w:before="0" w:after="0" w:line="300" w:lineRule="auto"/>
        <w:jc w:val="both"/>
      </w:pPr>
    </w:p>
    <w:p w14:paraId="5F249D82">
      <w:pPr>
        <w:widowControl w:val="0"/>
        <w:numPr>
          <w:ilvl w:val="0"/>
          <w:numId w:val="0"/>
        </w:numPr>
        <w:bidi w:val="0"/>
        <w:spacing w:before="0" w:after="0" w:line="300" w:lineRule="auto"/>
        <w:jc w:val="both"/>
      </w:pPr>
    </w:p>
    <w:p w14:paraId="44490AA2">
      <w:pPr>
        <w:widowControl w:val="0"/>
        <w:numPr>
          <w:ilvl w:val="0"/>
          <w:numId w:val="0"/>
        </w:numPr>
        <w:bidi w:val="0"/>
        <w:spacing w:before="0" w:after="0" w:line="300" w:lineRule="auto"/>
        <w:jc w:val="both"/>
      </w:pPr>
    </w:p>
    <w:p w14:paraId="296F1C79">
      <w:pPr>
        <w:widowControl w:val="0"/>
        <w:numPr>
          <w:ilvl w:val="0"/>
          <w:numId w:val="0"/>
        </w:numPr>
        <w:bidi w:val="0"/>
        <w:spacing w:before="0" w:after="0" w:line="300" w:lineRule="auto"/>
        <w:jc w:val="both"/>
      </w:pPr>
    </w:p>
    <w:p w14:paraId="2C39DCCA">
      <w:pPr>
        <w:widowControl w:val="0"/>
        <w:numPr>
          <w:ilvl w:val="0"/>
          <w:numId w:val="0"/>
        </w:numPr>
        <w:bidi w:val="0"/>
        <w:spacing w:before="0" w:after="0" w:line="300" w:lineRule="auto"/>
        <w:jc w:val="both"/>
      </w:pPr>
    </w:p>
    <w:p w14:paraId="47344A1C">
      <w:pPr>
        <w:widowControl w:val="0"/>
        <w:numPr>
          <w:ilvl w:val="0"/>
          <w:numId w:val="0"/>
        </w:numPr>
        <w:bidi w:val="0"/>
        <w:spacing w:before="0" w:after="0" w:line="300" w:lineRule="auto"/>
        <w:jc w:val="both"/>
      </w:pPr>
    </w:p>
    <w:p w14:paraId="3A241C30">
      <w:pPr>
        <w:widowControl w:val="0"/>
        <w:numPr>
          <w:ilvl w:val="0"/>
          <w:numId w:val="0"/>
        </w:numPr>
        <w:bidi w:val="0"/>
        <w:spacing w:before="0" w:after="0" w:line="300" w:lineRule="auto"/>
        <w:jc w:val="both"/>
      </w:pPr>
    </w:p>
    <w:p w14:paraId="768431F5">
      <w:pPr>
        <w:widowControl w:val="0"/>
        <w:numPr>
          <w:ilvl w:val="0"/>
          <w:numId w:val="0"/>
        </w:numPr>
        <w:bidi w:val="0"/>
        <w:spacing w:before="0" w:after="0" w:line="300" w:lineRule="auto"/>
        <w:jc w:val="both"/>
      </w:pPr>
    </w:p>
    <w:tbl>
      <w:tblPr>
        <w:tblStyle w:val="14"/>
        <w:tblW w:w="84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2158"/>
        <w:gridCol w:w="2273"/>
        <w:gridCol w:w="1660"/>
      </w:tblGrid>
      <w:tr w14:paraId="453A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2" w:type="dxa"/>
            <w:gridSpan w:val="4"/>
            <w:tcBorders>
              <w:top w:val="single" w:color="auto" w:sz="4" w:space="0"/>
              <w:left w:val="single" w:color="auto" w:sz="4" w:space="0"/>
              <w:bottom w:val="single" w:color="auto" w:sz="4" w:space="0"/>
              <w:right w:val="single" w:color="auto" w:sz="4" w:space="0"/>
            </w:tcBorders>
            <w:noWrap w:val="0"/>
            <w:vAlign w:val="top"/>
          </w:tcPr>
          <w:p w14:paraId="528C7582">
            <w:pPr>
              <w:pStyle w:val="22"/>
              <w:keepNext w:val="0"/>
              <w:keepLines w:val="0"/>
              <w:pageBreakBefore/>
              <w:widowControl w:val="0"/>
              <w:kinsoku/>
              <w:wordWrap/>
              <w:overflowPunct/>
              <w:topLinePunct w:val="0"/>
              <w:autoSpaceDE/>
              <w:autoSpaceDN/>
              <w:bidi w:val="0"/>
              <w:adjustRightInd/>
              <w:snapToGrid/>
              <w:spacing w:before="120" w:line="400" w:lineRule="exact"/>
              <w:jc w:val="left"/>
              <w:textAlignment w:val="auto"/>
            </w:pPr>
            <w:bookmarkStart w:id="118" w:name="_Toc27598"/>
            <w:bookmarkStart w:id="119" w:name="_Toc21598"/>
            <w:r>
              <w:rPr>
                <w:rFonts w:hint="eastAsia"/>
              </w:rPr>
              <w:t>课程设计总结：</w:t>
            </w:r>
            <w:bookmarkEnd w:id="118"/>
            <w:bookmarkEnd w:id="119"/>
          </w:p>
          <w:p w14:paraId="24A23892">
            <w:pPr>
              <w:keepNext w:val="0"/>
              <w:keepLines w:val="0"/>
              <w:pageBreakBefore w:val="0"/>
              <w:widowControl w:val="0"/>
              <w:kinsoku/>
              <w:wordWrap/>
              <w:overflowPunct/>
              <w:topLinePunct w:val="0"/>
              <w:autoSpaceDE/>
              <w:autoSpaceDN/>
              <w:bidi w:val="0"/>
              <w:adjustRightInd/>
              <w:snapToGrid/>
              <w:spacing w:after="163" w:afterLines="50" w:line="400" w:lineRule="exact"/>
              <w:ind w:firstLine="482"/>
              <w:textAlignment w:val="auto"/>
              <w:rPr>
                <w:lang w:val="en-US" w:eastAsia="zh-CN"/>
              </w:rPr>
            </w:pPr>
            <w:r>
              <w:rPr>
                <w:lang w:val="en-US" w:eastAsia="zh-CN"/>
              </w:rPr>
              <w:t>本次机器学习与深度学习课程设计以兰州市2014—2026年空气质量时序数据为研究对象，完整完成数据爬取、预处理、特征工程、聚类、多模型AQI预测及可视化平台开发全流程实验。</w:t>
            </w:r>
          </w:p>
          <w:p w14:paraId="207102E2">
            <w:pPr>
              <w:keepNext w:val="0"/>
              <w:keepLines w:val="0"/>
              <w:pageBreakBefore w:val="0"/>
              <w:widowControl w:val="0"/>
              <w:kinsoku/>
              <w:wordWrap/>
              <w:overflowPunct/>
              <w:topLinePunct w:val="0"/>
              <w:autoSpaceDE/>
              <w:autoSpaceDN/>
              <w:bidi w:val="0"/>
              <w:adjustRightInd/>
              <w:snapToGrid/>
              <w:spacing w:after="163" w:afterLines="50" w:line="400" w:lineRule="exact"/>
              <w:ind w:firstLine="482"/>
              <w:textAlignment w:val="auto"/>
              <w:rPr>
                <w:lang w:val="en-US" w:eastAsia="zh-CN"/>
              </w:rPr>
            </w:pPr>
            <w:r>
              <w:rPr>
                <w:lang w:val="en-US" w:eastAsia="zh-CN"/>
              </w:rPr>
              <w:t>通过爬虫采集原始监测数据，完成缺失值、异常值清洗与逻辑数据修正；其次构建时序滞后、滑动均值衍生特征，利用PCA+K-Means挖掘四类污染天气模式；</w:t>
            </w:r>
          </w:p>
          <w:p w14:paraId="47946548">
            <w:pPr>
              <w:keepNext w:val="0"/>
              <w:keepLines w:val="0"/>
              <w:pageBreakBefore w:val="0"/>
              <w:widowControl w:val="0"/>
              <w:kinsoku/>
              <w:wordWrap/>
              <w:overflowPunct/>
              <w:topLinePunct w:val="0"/>
              <w:autoSpaceDE/>
              <w:autoSpaceDN/>
              <w:bidi w:val="0"/>
              <w:adjustRightInd/>
              <w:snapToGrid/>
              <w:spacing w:after="163" w:afterLines="50" w:line="400" w:lineRule="exact"/>
              <w:ind w:firstLine="482"/>
              <w:textAlignment w:val="auto"/>
              <w:rPr>
                <w:lang w:val="en-US" w:eastAsia="zh-CN"/>
              </w:rPr>
            </w:pPr>
            <w:r>
              <w:rPr>
                <w:lang w:val="en-US" w:eastAsia="zh-CN"/>
              </w:rPr>
              <w:t>接着搭建线性回归、随机森林、LightGBM、SVR、MLP五类预测模型，对所有非线性模型采用网格搜索搭配5折交叉验证完成超参数寻优，通过多维度图表对比各模型拟合效果。</w:t>
            </w:r>
          </w:p>
          <w:p w14:paraId="25752714">
            <w:pPr>
              <w:keepNext w:val="0"/>
              <w:keepLines w:val="0"/>
              <w:pageBreakBefore w:val="0"/>
              <w:widowControl w:val="0"/>
              <w:kinsoku/>
              <w:wordWrap/>
              <w:overflowPunct/>
              <w:topLinePunct w:val="0"/>
              <w:autoSpaceDE/>
              <w:autoSpaceDN/>
              <w:bidi w:val="0"/>
              <w:adjustRightInd/>
              <w:snapToGrid/>
              <w:spacing w:after="163" w:afterLines="50" w:line="400" w:lineRule="exact"/>
              <w:ind w:firstLine="482"/>
              <w:textAlignment w:val="auto"/>
              <w:rPr>
                <w:lang w:val="en-US" w:eastAsia="zh-CN"/>
              </w:rPr>
            </w:pPr>
            <w:r>
              <w:rPr>
                <w:lang w:val="en-US" w:eastAsia="zh-CN"/>
              </w:rPr>
              <w:t>实验结果表明，本数据集污染物与AQI线性相关性极强，线性回归综合性能最优，随机森林次之，LightGBM、SVR、MLP因复杂非线性结构产生冗余拟合，泛化表现偏弱。</w:t>
            </w:r>
          </w:p>
          <w:p w14:paraId="69C57273">
            <w:pPr>
              <w:keepNext w:val="0"/>
              <w:keepLines w:val="0"/>
              <w:pageBreakBefore w:val="0"/>
              <w:widowControl w:val="0"/>
              <w:kinsoku/>
              <w:wordWrap/>
              <w:overflowPunct/>
              <w:topLinePunct w:val="0"/>
              <w:autoSpaceDE/>
              <w:autoSpaceDN/>
              <w:bidi w:val="0"/>
              <w:adjustRightInd/>
              <w:snapToGrid/>
              <w:spacing w:after="163" w:afterLines="50" w:line="400" w:lineRule="exact"/>
              <w:ind w:firstLine="482"/>
              <w:textAlignment w:val="auto"/>
              <w:rPr>
                <w:lang w:val="en-US" w:eastAsia="zh-CN"/>
              </w:rPr>
            </w:pPr>
            <w:r>
              <w:rPr>
                <w:lang w:val="en-US" w:eastAsia="zh-CN"/>
              </w:rPr>
              <w:t>最后基于Vue搭建可视化平台，集成全部数据分析与模型结果，实现交互式图表展示。</w:t>
            </w:r>
          </w:p>
          <w:p w14:paraId="1B8EF262">
            <w:pPr>
              <w:keepNext w:val="0"/>
              <w:keepLines w:val="0"/>
              <w:pageBreakBefore w:val="0"/>
              <w:widowControl w:val="0"/>
              <w:kinsoku/>
              <w:wordWrap/>
              <w:overflowPunct/>
              <w:topLinePunct w:val="0"/>
              <w:autoSpaceDE/>
              <w:autoSpaceDN/>
              <w:bidi w:val="0"/>
              <w:adjustRightInd/>
              <w:snapToGrid/>
              <w:spacing w:after="163" w:afterLines="50" w:line="400" w:lineRule="exact"/>
              <w:ind w:firstLine="482"/>
              <w:textAlignment w:val="auto"/>
              <w:rPr>
                <w:rFonts w:hint="eastAsia" w:ascii="宋体" w:hAnsi="宋体"/>
              </w:rPr>
            </w:pPr>
            <w:r>
              <w:rPr>
                <w:lang w:val="en-US" w:eastAsia="zh-CN"/>
              </w:rPr>
              <w:t>本次设计让我熟练掌握爬虫、数据挖掘、机器学习调参与Web可视化开发技术，明晰模型选择需贴合数据分布特征，摒弃盲目使用复杂模型的误区。</w:t>
            </w:r>
          </w:p>
        </w:tc>
      </w:tr>
      <w:tr w14:paraId="767FC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5" w:hRule="atLeast"/>
          <w:jc w:val="center"/>
        </w:trPr>
        <w:tc>
          <w:tcPr>
            <w:tcW w:w="8472" w:type="dxa"/>
            <w:gridSpan w:val="4"/>
            <w:tcBorders>
              <w:top w:val="single" w:color="auto" w:sz="4" w:space="0"/>
              <w:left w:val="single" w:color="auto" w:sz="4" w:space="0"/>
              <w:bottom w:val="single" w:color="auto" w:sz="4" w:space="0"/>
              <w:right w:val="single" w:color="auto" w:sz="4" w:space="0"/>
            </w:tcBorders>
            <w:noWrap w:val="0"/>
            <w:vAlign w:val="top"/>
          </w:tcPr>
          <w:p w14:paraId="5F0040B8">
            <w:pPr>
              <w:pStyle w:val="22"/>
              <w:spacing w:before="120"/>
              <w:jc w:val="left"/>
              <w:rPr>
                <w:rFonts w:hint="eastAsia"/>
              </w:rPr>
            </w:pPr>
            <w:bookmarkStart w:id="120" w:name="_Toc22802"/>
            <w:bookmarkStart w:id="121" w:name="_Toc2383"/>
            <w:r>
              <w:rPr>
                <w:rFonts w:hint="eastAsia"/>
              </w:rPr>
              <w:t>教师评语：</w:t>
            </w:r>
            <w:bookmarkEnd w:id="120"/>
            <w:bookmarkEnd w:id="121"/>
          </w:p>
          <w:p w14:paraId="721EE8CB">
            <w:pPr>
              <w:ind w:firstLine="0" w:firstLineChars="0"/>
              <w:rPr>
                <w:rFonts w:ascii="宋体" w:hAnsi="宋体"/>
              </w:rPr>
            </w:pPr>
          </w:p>
          <w:p w14:paraId="161D598C">
            <w:pPr>
              <w:ind w:firstLine="0" w:firstLineChars="0"/>
              <w:rPr>
                <w:rFonts w:ascii="宋体" w:hAnsi="宋体"/>
              </w:rPr>
            </w:pPr>
          </w:p>
          <w:p w14:paraId="208BB094">
            <w:pPr>
              <w:ind w:firstLine="0" w:firstLineChars="0"/>
              <w:rPr>
                <w:rFonts w:ascii="宋体" w:hAnsi="宋体"/>
              </w:rPr>
            </w:pPr>
          </w:p>
          <w:p w14:paraId="3142020A">
            <w:pPr>
              <w:ind w:firstLine="0" w:firstLineChars="0"/>
              <w:rPr>
                <w:rFonts w:hint="eastAsia" w:ascii="宋体" w:hAnsi="宋体"/>
              </w:rPr>
            </w:pPr>
          </w:p>
          <w:p w14:paraId="57B96F22">
            <w:pPr>
              <w:ind w:firstLine="0" w:firstLineChars="0"/>
              <w:rPr>
                <w:rFonts w:hint="eastAsia" w:ascii="宋体" w:hAnsi="宋体"/>
              </w:rPr>
            </w:pPr>
          </w:p>
          <w:p w14:paraId="36934871">
            <w:pPr>
              <w:ind w:firstLine="0" w:firstLineChars="0"/>
              <w:rPr>
                <w:rFonts w:hint="eastAsia" w:ascii="宋体" w:hAnsi="宋体"/>
              </w:rPr>
            </w:pPr>
          </w:p>
          <w:p w14:paraId="2475B901">
            <w:pPr>
              <w:ind w:firstLine="0" w:firstLineChars="0"/>
              <w:rPr>
                <w:rFonts w:hint="eastAsia" w:ascii="宋体" w:hAnsi="宋体"/>
              </w:rPr>
            </w:pPr>
          </w:p>
          <w:p w14:paraId="431C8430">
            <w:pPr>
              <w:ind w:firstLine="0" w:firstLineChars="0"/>
              <w:rPr>
                <w:rFonts w:hint="eastAsia"/>
              </w:rPr>
            </w:pPr>
          </w:p>
          <w:p w14:paraId="567559DD">
            <w:pPr>
              <w:ind w:firstLine="0" w:firstLineChars="0"/>
            </w:pPr>
          </w:p>
          <w:p w14:paraId="5B10BCE9">
            <w:pPr>
              <w:ind w:firstLine="0" w:firstLineChars="0"/>
              <w:rPr>
                <w:rFonts w:hint="eastAsia"/>
              </w:rPr>
            </w:pPr>
          </w:p>
        </w:tc>
      </w:tr>
      <w:tr w14:paraId="2774D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381" w:type="dxa"/>
            <w:tcBorders>
              <w:top w:val="single" w:color="auto" w:sz="4" w:space="0"/>
              <w:left w:val="single" w:color="auto" w:sz="4" w:space="0"/>
              <w:bottom w:val="single" w:color="auto" w:sz="4" w:space="0"/>
              <w:right w:val="single" w:color="auto" w:sz="4" w:space="0"/>
            </w:tcBorders>
            <w:noWrap w:val="0"/>
            <w:vAlign w:val="center"/>
          </w:tcPr>
          <w:p w14:paraId="4E5228AD">
            <w:pPr>
              <w:pStyle w:val="22"/>
              <w:rPr>
                <w:rFonts w:ascii="黑体" w:hAnsi="黑体"/>
              </w:rPr>
            </w:pPr>
            <w:bookmarkStart w:id="122" w:name="_Toc25244"/>
            <w:bookmarkStart w:id="123" w:name="_Toc19306"/>
            <w:r>
              <w:rPr>
                <w:rFonts w:hint="eastAsia"/>
              </w:rPr>
              <w:t>课程设计成绩</w:t>
            </w:r>
            <w:bookmarkEnd w:id="122"/>
            <w:bookmarkEnd w:id="123"/>
          </w:p>
        </w:tc>
        <w:tc>
          <w:tcPr>
            <w:tcW w:w="2158" w:type="dxa"/>
            <w:tcBorders>
              <w:top w:val="single" w:color="auto" w:sz="4" w:space="0"/>
              <w:left w:val="single" w:color="auto" w:sz="4" w:space="0"/>
              <w:bottom w:val="single" w:color="auto" w:sz="4" w:space="0"/>
              <w:right w:val="single" w:color="auto" w:sz="4" w:space="0"/>
            </w:tcBorders>
            <w:noWrap w:val="0"/>
            <w:vAlign w:val="center"/>
          </w:tcPr>
          <w:p w14:paraId="267797D8">
            <w:pPr>
              <w:ind w:firstLine="0" w:firstLineChars="0"/>
              <w:rPr>
                <w:rFonts w:hint="eastAsia" w:ascii="黑体" w:hAnsi="黑体" w:eastAsia="黑体"/>
              </w:rPr>
            </w:pPr>
          </w:p>
        </w:tc>
        <w:tc>
          <w:tcPr>
            <w:tcW w:w="2273" w:type="dxa"/>
            <w:tcBorders>
              <w:top w:val="single" w:color="auto" w:sz="4" w:space="0"/>
              <w:left w:val="single" w:color="auto" w:sz="4" w:space="0"/>
              <w:bottom w:val="single" w:color="auto" w:sz="4" w:space="0"/>
              <w:right w:val="single" w:color="auto" w:sz="4" w:space="0"/>
            </w:tcBorders>
            <w:noWrap w:val="0"/>
            <w:vAlign w:val="center"/>
          </w:tcPr>
          <w:p w14:paraId="44078F03">
            <w:pPr>
              <w:pStyle w:val="22"/>
              <w:rPr>
                <w:rFonts w:hint="eastAsia" w:ascii="黑体" w:hAnsi="黑体"/>
              </w:rPr>
            </w:pPr>
            <w:bookmarkStart w:id="124" w:name="_Toc29877"/>
            <w:bookmarkStart w:id="125" w:name="_Toc21692"/>
            <w:r>
              <w:rPr>
                <w:rFonts w:hint="eastAsia"/>
              </w:rPr>
              <w:t>教师签名</w:t>
            </w:r>
            <w:bookmarkEnd w:id="124"/>
            <w:bookmarkEnd w:id="125"/>
          </w:p>
        </w:tc>
        <w:tc>
          <w:tcPr>
            <w:tcW w:w="1660" w:type="dxa"/>
            <w:tcBorders>
              <w:top w:val="single" w:color="auto" w:sz="4" w:space="0"/>
              <w:left w:val="single" w:color="auto" w:sz="4" w:space="0"/>
              <w:bottom w:val="single" w:color="auto" w:sz="4" w:space="0"/>
              <w:right w:val="single" w:color="auto" w:sz="4" w:space="0"/>
            </w:tcBorders>
            <w:noWrap w:val="0"/>
            <w:vAlign w:val="center"/>
          </w:tcPr>
          <w:p w14:paraId="72727D80">
            <w:pPr>
              <w:keepNext/>
              <w:ind w:firstLine="0" w:firstLineChars="0"/>
              <w:rPr>
                <w:rFonts w:hint="eastAsia" w:ascii="黑体" w:hAnsi="黑体" w:eastAsia="黑体"/>
              </w:rPr>
            </w:pPr>
          </w:p>
        </w:tc>
      </w:tr>
    </w:tbl>
    <w:p w14:paraId="6ACDD37C">
      <w:pPr>
        <w:snapToGrid w:val="0"/>
        <w:spacing w:before="163" w:beforeLines="50" w:after="163" w:afterLines="50"/>
        <w:ind w:firstLine="0" w:firstLineChars="0"/>
        <w:jc w:val="left"/>
        <w:rPr>
          <w:rFonts w:hint="eastAsia"/>
        </w:rPr>
      </w:pPr>
    </w:p>
    <w:sectPr>
      <w:footerReference r:id="rId12" w:type="first"/>
      <w:footerReference r:id="rId10" w:type="default"/>
      <w:footerReference r:id="rId11" w:type="even"/>
      <w:pgSz w:w="11906" w:h="16838"/>
      <w:pgMar w:top="1440" w:right="1800" w:bottom="1440" w:left="1800" w:header="851" w:footer="992" w:gutter="0"/>
      <w:pgNumType w:fmt="decimal"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F48C9">
    <w:pPr>
      <w:pStyle w:val="8"/>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E96912">
                          <w:pPr>
                            <w:pStyle w:val="8"/>
                            <w:ind w:firstLine="36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- 3 -</w:t>
                          </w:r>
                          <w:r>
                            <w:rPr>
                              <w:b/>
                              <w:bCs/>
                              <w:sz w:val="24"/>
                              <w:szCs w:val="24"/>
                            </w:rPr>
                            <w:fldChar w:fldCharType="end"/>
                          </w:r>
                          <w:r>
                            <w:rPr>
                              <w:lang w:val="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33E96912">
                    <w:pPr>
                      <w:pStyle w:val="8"/>
                      <w:ind w:firstLine="36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- 3 -</w:t>
                    </w:r>
                    <w:r>
                      <w:rPr>
                        <w:b/>
                        <w:bCs/>
                        <w:sz w:val="24"/>
                        <w:szCs w:val="24"/>
                      </w:rPr>
                      <w:fldChar w:fldCharType="end"/>
                    </w:r>
                    <w:r>
                      <w:rPr>
                        <w:lang w:val="zh-CN"/>
                      </w:rPr>
                      <w:t xml:space="preserve"> </w:t>
                    </w:r>
                  </w:p>
                </w:txbxContent>
              </v:textbox>
            </v:shape>
          </w:pict>
        </mc:Fallback>
      </mc:AlternateContent>
    </w:r>
  </w:p>
  <w:p w14:paraId="2CE5A577">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A9D06">
    <w:pPr>
      <w:pStyle w:val="8"/>
      <w:jc w:val="both"/>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610C51">
                          <w:pPr>
                            <w:pStyle w:val="8"/>
                            <w:ind w:firstLine="360"/>
                            <w:jc w:val="center"/>
                          </w:pPr>
                          <w:r>
                            <w:fldChar w:fldCharType="begin"/>
                          </w:r>
                          <w:r>
                            <w:instrText xml:space="preserve">PAGE   \* MERGEFORMAT</w:instrText>
                          </w:r>
                          <w:r>
                            <w:fldChar w:fldCharType="separate"/>
                          </w:r>
                          <w:r>
                            <w:rPr>
                              <w:lang w:val="zh-CN"/>
                            </w:rPr>
                            <w:t>-</w:t>
                          </w:r>
                          <w:r>
                            <w:t xml:space="preserve">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3A610C51">
                    <w:pPr>
                      <w:pStyle w:val="8"/>
                      <w:ind w:firstLine="360"/>
                      <w:jc w:val="center"/>
                    </w:pPr>
                    <w:r>
                      <w:fldChar w:fldCharType="begin"/>
                    </w:r>
                    <w:r>
                      <w:instrText xml:space="preserve">PAGE   \* MERGEFORMAT</w:instrText>
                    </w:r>
                    <w:r>
                      <w:fldChar w:fldCharType="separate"/>
                    </w:r>
                    <w:r>
                      <w:rPr>
                        <w:lang w:val="zh-CN"/>
                      </w:rPr>
                      <w:t>-</w:t>
                    </w:r>
                    <w:r>
                      <w:t xml:space="preserve"> 2 -</w:t>
                    </w:r>
                    <w:r>
                      <w:fldChar w:fldCharType="end"/>
                    </w:r>
                  </w:p>
                </w:txbxContent>
              </v:textbox>
            </v:shape>
          </w:pict>
        </mc:Fallback>
      </mc:AlternateContent>
    </w:r>
  </w:p>
  <w:p w14:paraId="09BAB50C">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D7CCF">
    <w:pPr>
      <w:pStyle w:val="8"/>
      <w:ind w:left="0" w:leftChars="0" w:firstLine="0" w:firstLineChars="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17AC4D">
                          <w:pPr>
                            <w:pStyle w:val="8"/>
                            <w:ind w:left="0" w:leftChars="0" w:firstLine="0" w:firstLineChars="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3317AC4D">
                    <w:pPr>
                      <w:pStyle w:val="8"/>
                      <w:ind w:left="0" w:leftChars="0" w:firstLine="0" w:firstLineChars="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0EABD">
    <w:pPr>
      <w:pStyle w:val="8"/>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F4E89">
                          <w:pPr>
                            <w:pStyle w:val="8"/>
                            <w:ind w:firstLine="36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- 3 -</w:t>
                          </w:r>
                          <w:r>
                            <w:rPr>
                              <w:b/>
                              <w:bCs/>
                              <w:sz w:val="24"/>
                              <w:szCs w:val="24"/>
                            </w:rPr>
                            <w:fldChar w:fldCharType="end"/>
                          </w:r>
                          <w:r>
                            <w:rPr>
                              <w:lang w:val="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L3o+8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wpMUyj4pfv3y4/&#10;fl1+fiU4g0C1C3PE7RwiY/PWNmib4TzgMPFuSq/TF4wI/JD3fJVXNJHwdGk2nc3GcHH4hg3ws8fr&#10;zof4TlhNkpFTj/q1srLTNsQudAhJ2YzdSKXaGipDapB4/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gvej7zICAABjBAAADgAAAAAAAAABACAAAAAfAQAAZHJzL2Uyb0RvYy54bWxQSwUG&#10;AAAAAAYABgBZAQAAwwUAAAAA&#10;">
              <v:fill on="f" focussize="0,0"/>
              <v:stroke on="f" weight="0.5pt"/>
              <v:imagedata o:title=""/>
              <o:lock v:ext="edit" aspectratio="f"/>
              <v:textbox inset="0mm,0mm,0mm,0mm" style="mso-fit-shape-to-text:t;">
                <w:txbxContent>
                  <w:p w14:paraId="450F4E89">
                    <w:pPr>
                      <w:pStyle w:val="8"/>
                      <w:ind w:firstLine="36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- 3 -</w:t>
                    </w:r>
                    <w:r>
                      <w:rPr>
                        <w:b/>
                        <w:bCs/>
                        <w:sz w:val="24"/>
                        <w:szCs w:val="24"/>
                      </w:rPr>
                      <w:fldChar w:fldCharType="end"/>
                    </w:r>
                    <w:r>
                      <w:rPr>
                        <w:lang w:val="zh-CN"/>
                      </w:rPr>
                      <w:t xml:space="preserve"> </w:t>
                    </w:r>
                  </w:p>
                </w:txbxContent>
              </v:textbox>
            </v:shape>
          </w:pict>
        </mc:Fallback>
      </mc:AlternateContent>
    </w:r>
  </w:p>
  <w:p w14:paraId="798CE3ED">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AA2DF">
    <w:pPr>
      <w:pStyle w:val="8"/>
      <w:jc w:val="both"/>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DBD07">
                          <w:pPr>
                            <w:pStyle w:val="8"/>
                            <w:ind w:firstLine="360"/>
                            <w:jc w:val="center"/>
                          </w:pPr>
                          <w:r>
                            <w:fldChar w:fldCharType="begin"/>
                          </w:r>
                          <w:r>
                            <w:instrText xml:space="preserve">PAGE   \* MERGEFORMAT</w:instrText>
                          </w:r>
                          <w:r>
                            <w:fldChar w:fldCharType="separate"/>
                          </w:r>
                          <w:r>
                            <w:rPr>
                              <w:lang w:val="zh-CN"/>
                            </w:rPr>
                            <w:t>-</w:t>
                          </w:r>
                          <w:r>
                            <w:t xml:space="preserve">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fNAA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rymxDCNil++f7v8&#10;+HX5+ZXgDALVLswRt3OIjM1b26BthvOAw8S7Kb1OXzAi8EPe81Ve0UTC06XZdDYbw8XhGzbAzx6v&#10;Ox/iO2E1SUZOPerXyspO2xC70CEkZTN2I5Vqa6gMqROJN+P2wtUDcGWQI5HoHpus2OybntneFmcQ&#10;87brjeD4RiL5loX4wDyaAQ/GuMR7LKWySGJ7i5LK+i//Ok/xqBG8lNRorpwazBIl6r1B7QAYB8MP&#10;xn4wzFHfWXTrBGPoeGvigo9qMEtv9WfM0CrlgIsZjkw5jYN5F7sGxwxysVq1QUfn5aHqLqDzHItb&#10;s3M8pUlCBrc6RojZapwE6lTpdUPvtVXq5yQ1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AXzQAMQIAAGMEAAAOAAAAAAAAAAEAIAAAAB8BAABkcnMvZTJvRG9jLnhtbFBLBQYA&#10;AAAABgAGAFkBAADCBQAAAAA=&#10;">
              <v:fill on="f" focussize="0,0"/>
              <v:stroke on="f" weight="0.5pt"/>
              <v:imagedata o:title=""/>
              <o:lock v:ext="edit" aspectratio="f"/>
              <v:textbox inset="0mm,0mm,0mm,0mm" style="mso-fit-shape-to-text:t;">
                <w:txbxContent>
                  <w:p w14:paraId="0DCDBD07">
                    <w:pPr>
                      <w:pStyle w:val="8"/>
                      <w:ind w:firstLine="360"/>
                      <w:jc w:val="center"/>
                    </w:pPr>
                    <w:r>
                      <w:fldChar w:fldCharType="begin"/>
                    </w:r>
                    <w:r>
                      <w:instrText xml:space="preserve">PAGE   \* MERGEFORMAT</w:instrText>
                    </w:r>
                    <w:r>
                      <w:fldChar w:fldCharType="separate"/>
                    </w:r>
                    <w:r>
                      <w:rPr>
                        <w:lang w:val="zh-CN"/>
                      </w:rPr>
                      <w:t>-</w:t>
                    </w:r>
                    <w:r>
                      <w:t xml:space="preserve"> 2 -</w:t>
                    </w:r>
                    <w:r>
                      <w:fldChar w:fldCharType="end"/>
                    </w:r>
                  </w:p>
                </w:txbxContent>
              </v:textbox>
            </v:shape>
          </w:pict>
        </mc:Fallback>
      </mc:AlternateContent>
    </w:r>
  </w:p>
  <w:p w14:paraId="7DEADA60">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08A3D">
    <w:pPr>
      <w:pStyle w:val="8"/>
      <w:ind w:left="0" w:leftChars="0" w:firstLine="0" w:firstLineChars="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B28003">
                          <w:pPr>
                            <w:pStyle w:val="8"/>
                            <w:ind w:left="0" w:leftChars="0" w:firstLine="0" w:firstLineChars="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0MQeM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NJYZpVPz04/vp&#10;58Pp1zeCMwjUuDBD3L1DZGzf2RZtM5wHHCbebeV1+oIRgR/yHi/yijYSni5NJ9NpDheHb9gAP3u8&#10;7nyI74XVJBkF9ahfJys7bELsQ4eQlM3YtVSqq6EypAGJ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0MQeMzAgAAYwQAAA4AAAAAAAAAAQAgAAAAHwEAAGRycy9lMm9Eb2MueG1sUEsF&#10;BgAAAAAGAAYAWQEAAMQFAAAAAA==&#10;">
              <v:fill on="f" focussize="0,0"/>
              <v:stroke on="f" weight="0.5pt"/>
              <v:imagedata o:title=""/>
              <o:lock v:ext="edit" aspectratio="f"/>
              <v:textbox inset="0mm,0mm,0mm,0mm" style="mso-fit-shape-to-text:t;">
                <w:txbxContent>
                  <w:p w14:paraId="55B28003">
                    <w:pPr>
                      <w:pStyle w:val="8"/>
                      <w:ind w:left="0" w:leftChars="0" w:firstLine="0" w:firstLineChars="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04C3C">
    <w:pPr>
      <w:pStyle w:val="9"/>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48AC7">
    <w:pPr>
      <w:pStyle w:val="9"/>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9DD3C"/>
    <w:multiLevelType w:val="singleLevel"/>
    <w:tmpl w:val="8699DD3C"/>
    <w:lvl w:ilvl="0" w:tentative="0">
      <w:start w:val="1"/>
      <w:numFmt w:val="decimal"/>
      <w:suff w:val="space"/>
      <w:lvlText w:val="%1."/>
      <w:lvlJc w:val="left"/>
    </w:lvl>
  </w:abstractNum>
  <w:abstractNum w:abstractNumId="1">
    <w:nsid w:val="8C02B281"/>
    <w:multiLevelType w:val="singleLevel"/>
    <w:tmpl w:val="8C02B281"/>
    <w:lvl w:ilvl="0" w:tentative="0">
      <w:start w:val="1"/>
      <w:numFmt w:val="decimal"/>
      <w:suff w:val="space"/>
      <w:lvlText w:val="%1."/>
      <w:lvlJc w:val="left"/>
    </w:lvl>
  </w:abstractNum>
  <w:abstractNum w:abstractNumId="2">
    <w:nsid w:val="8EF8D01B"/>
    <w:multiLevelType w:val="singleLevel"/>
    <w:tmpl w:val="8EF8D01B"/>
    <w:lvl w:ilvl="0" w:tentative="0">
      <w:start w:val="1"/>
      <w:numFmt w:val="decimal"/>
      <w:suff w:val="space"/>
      <w:lvlText w:val="%1."/>
      <w:lvlJc w:val="left"/>
    </w:lvl>
  </w:abstractNum>
  <w:abstractNum w:abstractNumId="3">
    <w:nsid w:val="96AABFC9"/>
    <w:multiLevelType w:val="singleLevel"/>
    <w:tmpl w:val="96AABFC9"/>
    <w:lvl w:ilvl="0" w:tentative="0">
      <w:start w:val="1"/>
      <w:numFmt w:val="decimal"/>
      <w:suff w:val="space"/>
      <w:lvlText w:val="%1."/>
      <w:lvlJc w:val="left"/>
    </w:lvl>
  </w:abstractNum>
  <w:abstractNum w:abstractNumId="4">
    <w:nsid w:val="9B156529"/>
    <w:multiLevelType w:val="singleLevel"/>
    <w:tmpl w:val="9B156529"/>
    <w:lvl w:ilvl="0" w:tentative="0">
      <w:start w:val="1"/>
      <w:numFmt w:val="decimal"/>
      <w:suff w:val="space"/>
      <w:lvlText w:val="%1."/>
      <w:lvlJc w:val="left"/>
    </w:lvl>
  </w:abstractNum>
  <w:abstractNum w:abstractNumId="5">
    <w:nsid w:val="AE9CE000"/>
    <w:multiLevelType w:val="singleLevel"/>
    <w:tmpl w:val="AE9CE000"/>
    <w:lvl w:ilvl="0" w:tentative="0">
      <w:start w:val="1"/>
      <w:numFmt w:val="decimal"/>
      <w:suff w:val="space"/>
      <w:lvlText w:val="%1."/>
      <w:lvlJc w:val="left"/>
    </w:lvl>
  </w:abstractNum>
  <w:abstractNum w:abstractNumId="6">
    <w:nsid w:val="B012023F"/>
    <w:multiLevelType w:val="singleLevel"/>
    <w:tmpl w:val="B012023F"/>
    <w:lvl w:ilvl="0" w:tentative="0">
      <w:start w:val="1"/>
      <w:numFmt w:val="decimal"/>
      <w:suff w:val="space"/>
      <w:lvlText w:val="%1."/>
      <w:lvlJc w:val="left"/>
    </w:lvl>
  </w:abstractNum>
  <w:abstractNum w:abstractNumId="7">
    <w:nsid w:val="BB4257EA"/>
    <w:multiLevelType w:val="singleLevel"/>
    <w:tmpl w:val="BB4257EA"/>
    <w:lvl w:ilvl="0" w:tentative="0">
      <w:start w:val="1"/>
      <w:numFmt w:val="decimal"/>
      <w:suff w:val="space"/>
      <w:lvlText w:val="%1."/>
      <w:lvlJc w:val="left"/>
    </w:lvl>
  </w:abstractNum>
  <w:abstractNum w:abstractNumId="8">
    <w:nsid w:val="BE1887C8"/>
    <w:multiLevelType w:val="singleLevel"/>
    <w:tmpl w:val="BE1887C8"/>
    <w:lvl w:ilvl="0" w:tentative="0">
      <w:start w:val="1"/>
      <w:numFmt w:val="decimal"/>
      <w:suff w:val="space"/>
      <w:lvlText w:val="%1."/>
      <w:lvlJc w:val="left"/>
    </w:lvl>
  </w:abstractNum>
  <w:abstractNum w:abstractNumId="9">
    <w:nsid w:val="BF736F4C"/>
    <w:multiLevelType w:val="singleLevel"/>
    <w:tmpl w:val="BF736F4C"/>
    <w:lvl w:ilvl="0" w:tentative="0">
      <w:start w:val="1"/>
      <w:numFmt w:val="decimal"/>
      <w:suff w:val="space"/>
      <w:lvlText w:val="%1."/>
      <w:lvlJc w:val="left"/>
    </w:lvl>
  </w:abstractNum>
  <w:abstractNum w:abstractNumId="10">
    <w:nsid w:val="C3B0890E"/>
    <w:multiLevelType w:val="singleLevel"/>
    <w:tmpl w:val="C3B0890E"/>
    <w:lvl w:ilvl="0" w:tentative="0">
      <w:start w:val="1"/>
      <w:numFmt w:val="decimal"/>
      <w:suff w:val="space"/>
      <w:lvlText w:val="%1."/>
      <w:lvlJc w:val="left"/>
    </w:lvl>
  </w:abstractNum>
  <w:abstractNum w:abstractNumId="11">
    <w:nsid w:val="C4990E7A"/>
    <w:multiLevelType w:val="singleLevel"/>
    <w:tmpl w:val="C4990E7A"/>
    <w:lvl w:ilvl="0" w:tentative="0">
      <w:start w:val="1"/>
      <w:numFmt w:val="decimal"/>
      <w:suff w:val="space"/>
      <w:lvlText w:val="%1."/>
      <w:lvlJc w:val="left"/>
    </w:lvl>
  </w:abstractNum>
  <w:abstractNum w:abstractNumId="12">
    <w:nsid w:val="C782B738"/>
    <w:multiLevelType w:val="singleLevel"/>
    <w:tmpl w:val="C782B738"/>
    <w:lvl w:ilvl="0" w:tentative="0">
      <w:start w:val="1"/>
      <w:numFmt w:val="decimal"/>
      <w:suff w:val="space"/>
      <w:lvlText w:val="%1."/>
      <w:lvlJc w:val="left"/>
    </w:lvl>
  </w:abstractNum>
  <w:abstractNum w:abstractNumId="13">
    <w:nsid w:val="CC056590"/>
    <w:multiLevelType w:val="singleLevel"/>
    <w:tmpl w:val="CC056590"/>
    <w:lvl w:ilvl="0" w:tentative="0">
      <w:start w:val="1"/>
      <w:numFmt w:val="decimal"/>
      <w:suff w:val="space"/>
      <w:lvlText w:val="%1."/>
      <w:lvlJc w:val="left"/>
    </w:lvl>
  </w:abstractNum>
  <w:abstractNum w:abstractNumId="14">
    <w:nsid w:val="CFD46F29"/>
    <w:multiLevelType w:val="singleLevel"/>
    <w:tmpl w:val="CFD46F29"/>
    <w:lvl w:ilvl="0" w:tentative="0">
      <w:start w:val="1"/>
      <w:numFmt w:val="decimal"/>
      <w:suff w:val="space"/>
      <w:lvlText w:val="%1."/>
      <w:lvlJc w:val="left"/>
    </w:lvl>
  </w:abstractNum>
  <w:abstractNum w:abstractNumId="15">
    <w:nsid w:val="CFEEE633"/>
    <w:multiLevelType w:val="singleLevel"/>
    <w:tmpl w:val="CFEEE633"/>
    <w:lvl w:ilvl="0" w:tentative="0">
      <w:start w:val="1"/>
      <w:numFmt w:val="decimal"/>
      <w:suff w:val="space"/>
      <w:lvlText w:val="%1."/>
      <w:lvlJc w:val="left"/>
    </w:lvl>
  </w:abstractNum>
  <w:abstractNum w:abstractNumId="16">
    <w:nsid w:val="D93EB378"/>
    <w:multiLevelType w:val="singleLevel"/>
    <w:tmpl w:val="D93EB378"/>
    <w:lvl w:ilvl="0" w:tentative="0">
      <w:start w:val="1"/>
      <w:numFmt w:val="decimal"/>
      <w:suff w:val="space"/>
      <w:lvlText w:val="%1."/>
      <w:lvlJc w:val="left"/>
    </w:lvl>
  </w:abstractNum>
  <w:abstractNum w:abstractNumId="17">
    <w:nsid w:val="DFF20838"/>
    <w:multiLevelType w:val="singleLevel"/>
    <w:tmpl w:val="DFF20838"/>
    <w:lvl w:ilvl="0" w:tentative="0">
      <w:start w:val="1"/>
      <w:numFmt w:val="decimal"/>
      <w:suff w:val="space"/>
      <w:lvlText w:val="%1."/>
      <w:lvlJc w:val="left"/>
    </w:lvl>
  </w:abstractNum>
  <w:abstractNum w:abstractNumId="18">
    <w:nsid w:val="E504FED3"/>
    <w:multiLevelType w:val="singleLevel"/>
    <w:tmpl w:val="E504FED3"/>
    <w:lvl w:ilvl="0" w:tentative="0">
      <w:start w:val="1"/>
      <w:numFmt w:val="decimal"/>
      <w:suff w:val="space"/>
      <w:lvlText w:val="%1."/>
      <w:lvlJc w:val="left"/>
    </w:lvl>
  </w:abstractNum>
  <w:abstractNum w:abstractNumId="19">
    <w:nsid w:val="E56310D6"/>
    <w:multiLevelType w:val="singleLevel"/>
    <w:tmpl w:val="E56310D6"/>
    <w:lvl w:ilvl="0" w:tentative="0">
      <w:start w:val="1"/>
      <w:numFmt w:val="decimal"/>
      <w:suff w:val="space"/>
      <w:lvlText w:val="%1."/>
      <w:lvlJc w:val="left"/>
    </w:lvl>
  </w:abstractNum>
  <w:abstractNum w:abstractNumId="20">
    <w:nsid w:val="E9A0A893"/>
    <w:multiLevelType w:val="singleLevel"/>
    <w:tmpl w:val="E9A0A893"/>
    <w:lvl w:ilvl="0" w:tentative="0">
      <w:start w:val="1"/>
      <w:numFmt w:val="decimal"/>
      <w:suff w:val="space"/>
      <w:lvlText w:val="%1."/>
      <w:lvlJc w:val="left"/>
    </w:lvl>
  </w:abstractNum>
  <w:abstractNum w:abstractNumId="21">
    <w:nsid w:val="EE4B901F"/>
    <w:multiLevelType w:val="singleLevel"/>
    <w:tmpl w:val="EE4B901F"/>
    <w:lvl w:ilvl="0" w:tentative="0">
      <w:start w:val="1"/>
      <w:numFmt w:val="decimal"/>
      <w:suff w:val="space"/>
      <w:lvlText w:val="%1."/>
      <w:lvlJc w:val="left"/>
    </w:lvl>
  </w:abstractNum>
  <w:abstractNum w:abstractNumId="22">
    <w:nsid w:val="FD3F86AF"/>
    <w:multiLevelType w:val="singleLevel"/>
    <w:tmpl w:val="FD3F86AF"/>
    <w:lvl w:ilvl="0" w:tentative="0">
      <w:start w:val="2"/>
      <w:numFmt w:val="decimal"/>
      <w:suff w:val="nothing"/>
      <w:lvlText w:val="（%1）"/>
      <w:lvlJc w:val="left"/>
    </w:lvl>
  </w:abstractNum>
  <w:abstractNum w:abstractNumId="23">
    <w:nsid w:val="03021AB7"/>
    <w:multiLevelType w:val="singleLevel"/>
    <w:tmpl w:val="03021AB7"/>
    <w:lvl w:ilvl="0" w:tentative="0">
      <w:start w:val="1"/>
      <w:numFmt w:val="decimal"/>
      <w:suff w:val="space"/>
      <w:lvlText w:val="%1."/>
      <w:lvlJc w:val="left"/>
    </w:lvl>
  </w:abstractNum>
  <w:abstractNum w:abstractNumId="24">
    <w:nsid w:val="07AEB8F9"/>
    <w:multiLevelType w:val="singleLevel"/>
    <w:tmpl w:val="07AEB8F9"/>
    <w:lvl w:ilvl="0" w:tentative="0">
      <w:start w:val="1"/>
      <w:numFmt w:val="decimal"/>
      <w:suff w:val="space"/>
      <w:lvlText w:val="%1."/>
      <w:lvlJc w:val="left"/>
    </w:lvl>
  </w:abstractNum>
  <w:abstractNum w:abstractNumId="25">
    <w:nsid w:val="1C3F718C"/>
    <w:multiLevelType w:val="singleLevel"/>
    <w:tmpl w:val="1C3F718C"/>
    <w:lvl w:ilvl="0" w:tentative="0">
      <w:start w:val="1"/>
      <w:numFmt w:val="decimal"/>
      <w:suff w:val="space"/>
      <w:lvlText w:val="%1."/>
      <w:lvlJc w:val="left"/>
    </w:lvl>
  </w:abstractNum>
  <w:abstractNum w:abstractNumId="26">
    <w:nsid w:val="1E89090C"/>
    <w:multiLevelType w:val="singleLevel"/>
    <w:tmpl w:val="1E89090C"/>
    <w:lvl w:ilvl="0" w:tentative="0">
      <w:start w:val="1"/>
      <w:numFmt w:val="decimal"/>
      <w:suff w:val="space"/>
      <w:lvlText w:val="%1."/>
      <w:lvlJc w:val="left"/>
    </w:lvl>
  </w:abstractNum>
  <w:abstractNum w:abstractNumId="27">
    <w:nsid w:val="206CCEA3"/>
    <w:multiLevelType w:val="singleLevel"/>
    <w:tmpl w:val="206CCEA3"/>
    <w:lvl w:ilvl="0" w:tentative="0">
      <w:start w:val="1"/>
      <w:numFmt w:val="decimal"/>
      <w:suff w:val="space"/>
      <w:lvlText w:val="%1."/>
      <w:lvlJc w:val="left"/>
    </w:lvl>
  </w:abstractNum>
  <w:abstractNum w:abstractNumId="28">
    <w:nsid w:val="24C4C0A2"/>
    <w:multiLevelType w:val="singleLevel"/>
    <w:tmpl w:val="24C4C0A2"/>
    <w:lvl w:ilvl="0" w:tentative="0">
      <w:start w:val="1"/>
      <w:numFmt w:val="decimal"/>
      <w:suff w:val="space"/>
      <w:lvlText w:val="%1."/>
      <w:lvlJc w:val="left"/>
    </w:lvl>
  </w:abstractNum>
  <w:abstractNum w:abstractNumId="29">
    <w:nsid w:val="24E2AA1F"/>
    <w:multiLevelType w:val="singleLevel"/>
    <w:tmpl w:val="24E2AA1F"/>
    <w:lvl w:ilvl="0" w:tentative="0">
      <w:start w:val="1"/>
      <w:numFmt w:val="decimal"/>
      <w:suff w:val="space"/>
      <w:lvlText w:val="%1."/>
      <w:lvlJc w:val="left"/>
    </w:lvl>
  </w:abstractNum>
  <w:abstractNum w:abstractNumId="30">
    <w:nsid w:val="2CB13232"/>
    <w:multiLevelType w:val="singleLevel"/>
    <w:tmpl w:val="2CB13232"/>
    <w:lvl w:ilvl="0" w:tentative="0">
      <w:start w:val="1"/>
      <w:numFmt w:val="decimal"/>
      <w:suff w:val="space"/>
      <w:lvlText w:val="%1."/>
      <w:lvlJc w:val="left"/>
    </w:lvl>
  </w:abstractNum>
  <w:abstractNum w:abstractNumId="31">
    <w:nsid w:val="40CA331E"/>
    <w:multiLevelType w:val="singleLevel"/>
    <w:tmpl w:val="40CA331E"/>
    <w:lvl w:ilvl="0" w:tentative="0">
      <w:start w:val="1"/>
      <w:numFmt w:val="decimal"/>
      <w:pStyle w:val="2"/>
      <w:lvlText w:val="%1"/>
      <w:lvlJc w:val="left"/>
      <w:pPr>
        <w:tabs>
          <w:tab w:val="left" w:pos="420"/>
        </w:tabs>
        <w:ind w:left="425" w:leftChars="0" w:hanging="425" w:firstLineChars="0"/>
      </w:pPr>
      <w:rPr>
        <w:rFonts w:hint="default"/>
      </w:rPr>
    </w:lvl>
  </w:abstractNum>
  <w:abstractNum w:abstractNumId="32">
    <w:nsid w:val="45F04C5C"/>
    <w:multiLevelType w:val="singleLevel"/>
    <w:tmpl w:val="45F04C5C"/>
    <w:lvl w:ilvl="0" w:tentative="0">
      <w:start w:val="1"/>
      <w:numFmt w:val="decimal"/>
      <w:suff w:val="space"/>
      <w:lvlText w:val="%1."/>
      <w:lvlJc w:val="left"/>
    </w:lvl>
  </w:abstractNum>
  <w:abstractNum w:abstractNumId="33">
    <w:nsid w:val="497496ED"/>
    <w:multiLevelType w:val="singleLevel"/>
    <w:tmpl w:val="497496ED"/>
    <w:lvl w:ilvl="0" w:tentative="0">
      <w:start w:val="1"/>
      <w:numFmt w:val="decimal"/>
      <w:suff w:val="space"/>
      <w:lvlText w:val="%1."/>
      <w:lvlJc w:val="left"/>
    </w:lvl>
  </w:abstractNum>
  <w:abstractNum w:abstractNumId="34">
    <w:nsid w:val="4B63A70C"/>
    <w:multiLevelType w:val="singleLevel"/>
    <w:tmpl w:val="4B63A70C"/>
    <w:lvl w:ilvl="0" w:tentative="0">
      <w:start w:val="1"/>
      <w:numFmt w:val="decimal"/>
      <w:suff w:val="space"/>
      <w:lvlText w:val="%1."/>
      <w:lvlJc w:val="left"/>
    </w:lvl>
  </w:abstractNum>
  <w:abstractNum w:abstractNumId="35">
    <w:nsid w:val="50A756FE"/>
    <w:multiLevelType w:val="singleLevel"/>
    <w:tmpl w:val="50A756FE"/>
    <w:lvl w:ilvl="0" w:tentative="0">
      <w:start w:val="1"/>
      <w:numFmt w:val="decimal"/>
      <w:suff w:val="space"/>
      <w:lvlText w:val="%1."/>
      <w:lvlJc w:val="left"/>
    </w:lvl>
  </w:abstractNum>
  <w:abstractNum w:abstractNumId="36">
    <w:nsid w:val="51AB4EF8"/>
    <w:multiLevelType w:val="singleLevel"/>
    <w:tmpl w:val="51AB4EF8"/>
    <w:lvl w:ilvl="0" w:tentative="0">
      <w:start w:val="1"/>
      <w:numFmt w:val="decimal"/>
      <w:suff w:val="space"/>
      <w:lvlText w:val="%1."/>
      <w:lvlJc w:val="left"/>
    </w:lvl>
  </w:abstractNum>
  <w:abstractNum w:abstractNumId="37">
    <w:nsid w:val="5CE1D387"/>
    <w:multiLevelType w:val="singleLevel"/>
    <w:tmpl w:val="5CE1D387"/>
    <w:lvl w:ilvl="0" w:tentative="0">
      <w:start w:val="1"/>
      <w:numFmt w:val="decimal"/>
      <w:suff w:val="space"/>
      <w:lvlText w:val="%1."/>
      <w:lvlJc w:val="left"/>
    </w:lvl>
  </w:abstractNum>
  <w:abstractNum w:abstractNumId="38">
    <w:nsid w:val="63ADEBDB"/>
    <w:multiLevelType w:val="singleLevel"/>
    <w:tmpl w:val="63ADEBDB"/>
    <w:lvl w:ilvl="0" w:tentative="0">
      <w:start w:val="1"/>
      <w:numFmt w:val="decimal"/>
      <w:suff w:val="space"/>
      <w:lvlText w:val="%1."/>
      <w:lvlJc w:val="left"/>
    </w:lvl>
  </w:abstractNum>
  <w:abstractNum w:abstractNumId="39">
    <w:nsid w:val="71032413"/>
    <w:multiLevelType w:val="singleLevel"/>
    <w:tmpl w:val="71032413"/>
    <w:lvl w:ilvl="0" w:tentative="0">
      <w:start w:val="1"/>
      <w:numFmt w:val="decimal"/>
      <w:suff w:val="space"/>
      <w:lvlText w:val="%1."/>
      <w:lvlJc w:val="left"/>
    </w:lvl>
  </w:abstractNum>
  <w:abstractNum w:abstractNumId="40">
    <w:nsid w:val="7C49DFE5"/>
    <w:multiLevelType w:val="singleLevel"/>
    <w:tmpl w:val="7C49DFE5"/>
    <w:lvl w:ilvl="0" w:tentative="0">
      <w:start w:val="1"/>
      <w:numFmt w:val="decimal"/>
      <w:suff w:val="space"/>
      <w:lvlText w:val="%1."/>
      <w:lvlJc w:val="left"/>
    </w:lvl>
  </w:abstractNum>
  <w:abstractNum w:abstractNumId="41">
    <w:nsid w:val="7CA1B933"/>
    <w:multiLevelType w:val="singleLevel"/>
    <w:tmpl w:val="7CA1B933"/>
    <w:lvl w:ilvl="0" w:tentative="0">
      <w:start w:val="1"/>
      <w:numFmt w:val="decimal"/>
      <w:lvlText w:val="第%1章"/>
      <w:lvlJc w:val="left"/>
      <w:pPr>
        <w:tabs>
          <w:tab w:val="left" w:pos="420"/>
        </w:tabs>
        <w:ind w:left="425" w:leftChars="0" w:hanging="425" w:firstLineChars="0"/>
      </w:pPr>
      <w:rPr>
        <w:rFonts w:hint="default"/>
      </w:rPr>
    </w:lvl>
  </w:abstractNum>
  <w:abstractNum w:abstractNumId="42">
    <w:nsid w:val="7F4F263D"/>
    <w:multiLevelType w:val="singleLevel"/>
    <w:tmpl w:val="7F4F263D"/>
    <w:lvl w:ilvl="0" w:tentative="0">
      <w:start w:val="1"/>
      <w:numFmt w:val="decimal"/>
      <w:suff w:val="space"/>
      <w:lvlText w:val="%1."/>
      <w:lvlJc w:val="left"/>
    </w:lvl>
  </w:abstractNum>
  <w:num w:numId="1">
    <w:abstractNumId w:val="31"/>
  </w:num>
  <w:num w:numId="2">
    <w:abstractNumId w:val="41"/>
  </w:num>
  <w:num w:numId="3">
    <w:abstractNumId w:val="1"/>
  </w:num>
  <w:num w:numId="4">
    <w:abstractNumId w:val="13"/>
  </w:num>
  <w:num w:numId="5">
    <w:abstractNumId w:val="8"/>
  </w:num>
  <w:num w:numId="6">
    <w:abstractNumId w:val="36"/>
  </w:num>
  <w:num w:numId="7">
    <w:abstractNumId w:val="3"/>
  </w:num>
  <w:num w:numId="8">
    <w:abstractNumId w:val="28"/>
  </w:num>
  <w:num w:numId="9">
    <w:abstractNumId w:val="6"/>
  </w:num>
  <w:num w:numId="10">
    <w:abstractNumId w:val="19"/>
  </w:num>
  <w:num w:numId="11">
    <w:abstractNumId w:val="35"/>
  </w:num>
  <w:num w:numId="12">
    <w:abstractNumId w:val="32"/>
  </w:num>
  <w:num w:numId="13">
    <w:abstractNumId w:val="38"/>
  </w:num>
  <w:num w:numId="14">
    <w:abstractNumId w:val="34"/>
  </w:num>
  <w:num w:numId="15">
    <w:abstractNumId w:val="37"/>
  </w:num>
  <w:num w:numId="16">
    <w:abstractNumId w:val="26"/>
  </w:num>
  <w:num w:numId="17">
    <w:abstractNumId w:val="33"/>
  </w:num>
  <w:num w:numId="18">
    <w:abstractNumId w:val="15"/>
  </w:num>
  <w:num w:numId="19">
    <w:abstractNumId w:val="4"/>
  </w:num>
  <w:num w:numId="20">
    <w:abstractNumId w:val="23"/>
  </w:num>
  <w:num w:numId="21">
    <w:abstractNumId w:val="18"/>
  </w:num>
  <w:num w:numId="22">
    <w:abstractNumId w:val="20"/>
  </w:num>
  <w:num w:numId="23">
    <w:abstractNumId w:val="12"/>
  </w:num>
  <w:num w:numId="24">
    <w:abstractNumId w:val="5"/>
  </w:num>
  <w:num w:numId="25">
    <w:abstractNumId w:val="0"/>
  </w:num>
  <w:num w:numId="26">
    <w:abstractNumId w:val="17"/>
  </w:num>
  <w:num w:numId="27">
    <w:abstractNumId w:val="10"/>
  </w:num>
  <w:num w:numId="28">
    <w:abstractNumId w:val="16"/>
  </w:num>
  <w:num w:numId="29">
    <w:abstractNumId w:val="27"/>
  </w:num>
  <w:num w:numId="30">
    <w:abstractNumId w:val="9"/>
  </w:num>
  <w:num w:numId="31">
    <w:abstractNumId w:val="39"/>
  </w:num>
  <w:num w:numId="32">
    <w:abstractNumId w:val="2"/>
  </w:num>
  <w:num w:numId="33">
    <w:abstractNumId w:val="30"/>
  </w:num>
  <w:num w:numId="34">
    <w:abstractNumId w:val="21"/>
  </w:num>
  <w:num w:numId="35">
    <w:abstractNumId w:val="7"/>
  </w:num>
  <w:num w:numId="36">
    <w:abstractNumId w:val="25"/>
  </w:num>
  <w:num w:numId="37">
    <w:abstractNumId w:val="24"/>
  </w:num>
  <w:num w:numId="38">
    <w:abstractNumId w:val="11"/>
  </w:num>
  <w:num w:numId="39">
    <w:abstractNumId w:val="22"/>
  </w:num>
  <w:num w:numId="40">
    <w:abstractNumId w:val="29"/>
  </w:num>
  <w:num w:numId="41">
    <w:abstractNumId w:val="14"/>
  </w:num>
  <w:num w:numId="42">
    <w:abstractNumId w:val="42"/>
  </w:num>
  <w:num w:numId="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0B"/>
    <w:rsid w:val="00005628"/>
    <w:rsid w:val="00006C40"/>
    <w:rsid w:val="000258E9"/>
    <w:rsid w:val="0003746A"/>
    <w:rsid w:val="0005271E"/>
    <w:rsid w:val="00071EBC"/>
    <w:rsid w:val="00087F8E"/>
    <w:rsid w:val="000959D1"/>
    <w:rsid w:val="000E0817"/>
    <w:rsid w:val="001117E9"/>
    <w:rsid w:val="0011204C"/>
    <w:rsid w:val="00112BF3"/>
    <w:rsid w:val="001348F9"/>
    <w:rsid w:val="00141ABF"/>
    <w:rsid w:val="00141EEE"/>
    <w:rsid w:val="00142DB5"/>
    <w:rsid w:val="00175C4B"/>
    <w:rsid w:val="0019129D"/>
    <w:rsid w:val="001958B2"/>
    <w:rsid w:val="001B04F3"/>
    <w:rsid w:val="001D141E"/>
    <w:rsid w:val="00211A6B"/>
    <w:rsid w:val="00214D0B"/>
    <w:rsid w:val="00273D6B"/>
    <w:rsid w:val="00281DEC"/>
    <w:rsid w:val="00282F5F"/>
    <w:rsid w:val="002835D9"/>
    <w:rsid w:val="0029103A"/>
    <w:rsid w:val="002C4449"/>
    <w:rsid w:val="002D3152"/>
    <w:rsid w:val="002F29A8"/>
    <w:rsid w:val="00322ADB"/>
    <w:rsid w:val="00323654"/>
    <w:rsid w:val="00334D1A"/>
    <w:rsid w:val="003463A6"/>
    <w:rsid w:val="00355542"/>
    <w:rsid w:val="00360DB4"/>
    <w:rsid w:val="003A761C"/>
    <w:rsid w:val="003B2C50"/>
    <w:rsid w:val="003B4E62"/>
    <w:rsid w:val="003E35A1"/>
    <w:rsid w:val="0041637F"/>
    <w:rsid w:val="00422187"/>
    <w:rsid w:val="00450944"/>
    <w:rsid w:val="004C613E"/>
    <w:rsid w:val="004D624F"/>
    <w:rsid w:val="005017C7"/>
    <w:rsid w:val="00506AEC"/>
    <w:rsid w:val="005373DA"/>
    <w:rsid w:val="00540FA3"/>
    <w:rsid w:val="00541274"/>
    <w:rsid w:val="0056223F"/>
    <w:rsid w:val="00566DFD"/>
    <w:rsid w:val="0057151D"/>
    <w:rsid w:val="00580630"/>
    <w:rsid w:val="0058705C"/>
    <w:rsid w:val="005A72E9"/>
    <w:rsid w:val="005C00AC"/>
    <w:rsid w:val="005C66EC"/>
    <w:rsid w:val="005C7E86"/>
    <w:rsid w:val="005D3EF4"/>
    <w:rsid w:val="005E20B3"/>
    <w:rsid w:val="005F0D0E"/>
    <w:rsid w:val="005F6917"/>
    <w:rsid w:val="006103C0"/>
    <w:rsid w:val="0061182A"/>
    <w:rsid w:val="00641A76"/>
    <w:rsid w:val="00656464"/>
    <w:rsid w:val="00674F39"/>
    <w:rsid w:val="00686E49"/>
    <w:rsid w:val="00693FD2"/>
    <w:rsid w:val="006B4D25"/>
    <w:rsid w:val="006C23A6"/>
    <w:rsid w:val="006E4FA6"/>
    <w:rsid w:val="00734C8F"/>
    <w:rsid w:val="00770CAD"/>
    <w:rsid w:val="007717B0"/>
    <w:rsid w:val="00772CE3"/>
    <w:rsid w:val="00777459"/>
    <w:rsid w:val="00794C7A"/>
    <w:rsid w:val="007B020C"/>
    <w:rsid w:val="007C27E2"/>
    <w:rsid w:val="007D1F33"/>
    <w:rsid w:val="007F085E"/>
    <w:rsid w:val="008232A9"/>
    <w:rsid w:val="008572AE"/>
    <w:rsid w:val="00871F9A"/>
    <w:rsid w:val="00884CFE"/>
    <w:rsid w:val="008B7E26"/>
    <w:rsid w:val="008C179A"/>
    <w:rsid w:val="008E34B5"/>
    <w:rsid w:val="008F0525"/>
    <w:rsid w:val="008F48BB"/>
    <w:rsid w:val="0090325A"/>
    <w:rsid w:val="00917264"/>
    <w:rsid w:val="009269A2"/>
    <w:rsid w:val="00941634"/>
    <w:rsid w:val="00945D9C"/>
    <w:rsid w:val="00945F41"/>
    <w:rsid w:val="00950FF0"/>
    <w:rsid w:val="00967561"/>
    <w:rsid w:val="00976200"/>
    <w:rsid w:val="00995E69"/>
    <w:rsid w:val="009A08E8"/>
    <w:rsid w:val="009B573C"/>
    <w:rsid w:val="009C15D9"/>
    <w:rsid w:val="009E3301"/>
    <w:rsid w:val="009F6699"/>
    <w:rsid w:val="00A12741"/>
    <w:rsid w:val="00A32336"/>
    <w:rsid w:val="00A47A96"/>
    <w:rsid w:val="00A5479C"/>
    <w:rsid w:val="00A628A4"/>
    <w:rsid w:val="00A7774F"/>
    <w:rsid w:val="00AA6597"/>
    <w:rsid w:val="00AB5931"/>
    <w:rsid w:val="00AC4E52"/>
    <w:rsid w:val="00AD72BB"/>
    <w:rsid w:val="00AF025C"/>
    <w:rsid w:val="00B15A95"/>
    <w:rsid w:val="00B16971"/>
    <w:rsid w:val="00B43164"/>
    <w:rsid w:val="00B4682F"/>
    <w:rsid w:val="00B83D5A"/>
    <w:rsid w:val="00B860C7"/>
    <w:rsid w:val="00BB3906"/>
    <w:rsid w:val="00BB494A"/>
    <w:rsid w:val="00BB75D5"/>
    <w:rsid w:val="00BE0C0C"/>
    <w:rsid w:val="00C139FE"/>
    <w:rsid w:val="00C32B7A"/>
    <w:rsid w:val="00C93CEF"/>
    <w:rsid w:val="00CA6B39"/>
    <w:rsid w:val="00CB000B"/>
    <w:rsid w:val="00D05F12"/>
    <w:rsid w:val="00D07364"/>
    <w:rsid w:val="00D42858"/>
    <w:rsid w:val="00D6246C"/>
    <w:rsid w:val="00DA7236"/>
    <w:rsid w:val="00DC027D"/>
    <w:rsid w:val="00DD69F1"/>
    <w:rsid w:val="00DE24DC"/>
    <w:rsid w:val="00E14EE2"/>
    <w:rsid w:val="00E349A2"/>
    <w:rsid w:val="00E54B3E"/>
    <w:rsid w:val="00E54D24"/>
    <w:rsid w:val="00E555F3"/>
    <w:rsid w:val="00E86C65"/>
    <w:rsid w:val="00EB708E"/>
    <w:rsid w:val="00ED6C6D"/>
    <w:rsid w:val="00F34941"/>
    <w:rsid w:val="00F55F6D"/>
    <w:rsid w:val="00F603F0"/>
    <w:rsid w:val="00F67E30"/>
    <w:rsid w:val="00F72754"/>
    <w:rsid w:val="00F819F2"/>
    <w:rsid w:val="00FA25B6"/>
    <w:rsid w:val="00FB6BB9"/>
    <w:rsid w:val="00FD2927"/>
    <w:rsid w:val="00FF0766"/>
    <w:rsid w:val="00FF22C1"/>
    <w:rsid w:val="00FF74D0"/>
    <w:rsid w:val="010D7DD7"/>
    <w:rsid w:val="01147A10"/>
    <w:rsid w:val="01565C22"/>
    <w:rsid w:val="016C0FA1"/>
    <w:rsid w:val="017B11E4"/>
    <w:rsid w:val="01967DCC"/>
    <w:rsid w:val="01D32DCE"/>
    <w:rsid w:val="020A145D"/>
    <w:rsid w:val="023D2C72"/>
    <w:rsid w:val="0281562D"/>
    <w:rsid w:val="02CD3389"/>
    <w:rsid w:val="02F92D08"/>
    <w:rsid w:val="033E071B"/>
    <w:rsid w:val="038A1BB2"/>
    <w:rsid w:val="03AA1EB0"/>
    <w:rsid w:val="03C20E22"/>
    <w:rsid w:val="03D56A09"/>
    <w:rsid w:val="03F71E22"/>
    <w:rsid w:val="03FB03BA"/>
    <w:rsid w:val="04556D28"/>
    <w:rsid w:val="04817988"/>
    <w:rsid w:val="04826D2E"/>
    <w:rsid w:val="04B35139"/>
    <w:rsid w:val="04EF5C71"/>
    <w:rsid w:val="050B0AD1"/>
    <w:rsid w:val="0555214E"/>
    <w:rsid w:val="05772B47"/>
    <w:rsid w:val="057F5F15"/>
    <w:rsid w:val="05A76A4C"/>
    <w:rsid w:val="06710363"/>
    <w:rsid w:val="067B1C86"/>
    <w:rsid w:val="07212521"/>
    <w:rsid w:val="07315A45"/>
    <w:rsid w:val="07410AE0"/>
    <w:rsid w:val="074D0AD9"/>
    <w:rsid w:val="075D4295"/>
    <w:rsid w:val="078608E3"/>
    <w:rsid w:val="07A53836"/>
    <w:rsid w:val="07BA3909"/>
    <w:rsid w:val="07DB29DD"/>
    <w:rsid w:val="08200062"/>
    <w:rsid w:val="085602B5"/>
    <w:rsid w:val="086E1AA3"/>
    <w:rsid w:val="089A199A"/>
    <w:rsid w:val="08AB21C5"/>
    <w:rsid w:val="08D31906"/>
    <w:rsid w:val="090C008B"/>
    <w:rsid w:val="091A5787"/>
    <w:rsid w:val="09320D22"/>
    <w:rsid w:val="09451F87"/>
    <w:rsid w:val="09596E65"/>
    <w:rsid w:val="09972933"/>
    <w:rsid w:val="09BE25B6"/>
    <w:rsid w:val="09C67A80"/>
    <w:rsid w:val="0A4A3E4A"/>
    <w:rsid w:val="0AB3379D"/>
    <w:rsid w:val="0AB80568"/>
    <w:rsid w:val="0AC459AA"/>
    <w:rsid w:val="0AC57974"/>
    <w:rsid w:val="0B923CFA"/>
    <w:rsid w:val="0BC602B6"/>
    <w:rsid w:val="0BD62973"/>
    <w:rsid w:val="0BFA53FB"/>
    <w:rsid w:val="0C157FE3"/>
    <w:rsid w:val="0C3C3C66"/>
    <w:rsid w:val="0C412C0F"/>
    <w:rsid w:val="0C4760BB"/>
    <w:rsid w:val="0C684A5B"/>
    <w:rsid w:val="0C6B5242"/>
    <w:rsid w:val="0C9703DB"/>
    <w:rsid w:val="0C9F66CF"/>
    <w:rsid w:val="0CC53C5B"/>
    <w:rsid w:val="0D0C188A"/>
    <w:rsid w:val="0D2E2895"/>
    <w:rsid w:val="0D330BC5"/>
    <w:rsid w:val="0D735465"/>
    <w:rsid w:val="0DBC4063"/>
    <w:rsid w:val="0DDA7AE0"/>
    <w:rsid w:val="0DFF4F4B"/>
    <w:rsid w:val="0E2E1D8D"/>
    <w:rsid w:val="0E3F7E0F"/>
    <w:rsid w:val="0E7853D8"/>
    <w:rsid w:val="0E8F2773"/>
    <w:rsid w:val="0ED57A37"/>
    <w:rsid w:val="0EE849A2"/>
    <w:rsid w:val="0F993DA7"/>
    <w:rsid w:val="104344BA"/>
    <w:rsid w:val="105A46BB"/>
    <w:rsid w:val="10795489"/>
    <w:rsid w:val="108F6A5A"/>
    <w:rsid w:val="10BC7123"/>
    <w:rsid w:val="10C93AD7"/>
    <w:rsid w:val="10E23C00"/>
    <w:rsid w:val="117B2B3A"/>
    <w:rsid w:val="11A04EB8"/>
    <w:rsid w:val="11C444E1"/>
    <w:rsid w:val="11C664AC"/>
    <w:rsid w:val="11FC011F"/>
    <w:rsid w:val="122B27B2"/>
    <w:rsid w:val="12394ECF"/>
    <w:rsid w:val="124C09B0"/>
    <w:rsid w:val="12971BF6"/>
    <w:rsid w:val="12E73E3E"/>
    <w:rsid w:val="12FC7CAB"/>
    <w:rsid w:val="13936861"/>
    <w:rsid w:val="13BD16B8"/>
    <w:rsid w:val="14650326"/>
    <w:rsid w:val="14B051F1"/>
    <w:rsid w:val="14B5332E"/>
    <w:rsid w:val="14C173FE"/>
    <w:rsid w:val="14D42C8D"/>
    <w:rsid w:val="14FC3F92"/>
    <w:rsid w:val="15C745A0"/>
    <w:rsid w:val="15EB4733"/>
    <w:rsid w:val="161E2FD6"/>
    <w:rsid w:val="16984E9E"/>
    <w:rsid w:val="16D572E3"/>
    <w:rsid w:val="16E84102"/>
    <w:rsid w:val="16FF7D6A"/>
    <w:rsid w:val="17662AE6"/>
    <w:rsid w:val="17832749"/>
    <w:rsid w:val="17941947"/>
    <w:rsid w:val="17A31C1E"/>
    <w:rsid w:val="17CC40F0"/>
    <w:rsid w:val="185C3885"/>
    <w:rsid w:val="18982224"/>
    <w:rsid w:val="18D81640"/>
    <w:rsid w:val="18E86D07"/>
    <w:rsid w:val="190F5C58"/>
    <w:rsid w:val="19121FD6"/>
    <w:rsid w:val="192E4467"/>
    <w:rsid w:val="19B13006"/>
    <w:rsid w:val="1A0C4A72"/>
    <w:rsid w:val="1A532905"/>
    <w:rsid w:val="1A9E7F84"/>
    <w:rsid w:val="1B193AF0"/>
    <w:rsid w:val="1BB9498B"/>
    <w:rsid w:val="1BD539E3"/>
    <w:rsid w:val="1C0B7ED4"/>
    <w:rsid w:val="1C8B457A"/>
    <w:rsid w:val="1C8C20A0"/>
    <w:rsid w:val="1C8D0252"/>
    <w:rsid w:val="1CCE0F2A"/>
    <w:rsid w:val="1D1F6F72"/>
    <w:rsid w:val="1D3F1D5B"/>
    <w:rsid w:val="1D9456B0"/>
    <w:rsid w:val="1DDB1959"/>
    <w:rsid w:val="1DF12B02"/>
    <w:rsid w:val="1E111D43"/>
    <w:rsid w:val="1E211AD0"/>
    <w:rsid w:val="1EB8248F"/>
    <w:rsid w:val="1EB83BDA"/>
    <w:rsid w:val="1EBF258D"/>
    <w:rsid w:val="1EC57AEB"/>
    <w:rsid w:val="1ED616A7"/>
    <w:rsid w:val="1EF950CE"/>
    <w:rsid w:val="1F3E1D77"/>
    <w:rsid w:val="1F3F33F9"/>
    <w:rsid w:val="1F7E7854"/>
    <w:rsid w:val="1FBE54A9"/>
    <w:rsid w:val="1FD74821"/>
    <w:rsid w:val="2019376E"/>
    <w:rsid w:val="20515ADA"/>
    <w:rsid w:val="209F6845"/>
    <w:rsid w:val="20AF45AF"/>
    <w:rsid w:val="20CE712B"/>
    <w:rsid w:val="20F1703D"/>
    <w:rsid w:val="216C24A0"/>
    <w:rsid w:val="218B501C"/>
    <w:rsid w:val="21B93937"/>
    <w:rsid w:val="22230E4C"/>
    <w:rsid w:val="226202D0"/>
    <w:rsid w:val="22625D7D"/>
    <w:rsid w:val="22737F8A"/>
    <w:rsid w:val="228850B7"/>
    <w:rsid w:val="229677D4"/>
    <w:rsid w:val="22AF7937"/>
    <w:rsid w:val="22C5630B"/>
    <w:rsid w:val="22D84291"/>
    <w:rsid w:val="2370066F"/>
    <w:rsid w:val="23CE060F"/>
    <w:rsid w:val="244D65B8"/>
    <w:rsid w:val="24B2466D"/>
    <w:rsid w:val="24DB3BC4"/>
    <w:rsid w:val="24DC13C2"/>
    <w:rsid w:val="24DE5462"/>
    <w:rsid w:val="25072C0B"/>
    <w:rsid w:val="252214A4"/>
    <w:rsid w:val="254A2AF8"/>
    <w:rsid w:val="25757B75"/>
    <w:rsid w:val="25DD4E4D"/>
    <w:rsid w:val="26220F7D"/>
    <w:rsid w:val="2666570F"/>
    <w:rsid w:val="267F6016"/>
    <w:rsid w:val="26C863CA"/>
    <w:rsid w:val="26F54479"/>
    <w:rsid w:val="272C0707"/>
    <w:rsid w:val="275B2EFB"/>
    <w:rsid w:val="276240A9"/>
    <w:rsid w:val="27756432"/>
    <w:rsid w:val="27827560"/>
    <w:rsid w:val="27AF712B"/>
    <w:rsid w:val="2807398F"/>
    <w:rsid w:val="282279C7"/>
    <w:rsid w:val="28247630"/>
    <w:rsid w:val="287D51FA"/>
    <w:rsid w:val="28914AE3"/>
    <w:rsid w:val="28B210E0"/>
    <w:rsid w:val="28B5297E"/>
    <w:rsid w:val="28C332ED"/>
    <w:rsid w:val="28D42E04"/>
    <w:rsid w:val="28F340BE"/>
    <w:rsid w:val="28F65471"/>
    <w:rsid w:val="28F96D0F"/>
    <w:rsid w:val="28FF2BB2"/>
    <w:rsid w:val="29421067"/>
    <w:rsid w:val="2964062C"/>
    <w:rsid w:val="298011DE"/>
    <w:rsid w:val="299D602B"/>
    <w:rsid w:val="29BA46F0"/>
    <w:rsid w:val="29C03B84"/>
    <w:rsid w:val="29CC039F"/>
    <w:rsid w:val="2A026F6E"/>
    <w:rsid w:val="2A924E16"/>
    <w:rsid w:val="2A9F597E"/>
    <w:rsid w:val="2AB13D74"/>
    <w:rsid w:val="2AE632C3"/>
    <w:rsid w:val="2B234D57"/>
    <w:rsid w:val="2B447B15"/>
    <w:rsid w:val="2B5D3585"/>
    <w:rsid w:val="2B751113"/>
    <w:rsid w:val="2B8D373E"/>
    <w:rsid w:val="2BAF0C9B"/>
    <w:rsid w:val="2BF10171"/>
    <w:rsid w:val="2BFB5408"/>
    <w:rsid w:val="2C913690"/>
    <w:rsid w:val="2C9B348C"/>
    <w:rsid w:val="2D134C9E"/>
    <w:rsid w:val="2D1660E1"/>
    <w:rsid w:val="2D281971"/>
    <w:rsid w:val="2D5B1D46"/>
    <w:rsid w:val="2D6C5D01"/>
    <w:rsid w:val="2D7746A6"/>
    <w:rsid w:val="2D856DC3"/>
    <w:rsid w:val="2D9E1BC4"/>
    <w:rsid w:val="2D9E2AB1"/>
    <w:rsid w:val="2DC37E3A"/>
    <w:rsid w:val="2DCE2518"/>
    <w:rsid w:val="2DF67CC1"/>
    <w:rsid w:val="2EF22236"/>
    <w:rsid w:val="2F0F2372"/>
    <w:rsid w:val="2F3E592A"/>
    <w:rsid w:val="2F662C24"/>
    <w:rsid w:val="2F713AA3"/>
    <w:rsid w:val="2F990904"/>
    <w:rsid w:val="2FAE299B"/>
    <w:rsid w:val="2FEB0396"/>
    <w:rsid w:val="307D0225"/>
    <w:rsid w:val="30874C00"/>
    <w:rsid w:val="3090608E"/>
    <w:rsid w:val="30C419B0"/>
    <w:rsid w:val="30EF0E8C"/>
    <w:rsid w:val="32393971"/>
    <w:rsid w:val="32450B0C"/>
    <w:rsid w:val="3264169D"/>
    <w:rsid w:val="32C57973"/>
    <w:rsid w:val="32FF3534"/>
    <w:rsid w:val="332205C8"/>
    <w:rsid w:val="33492641"/>
    <w:rsid w:val="335125E3"/>
    <w:rsid w:val="33953AD8"/>
    <w:rsid w:val="33AB6E58"/>
    <w:rsid w:val="33CA3782"/>
    <w:rsid w:val="33D03E63"/>
    <w:rsid w:val="33F73CD2"/>
    <w:rsid w:val="341C4349"/>
    <w:rsid w:val="345E036E"/>
    <w:rsid w:val="34D67F04"/>
    <w:rsid w:val="34F860CC"/>
    <w:rsid w:val="35123632"/>
    <w:rsid w:val="353E4427"/>
    <w:rsid w:val="35586D92"/>
    <w:rsid w:val="358C1F9B"/>
    <w:rsid w:val="361B6516"/>
    <w:rsid w:val="362D624A"/>
    <w:rsid w:val="362F3D70"/>
    <w:rsid w:val="364C66D0"/>
    <w:rsid w:val="368F3223"/>
    <w:rsid w:val="36D24400"/>
    <w:rsid w:val="37392ED5"/>
    <w:rsid w:val="3743739C"/>
    <w:rsid w:val="3747333B"/>
    <w:rsid w:val="378123A9"/>
    <w:rsid w:val="37ED3EE3"/>
    <w:rsid w:val="383C4522"/>
    <w:rsid w:val="384358B1"/>
    <w:rsid w:val="385C2035"/>
    <w:rsid w:val="38763ED8"/>
    <w:rsid w:val="38875CD4"/>
    <w:rsid w:val="38AA5930"/>
    <w:rsid w:val="38C16934"/>
    <w:rsid w:val="38E04AF5"/>
    <w:rsid w:val="38EE1CC0"/>
    <w:rsid w:val="38F8075E"/>
    <w:rsid w:val="390450C1"/>
    <w:rsid w:val="3914724D"/>
    <w:rsid w:val="39243934"/>
    <w:rsid w:val="39253208"/>
    <w:rsid w:val="392B4CC2"/>
    <w:rsid w:val="3948383E"/>
    <w:rsid w:val="3A033549"/>
    <w:rsid w:val="3A10210A"/>
    <w:rsid w:val="3A3F6016"/>
    <w:rsid w:val="3A6B550B"/>
    <w:rsid w:val="3A780E00"/>
    <w:rsid w:val="3A7F6446"/>
    <w:rsid w:val="3A8C5EF7"/>
    <w:rsid w:val="3A921CEB"/>
    <w:rsid w:val="3AC9155F"/>
    <w:rsid w:val="3ADE3FB6"/>
    <w:rsid w:val="3B3B6D13"/>
    <w:rsid w:val="3B912DD7"/>
    <w:rsid w:val="3BBA6143"/>
    <w:rsid w:val="3BE5736A"/>
    <w:rsid w:val="3C0D57D9"/>
    <w:rsid w:val="3C1F03E3"/>
    <w:rsid w:val="3C831AA2"/>
    <w:rsid w:val="3C9A5CBB"/>
    <w:rsid w:val="3D1B504E"/>
    <w:rsid w:val="3D1C4034"/>
    <w:rsid w:val="3D8E75CE"/>
    <w:rsid w:val="3E636CAD"/>
    <w:rsid w:val="3EC46BBB"/>
    <w:rsid w:val="3F281D9D"/>
    <w:rsid w:val="3F3A3882"/>
    <w:rsid w:val="3F462C97"/>
    <w:rsid w:val="3F466671"/>
    <w:rsid w:val="3F501217"/>
    <w:rsid w:val="3F7942AE"/>
    <w:rsid w:val="3F8A2017"/>
    <w:rsid w:val="3F8E309C"/>
    <w:rsid w:val="3FBF43B6"/>
    <w:rsid w:val="40707630"/>
    <w:rsid w:val="40A11D0E"/>
    <w:rsid w:val="40CF687B"/>
    <w:rsid w:val="40E35585"/>
    <w:rsid w:val="41766110"/>
    <w:rsid w:val="41BD66D4"/>
    <w:rsid w:val="41BF18FF"/>
    <w:rsid w:val="41D80075"/>
    <w:rsid w:val="41D83059"/>
    <w:rsid w:val="41F45E6E"/>
    <w:rsid w:val="4209418C"/>
    <w:rsid w:val="421339D4"/>
    <w:rsid w:val="4250579A"/>
    <w:rsid w:val="42A851BC"/>
    <w:rsid w:val="42FD62AB"/>
    <w:rsid w:val="434A21E9"/>
    <w:rsid w:val="436808C1"/>
    <w:rsid w:val="43AC2EA4"/>
    <w:rsid w:val="43B93FA8"/>
    <w:rsid w:val="43C815E1"/>
    <w:rsid w:val="43D9531B"/>
    <w:rsid w:val="43DA67B6"/>
    <w:rsid w:val="43E90A73"/>
    <w:rsid w:val="4416656F"/>
    <w:rsid w:val="4427252A"/>
    <w:rsid w:val="445157F9"/>
    <w:rsid w:val="4469099F"/>
    <w:rsid w:val="44723864"/>
    <w:rsid w:val="44B02520"/>
    <w:rsid w:val="44BC7116"/>
    <w:rsid w:val="44FF2277"/>
    <w:rsid w:val="458D35C1"/>
    <w:rsid w:val="45927E77"/>
    <w:rsid w:val="459931F2"/>
    <w:rsid w:val="45B93656"/>
    <w:rsid w:val="45C02C36"/>
    <w:rsid w:val="45F82194"/>
    <w:rsid w:val="460D6A04"/>
    <w:rsid w:val="46431172"/>
    <w:rsid w:val="46F25071"/>
    <w:rsid w:val="47190850"/>
    <w:rsid w:val="4725616D"/>
    <w:rsid w:val="472B436D"/>
    <w:rsid w:val="47367762"/>
    <w:rsid w:val="473C62ED"/>
    <w:rsid w:val="47433715"/>
    <w:rsid w:val="47571378"/>
    <w:rsid w:val="475A49C5"/>
    <w:rsid w:val="475D7330"/>
    <w:rsid w:val="479469DE"/>
    <w:rsid w:val="47B95B8F"/>
    <w:rsid w:val="47E032D7"/>
    <w:rsid w:val="47F00E85"/>
    <w:rsid w:val="47F6211F"/>
    <w:rsid w:val="482374AD"/>
    <w:rsid w:val="48691363"/>
    <w:rsid w:val="487F6B83"/>
    <w:rsid w:val="48F254BA"/>
    <w:rsid w:val="48F84495"/>
    <w:rsid w:val="49080B7C"/>
    <w:rsid w:val="49577061"/>
    <w:rsid w:val="499917D4"/>
    <w:rsid w:val="49A41C44"/>
    <w:rsid w:val="49B44860"/>
    <w:rsid w:val="49B91E77"/>
    <w:rsid w:val="4A085002"/>
    <w:rsid w:val="4A290C14"/>
    <w:rsid w:val="4A5A3051"/>
    <w:rsid w:val="4A5D4EF8"/>
    <w:rsid w:val="4A5E3966"/>
    <w:rsid w:val="4A873D23"/>
    <w:rsid w:val="4A9106FD"/>
    <w:rsid w:val="4A954692"/>
    <w:rsid w:val="4AF136F8"/>
    <w:rsid w:val="4BA704D9"/>
    <w:rsid w:val="4BCD7E5B"/>
    <w:rsid w:val="4C2537F3"/>
    <w:rsid w:val="4C575977"/>
    <w:rsid w:val="4C5E2A9E"/>
    <w:rsid w:val="4CD62D3F"/>
    <w:rsid w:val="4D043409"/>
    <w:rsid w:val="4D0E4287"/>
    <w:rsid w:val="4D297313"/>
    <w:rsid w:val="4D480659"/>
    <w:rsid w:val="4D611881"/>
    <w:rsid w:val="4D7726FE"/>
    <w:rsid w:val="4D8E361A"/>
    <w:rsid w:val="4DBA61BD"/>
    <w:rsid w:val="4DD728CB"/>
    <w:rsid w:val="4DE4323A"/>
    <w:rsid w:val="4DFA5A36"/>
    <w:rsid w:val="4E08517B"/>
    <w:rsid w:val="4E355844"/>
    <w:rsid w:val="4E361CE8"/>
    <w:rsid w:val="4E4C150B"/>
    <w:rsid w:val="4E9532A8"/>
    <w:rsid w:val="4EA604F0"/>
    <w:rsid w:val="4EB90223"/>
    <w:rsid w:val="4EC01701"/>
    <w:rsid w:val="4EF460F6"/>
    <w:rsid w:val="4F0F537E"/>
    <w:rsid w:val="4F4E3061"/>
    <w:rsid w:val="4F9D2544"/>
    <w:rsid w:val="4FB46852"/>
    <w:rsid w:val="4FE544E9"/>
    <w:rsid w:val="4FFE1A90"/>
    <w:rsid w:val="50116BDD"/>
    <w:rsid w:val="508B5BEF"/>
    <w:rsid w:val="50B96C00"/>
    <w:rsid w:val="51316796"/>
    <w:rsid w:val="51763B68"/>
    <w:rsid w:val="518C7E71"/>
    <w:rsid w:val="51D830B6"/>
    <w:rsid w:val="51F42FC5"/>
    <w:rsid w:val="51FB670C"/>
    <w:rsid w:val="52043EAB"/>
    <w:rsid w:val="522E0F28"/>
    <w:rsid w:val="528D5C4E"/>
    <w:rsid w:val="52BF6B1B"/>
    <w:rsid w:val="52CE32A2"/>
    <w:rsid w:val="52D75358"/>
    <w:rsid w:val="5312495E"/>
    <w:rsid w:val="53174504"/>
    <w:rsid w:val="53263F51"/>
    <w:rsid w:val="53474CFB"/>
    <w:rsid w:val="53CD520A"/>
    <w:rsid w:val="53F23E52"/>
    <w:rsid w:val="54157D35"/>
    <w:rsid w:val="5439680C"/>
    <w:rsid w:val="544762D1"/>
    <w:rsid w:val="54752A66"/>
    <w:rsid w:val="54C1137C"/>
    <w:rsid w:val="54FA3343"/>
    <w:rsid w:val="552349BA"/>
    <w:rsid w:val="55287EB0"/>
    <w:rsid w:val="5536079B"/>
    <w:rsid w:val="556A187F"/>
    <w:rsid w:val="556B12DC"/>
    <w:rsid w:val="55A873D6"/>
    <w:rsid w:val="55F62794"/>
    <w:rsid w:val="560C1580"/>
    <w:rsid w:val="569F6CC6"/>
    <w:rsid w:val="575B456D"/>
    <w:rsid w:val="57A203EE"/>
    <w:rsid w:val="57B02EBF"/>
    <w:rsid w:val="57CA6C3D"/>
    <w:rsid w:val="57D91A30"/>
    <w:rsid w:val="58055604"/>
    <w:rsid w:val="582F7751"/>
    <w:rsid w:val="584559A7"/>
    <w:rsid w:val="585C67EF"/>
    <w:rsid w:val="5886386C"/>
    <w:rsid w:val="58A9755A"/>
    <w:rsid w:val="58AF6245"/>
    <w:rsid w:val="58C76CB0"/>
    <w:rsid w:val="59044790"/>
    <w:rsid w:val="590E560F"/>
    <w:rsid w:val="59433623"/>
    <w:rsid w:val="598D6AF8"/>
    <w:rsid w:val="59941FB8"/>
    <w:rsid w:val="59AD4E28"/>
    <w:rsid w:val="5A315A59"/>
    <w:rsid w:val="5A3E3CD2"/>
    <w:rsid w:val="5ABD553F"/>
    <w:rsid w:val="5B172EA1"/>
    <w:rsid w:val="5B86742C"/>
    <w:rsid w:val="5B96058F"/>
    <w:rsid w:val="5BB16A59"/>
    <w:rsid w:val="5BCB1BD9"/>
    <w:rsid w:val="5BCD20F1"/>
    <w:rsid w:val="5BCF552A"/>
    <w:rsid w:val="5C574268"/>
    <w:rsid w:val="5C6C0FCA"/>
    <w:rsid w:val="5C70230F"/>
    <w:rsid w:val="5C943778"/>
    <w:rsid w:val="5CBE22B5"/>
    <w:rsid w:val="5CC311B1"/>
    <w:rsid w:val="5CD56B55"/>
    <w:rsid w:val="5CF24C0B"/>
    <w:rsid w:val="5D2E44D2"/>
    <w:rsid w:val="5D6925BB"/>
    <w:rsid w:val="5D83481E"/>
    <w:rsid w:val="5D867E6A"/>
    <w:rsid w:val="5D9A3915"/>
    <w:rsid w:val="5DA65E67"/>
    <w:rsid w:val="5DBA4161"/>
    <w:rsid w:val="5DD93833"/>
    <w:rsid w:val="5EE96902"/>
    <w:rsid w:val="5EF4015A"/>
    <w:rsid w:val="5EFA28BD"/>
    <w:rsid w:val="5F3E25A9"/>
    <w:rsid w:val="5F8A1E93"/>
    <w:rsid w:val="5FBD15E6"/>
    <w:rsid w:val="5FFB4B3F"/>
    <w:rsid w:val="601B0D3D"/>
    <w:rsid w:val="601D2D07"/>
    <w:rsid w:val="6029717B"/>
    <w:rsid w:val="602A01BA"/>
    <w:rsid w:val="606C2562"/>
    <w:rsid w:val="607246D5"/>
    <w:rsid w:val="60A800F7"/>
    <w:rsid w:val="60AE3960"/>
    <w:rsid w:val="60F03797"/>
    <w:rsid w:val="610F3363"/>
    <w:rsid w:val="61292BC0"/>
    <w:rsid w:val="61450A01"/>
    <w:rsid w:val="614D0E16"/>
    <w:rsid w:val="61FB0E26"/>
    <w:rsid w:val="62040C85"/>
    <w:rsid w:val="62310026"/>
    <w:rsid w:val="62571DD5"/>
    <w:rsid w:val="62595B4D"/>
    <w:rsid w:val="62B64D4D"/>
    <w:rsid w:val="62BC1A31"/>
    <w:rsid w:val="62DE42A4"/>
    <w:rsid w:val="62F26827"/>
    <w:rsid w:val="62FC79CB"/>
    <w:rsid w:val="63702F31"/>
    <w:rsid w:val="63D719DB"/>
    <w:rsid w:val="63F35B2D"/>
    <w:rsid w:val="64725FD6"/>
    <w:rsid w:val="647C0409"/>
    <w:rsid w:val="648570CD"/>
    <w:rsid w:val="648E30E9"/>
    <w:rsid w:val="65534AD5"/>
    <w:rsid w:val="655D7702"/>
    <w:rsid w:val="659B0B9A"/>
    <w:rsid w:val="65BA55F6"/>
    <w:rsid w:val="65D5373C"/>
    <w:rsid w:val="66303069"/>
    <w:rsid w:val="663917F3"/>
    <w:rsid w:val="664F7AE6"/>
    <w:rsid w:val="667967BE"/>
    <w:rsid w:val="667C3755"/>
    <w:rsid w:val="66811715"/>
    <w:rsid w:val="66C0619B"/>
    <w:rsid w:val="670C7632"/>
    <w:rsid w:val="678420E1"/>
    <w:rsid w:val="67D0240D"/>
    <w:rsid w:val="67ED506F"/>
    <w:rsid w:val="67FB59E2"/>
    <w:rsid w:val="68504C3B"/>
    <w:rsid w:val="68BF1142"/>
    <w:rsid w:val="68E40C08"/>
    <w:rsid w:val="69490464"/>
    <w:rsid w:val="69491A96"/>
    <w:rsid w:val="694F5ED5"/>
    <w:rsid w:val="697E40EB"/>
    <w:rsid w:val="698060B5"/>
    <w:rsid w:val="69A27DD9"/>
    <w:rsid w:val="69AB1384"/>
    <w:rsid w:val="69EA432C"/>
    <w:rsid w:val="6A114F5F"/>
    <w:rsid w:val="6A242EE4"/>
    <w:rsid w:val="6A681023"/>
    <w:rsid w:val="6A747663"/>
    <w:rsid w:val="6AD519BD"/>
    <w:rsid w:val="6AFB01EF"/>
    <w:rsid w:val="6B7D3729"/>
    <w:rsid w:val="6B803DD8"/>
    <w:rsid w:val="6B8471F4"/>
    <w:rsid w:val="6BA8544F"/>
    <w:rsid w:val="6BD050D2"/>
    <w:rsid w:val="6BDD159D"/>
    <w:rsid w:val="6C427652"/>
    <w:rsid w:val="6CDF30F3"/>
    <w:rsid w:val="6CEA21C3"/>
    <w:rsid w:val="6CED3A62"/>
    <w:rsid w:val="6CEF51B3"/>
    <w:rsid w:val="6CF7668E"/>
    <w:rsid w:val="6D4E425C"/>
    <w:rsid w:val="6D6C02AA"/>
    <w:rsid w:val="6D7952F5"/>
    <w:rsid w:val="6D8E2425"/>
    <w:rsid w:val="6DB86AA0"/>
    <w:rsid w:val="6DCD67F8"/>
    <w:rsid w:val="6DDD5884"/>
    <w:rsid w:val="6DFD26E1"/>
    <w:rsid w:val="6E072662"/>
    <w:rsid w:val="6E0E0133"/>
    <w:rsid w:val="6E273209"/>
    <w:rsid w:val="6E4B6DC6"/>
    <w:rsid w:val="6E8629ED"/>
    <w:rsid w:val="6E9A0985"/>
    <w:rsid w:val="6ED01D59"/>
    <w:rsid w:val="6F0853E0"/>
    <w:rsid w:val="6F4436E1"/>
    <w:rsid w:val="6F806E0F"/>
    <w:rsid w:val="6F881820"/>
    <w:rsid w:val="6F896F89"/>
    <w:rsid w:val="6FE0165C"/>
    <w:rsid w:val="6FFD3BA0"/>
    <w:rsid w:val="700B56B6"/>
    <w:rsid w:val="702F613F"/>
    <w:rsid w:val="70453BB5"/>
    <w:rsid w:val="70926DFA"/>
    <w:rsid w:val="71324139"/>
    <w:rsid w:val="71685DAD"/>
    <w:rsid w:val="719E532A"/>
    <w:rsid w:val="7270316B"/>
    <w:rsid w:val="729F75AC"/>
    <w:rsid w:val="72AC285D"/>
    <w:rsid w:val="73045122"/>
    <w:rsid w:val="735C36EF"/>
    <w:rsid w:val="7375030D"/>
    <w:rsid w:val="73B9644B"/>
    <w:rsid w:val="73BB6668"/>
    <w:rsid w:val="73D2750D"/>
    <w:rsid w:val="740A6CA7"/>
    <w:rsid w:val="741713C4"/>
    <w:rsid w:val="74353C34"/>
    <w:rsid w:val="74523249"/>
    <w:rsid w:val="74642285"/>
    <w:rsid w:val="747B1953"/>
    <w:rsid w:val="74980757"/>
    <w:rsid w:val="74A569D0"/>
    <w:rsid w:val="74F32EE8"/>
    <w:rsid w:val="757E5B16"/>
    <w:rsid w:val="757F1917"/>
    <w:rsid w:val="75997B2D"/>
    <w:rsid w:val="75A52846"/>
    <w:rsid w:val="75D91027"/>
    <w:rsid w:val="76321FA6"/>
    <w:rsid w:val="7652573B"/>
    <w:rsid w:val="76571BB5"/>
    <w:rsid w:val="77072669"/>
    <w:rsid w:val="77130569"/>
    <w:rsid w:val="77183DD1"/>
    <w:rsid w:val="77612132"/>
    <w:rsid w:val="776B5CAF"/>
    <w:rsid w:val="77770AF7"/>
    <w:rsid w:val="77B358A8"/>
    <w:rsid w:val="77E34CB2"/>
    <w:rsid w:val="77E912C9"/>
    <w:rsid w:val="7856250B"/>
    <w:rsid w:val="78B317E6"/>
    <w:rsid w:val="79425135"/>
    <w:rsid w:val="79777F6A"/>
    <w:rsid w:val="79797086"/>
    <w:rsid w:val="79D55FA9"/>
    <w:rsid w:val="79F3285F"/>
    <w:rsid w:val="7A020420"/>
    <w:rsid w:val="7A252724"/>
    <w:rsid w:val="7A527D2E"/>
    <w:rsid w:val="7A61783D"/>
    <w:rsid w:val="7A765096"/>
    <w:rsid w:val="7A8377B3"/>
    <w:rsid w:val="7AD75B25"/>
    <w:rsid w:val="7ADE489B"/>
    <w:rsid w:val="7AEA6AAF"/>
    <w:rsid w:val="7BA9606D"/>
    <w:rsid w:val="7BBC1C9A"/>
    <w:rsid w:val="7BED2E7E"/>
    <w:rsid w:val="7C0D691A"/>
    <w:rsid w:val="7C1903CF"/>
    <w:rsid w:val="7C7575D0"/>
    <w:rsid w:val="7CA67789"/>
    <w:rsid w:val="7CBD4A32"/>
    <w:rsid w:val="7CD503BE"/>
    <w:rsid w:val="7D0B3AAF"/>
    <w:rsid w:val="7D1F7212"/>
    <w:rsid w:val="7D342FE7"/>
    <w:rsid w:val="7D9F2B56"/>
    <w:rsid w:val="7DC720AD"/>
    <w:rsid w:val="7DEB7B49"/>
    <w:rsid w:val="7E01736D"/>
    <w:rsid w:val="7E09286B"/>
    <w:rsid w:val="7E174DE1"/>
    <w:rsid w:val="7E5316BF"/>
    <w:rsid w:val="7E5D6950"/>
    <w:rsid w:val="7EB9547F"/>
    <w:rsid w:val="7ED26AAB"/>
    <w:rsid w:val="7EE03426"/>
    <w:rsid w:val="7EE767C9"/>
    <w:rsid w:val="7F315A30"/>
    <w:rsid w:val="7FB4040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before="0" w:after="0" w:line="300" w:lineRule="auto"/>
      <w:ind w:firstLine="480" w:firstLineChars="0"/>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qFormat/>
    <w:uiPriority w:val="0"/>
    <w:pPr>
      <w:keepNext/>
      <w:keepLines/>
      <w:pageBreakBefore/>
      <w:widowControl/>
      <w:numPr>
        <w:ilvl w:val="0"/>
        <w:numId w:val="1"/>
      </w:numPr>
      <w:tabs>
        <w:tab w:val="left" w:pos="377"/>
      </w:tabs>
      <w:spacing w:after="240" w:line="360" w:lineRule="auto"/>
      <w:ind w:left="425" w:hanging="425"/>
      <w:outlineLvl w:val="0"/>
    </w:pPr>
    <w:rPr>
      <w:b/>
      <w:bCs/>
      <w:kern w:val="44"/>
      <w:sz w:val="32"/>
      <w:szCs w:val="30"/>
    </w:rPr>
  </w:style>
  <w:style w:type="paragraph" w:styleId="3">
    <w:name w:val="heading 2"/>
    <w:basedOn w:val="1"/>
    <w:next w:val="1"/>
    <w:link w:val="29"/>
    <w:unhideWhenUsed/>
    <w:qFormat/>
    <w:uiPriority w:val="9"/>
    <w:pPr>
      <w:tabs>
        <w:tab w:val="left" w:pos="377"/>
      </w:tabs>
      <w:spacing w:before="50" w:beforeLines="50" w:line="360" w:lineRule="auto"/>
      <w:ind w:firstLine="0"/>
      <w:outlineLvl w:val="1"/>
    </w:pPr>
    <w:rPr>
      <w:rFonts w:eastAsia="黑体"/>
      <w:bCs/>
      <w:kern w:val="0"/>
      <w:sz w:val="28"/>
      <w:szCs w:val="28"/>
    </w:rPr>
  </w:style>
  <w:style w:type="paragraph" w:styleId="4">
    <w:name w:val="heading 3"/>
    <w:basedOn w:val="1"/>
    <w:next w:val="1"/>
    <w:unhideWhenUsed/>
    <w:qFormat/>
    <w:uiPriority w:val="9"/>
    <w:pPr>
      <w:tabs>
        <w:tab w:val="left" w:pos="377"/>
      </w:tabs>
      <w:spacing w:before="50" w:beforeLines="50" w:line="360" w:lineRule="auto"/>
      <w:ind w:firstLine="0"/>
      <w:outlineLvl w:val="2"/>
    </w:pPr>
    <w:rPr>
      <w:rFonts w:eastAsia="黑体"/>
      <w:bCs/>
      <w:kern w:val="0"/>
      <w:szCs w:val="32"/>
    </w:rPr>
  </w:style>
  <w:style w:type="paragraph" w:styleId="5">
    <w:name w:val="heading 4"/>
    <w:basedOn w:val="4"/>
    <w:next w:val="1"/>
    <w:unhideWhenUsed/>
    <w:qFormat/>
    <w:uiPriority w:val="9"/>
    <w:pPr>
      <w:outlineLvl w:val="3"/>
    </w:p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等线 Light" w:hAnsi="等线 Light" w:eastAsia="黑体"/>
      <w:sz w:val="20"/>
      <w:szCs w:val="20"/>
    </w:rPr>
  </w:style>
  <w:style w:type="paragraph" w:styleId="7">
    <w:name w:val="toc 3"/>
    <w:basedOn w:val="1"/>
    <w:next w:val="1"/>
    <w:semiHidden/>
    <w:unhideWhenUsed/>
    <w:qFormat/>
    <w:uiPriority w:val="39"/>
    <w:pPr>
      <w:ind w:left="840" w:leftChars="400"/>
    </w:pPr>
  </w:style>
  <w:style w:type="paragraph" w:styleId="8">
    <w:name w:val="footer"/>
    <w:basedOn w:val="1"/>
    <w:link w:val="28"/>
    <w:unhideWhenUsed/>
    <w:qFormat/>
    <w:uiPriority w:val="99"/>
    <w:pPr>
      <w:tabs>
        <w:tab w:val="center" w:pos="4153"/>
        <w:tab w:val="right" w:pos="8306"/>
      </w:tabs>
      <w:snapToGrid w:val="0"/>
      <w:spacing w:line="240" w:lineRule="atLeast"/>
      <w:jc w:val="left"/>
    </w:pPr>
    <w:rPr>
      <w:sz w:val="18"/>
      <w:szCs w:val="18"/>
    </w:rPr>
  </w:style>
  <w:style w:type="paragraph" w:styleId="9">
    <w:name w:val="header"/>
    <w:basedOn w:val="1"/>
    <w:link w:val="27"/>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0">
    <w:name w:val="toc 1"/>
    <w:basedOn w:val="1"/>
    <w:next w:val="1"/>
    <w:semiHidden/>
    <w:unhideWhenUsed/>
    <w:qFormat/>
    <w:uiPriority w:val="39"/>
  </w:style>
  <w:style w:type="paragraph" w:styleId="11">
    <w:name w:val="toc 2"/>
    <w:basedOn w:val="1"/>
    <w:next w:val="1"/>
    <w:semiHidden/>
    <w:unhideWhenUsed/>
    <w:qFormat/>
    <w:uiPriority w:val="39"/>
    <w:pPr>
      <w:ind w:left="420" w:leftChars="200"/>
    </w:pPr>
  </w:style>
  <w:style w:type="paragraph" w:styleId="1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Title"/>
    <w:basedOn w:val="1"/>
    <w:next w:val="1"/>
    <w:link w:val="20"/>
    <w:qFormat/>
    <w:uiPriority w:val="0"/>
    <w:pPr>
      <w:spacing w:beforeLines="100" w:line="240" w:lineRule="auto"/>
      <w:ind w:firstLine="0" w:firstLineChars="0"/>
      <w:jc w:val="center"/>
      <w:outlineLvl w:val="0"/>
    </w:pPr>
    <w:rPr>
      <w:rFonts w:ascii="等线 Light" w:hAnsi="等线 Light" w:eastAsia="黑体"/>
      <w:bCs/>
      <w:sz w:val="36"/>
      <w:szCs w:val="32"/>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basedOn w:val="16"/>
    <w:qFormat/>
    <w:uiPriority w:val="20"/>
    <w:rPr>
      <w:i/>
    </w:rPr>
  </w:style>
  <w:style w:type="character" w:styleId="19">
    <w:name w:val="HTML Code"/>
    <w:basedOn w:val="16"/>
    <w:semiHidden/>
    <w:unhideWhenUsed/>
    <w:qFormat/>
    <w:uiPriority w:val="99"/>
    <w:rPr>
      <w:rFonts w:ascii="Courier New" w:hAnsi="Courier New"/>
      <w:sz w:val="20"/>
    </w:rPr>
  </w:style>
  <w:style w:type="character" w:customStyle="1" w:styleId="20">
    <w:name w:val="标题 字符"/>
    <w:link w:val="13"/>
    <w:qFormat/>
    <w:uiPriority w:val="0"/>
    <w:rPr>
      <w:rFonts w:ascii="等线 Light" w:hAnsi="等线 Light" w:eastAsia="黑体" w:cs="Times New Roman"/>
      <w:bCs/>
      <w:sz w:val="36"/>
      <w:szCs w:val="32"/>
    </w:rPr>
  </w:style>
  <w:style w:type="character" w:customStyle="1" w:styleId="21">
    <w:name w:val="表格头 字符"/>
    <w:link w:val="22"/>
    <w:qFormat/>
    <w:uiPriority w:val="0"/>
    <w:rPr>
      <w:rFonts w:ascii="等线 Light" w:hAnsi="等线 Light" w:eastAsia="黑体"/>
      <w:bCs/>
      <w:sz w:val="24"/>
      <w:szCs w:val="32"/>
    </w:rPr>
  </w:style>
  <w:style w:type="paragraph" w:customStyle="1" w:styleId="22">
    <w:name w:val="表格头"/>
    <w:basedOn w:val="13"/>
    <w:link w:val="21"/>
    <w:qFormat/>
    <w:uiPriority w:val="0"/>
    <w:pPr>
      <w:spacing w:beforeLines="0"/>
    </w:pPr>
    <w:rPr>
      <w:rFonts w:cs="Times New Roman"/>
      <w:sz w:val="24"/>
    </w:rPr>
  </w:style>
  <w:style w:type="character" w:customStyle="1" w:styleId="23">
    <w:name w:val="图表 字符"/>
    <w:link w:val="24"/>
    <w:qFormat/>
    <w:uiPriority w:val="0"/>
    <w:rPr>
      <w:sz w:val="24"/>
      <w:szCs w:val="24"/>
    </w:rPr>
  </w:style>
  <w:style w:type="paragraph" w:customStyle="1" w:styleId="24">
    <w:name w:val="图表"/>
    <w:basedOn w:val="1"/>
    <w:link w:val="23"/>
    <w:qFormat/>
    <w:uiPriority w:val="0"/>
    <w:pPr>
      <w:framePr w:hSpace="180" w:wrap="around" w:vAnchor="page" w:hAnchor="margin" w:y="2689"/>
      <w:spacing w:line="240" w:lineRule="auto"/>
      <w:ind w:firstLine="0" w:firstLineChars="0"/>
      <w:jc w:val="center"/>
    </w:pPr>
    <w:rPr>
      <w:rFonts w:ascii="等线" w:hAnsi="等线" w:eastAsia="等线" w:cs="Times New Roman"/>
    </w:rPr>
  </w:style>
  <w:style w:type="character" w:customStyle="1" w:styleId="25">
    <w:name w:val="表图标题 字符"/>
    <w:link w:val="26"/>
    <w:qFormat/>
    <w:uiPriority w:val="0"/>
    <w:rPr>
      <w:sz w:val="24"/>
      <w:szCs w:val="24"/>
    </w:rPr>
  </w:style>
  <w:style w:type="paragraph" w:customStyle="1" w:styleId="26">
    <w:name w:val="表图标题"/>
    <w:basedOn w:val="1"/>
    <w:link w:val="25"/>
    <w:qFormat/>
    <w:uiPriority w:val="0"/>
    <w:pPr>
      <w:framePr w:hSpace="180" w:wrap="around" w:vAnchor="page" w:hAnchor="margin" w:y="2689"/>
      <w:ind w:firstLine="0" w:firstLineChars="0"/>
      <w:jc w:val="center"/>
    </w:pPr>
    <w:rPr>
      <w:rFonts w:ascii="等线" w:hAnsi="等线" w:eastAsia="等线" w:cs="Times New Roman"/>
    </w:rPr>
  </w:style>
  <w:style w:type="character" w:customStyle="1" w:styleId="27">
    <w:name w:val="页眉 字符"/>
    <w:link w:val="9"/>
    <w:qFormat/>
    <w:uiPriority w:val="99"/>
    <w:rPr>
      <w:rFonts w:ascii="Times New Roman" w:hAnsi="Times New Roman" w:eastAsia="宋体"/>
      <w:kern w:val="2"/>
      <w:sz w:val="18"/>
      <w:szCs w:val="18"/>
    </w:rPr>
  </w:style>
  <w:style w:type="character" w:customStyle="1" w:styleId="28">
    <w:name w:val="页脚 字符"/>
    <w:link w:val="8"/>
    <w:qFormat/>
    <w:uiPriority w:val="99"/>
    <w:rPr>
      <w:rFonts w:ascii="Times New Roman" w:hAnsi="Times New Roman" w:eastAsia="宋体"/>
      <w:kern w:val="2"/>
      <w:sz w:val="18"/>
      <w:szCs w:val="18"/>
    </w:rPr>
  </w:style>
  <w:style w:type="character" w:customStyle="1" w:styleId="29">
    <w:name w:val="标题 2 Char"/>
    <w:link w:val="3"/>
    <w:qFormat/>
    <w:uiPriority w:val="0"/>
    <w:rPr>
      <w:rFonts w:eastAsia="黑体"/>
      <w:bCs/>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header" Target="header2.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102</Pages>
  <Words>12541</Words>
  <Characters>15162</Characters>
  <Lines>1</Lines>
  <Paragraphs>1</Paragraphs>
  <TotalTime>5</TotalTime>
  <ScaleCrop>false</ScaleCrop>
  <LinksUpToDate>false</LinksUpToDate>
  <CharactersWithSpaces>15959</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2024-06-20T07:56:00Z</dcterms:created>
  <dc:creator>杨凯</dc:creator>
  <cp:lastModifiedBy>WPS_1697277628</cp:lastModifiedBy>
  <cp:lastPrinted>2024-06-20T08:08:00Z</cp:lastPrinted>
  <dcterms:modified xsi:type="dcterms:W3CDTF">2026-09-19T10:08:42Z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KSOTemplateDocerSaveRecord">
    <vt:lpwstr>eyJoZGlkIjoiYTg2MTYwMDY0MDRiMzhjNWRkNDBlMzEyZDBiYzM2ZTYiLCJ1c2VySWQiOiIxNTQ5Mzc0OTYzIn0=</vt:lpwstr>
  </property>
  <property fmtid="{D5CDD505-2E9C-101B-9397-08002B2CF9AE}" pid="4" name="ICV">
    <vt:lpwstr>09AE1BFEEEE8456EB508EE4F6C6DCF16_13</vt:lpwstr>
  </property>
</Properties>
</file>