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Typing AI</w:t>
      </w:r>
    </w:p>
    <w:p>
      <w:pPr>
        <w:spacing w:before="0" w:after="80"/>
        <w:jc w:val="center"/>
      </w:pPr>
      <w:r>
        <w:rPr>
          <w:rFonts w:ascii="Arial" w:cs="Arial" w:eastAsia="Arial" w:hAnsi="Arial"/>
          <w:i/>
          <w:iCs/>
          <w:color w:val="444444"/>
          <w:sz w:val="28"/>
          <w:szCs w:val="28"/>
        </w:rPr>
        <w:t xml:space="preserve">A Personalized Predictive Typing Tool</w:t>
      </w:r>
    </w:p>
    <w:p>
      <w:pPr>
        <w:spacing w:before="0" w:after="480"/>
        <w:jc w:val="center"/>
      </w:pPr>
      <w:r>
        <w:rPr>
          <w:rFonts w:ascii="Arial" w:cs="Arial" w:eastAsia="Arial" w:hAnsi="Arial"/>
          <w:color w:val="888888"/>
          <w:sz w:val="22"/>
          <w:szCs w:val="22"/>
        </w:rPr>
        <w:t xml:space="preserve">Project Report  |  2025</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F4E79"/>
          <w:sz w:val="28"/>
          <w:szCs w:val="28"/>
        </w:rPr>
        <w:t xml:space="preserve">1. Project Overview</w:t>
      </w:r>
    </w:p>
    <w:p>
      <w:pPr>
        <w:spacing w:before="80" w:after="80" w:line="360"/>
        <w:jc w:val="both"/>
      </w:pPr>
      <w:r>
        <w:rPr>
          <w:rFonts w:ascii="Arial" w:cs="Arial" w:eastAsia="Arial" w:hAnsi="Arial"/>
          <w:sz w:val="22"/>
          <w:szCs w:val="22"/>
        </w:rPr>
        <w:t xml:space="preserve">Typing AI is a desktop application that predicts the next word a user intends to type, displaying the suggestion in real time and allowing one-key acceptance. Built entirely in Python using standard libraries, the tool combines a corpus-trained n-gram language model with a personal preference layer that adapts to each user's writing style over time.</w:t>
      </w:r>
    </w:p>
    <w:p>
      <w:pPr>
        <w:spacing w:before="120" w:after="120"/>
      </w:pPr>
      <w:r>
        <w:t xml:space="preserve"/>
      </w:r>
    </w:p>
    <w:p>
      <w:pPr>
        <w:spacing w:before="80" w:after="80" w:line="360"/>
        <w:jc w:val="both"/>
      </w:pPr>
      <w:r>
        <w:rPr>
          <w:rFonts w:ascii="Arial" w:cs="Arial" w:eastAsia="Arial" w:hAnsi="Arial"/>
          <w:sz w:val="22"/>
          <w:szCs w:val="22"/>
        </w:rPr>
        <w:t xml:space="preserve">The project was developed end-to-end by a single developer, covering natural language processing, data serialization, adaptive learning logic, and graphical user interface design — with no external machine learning frameworks.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F4E79"/>
          <w:sz w:val="28"/>
          <w:szCs w:val="28"/>
        </w:rPr>
        <w:t xml:space="preserve">2. Social and Practical Value</w:t>
      </w:r>
    </w:p>
    <w:p>
      <w:pPr>
        <w:pStyle w:val="Heading2"/>
        <w:spacing w:before="240" w:after="80"/>
      </w:pPr>
      <w:r>
        <w:rPr>
          <w:rFonts w:ascii="Arial" w:cs="Arial" w:eastAsia="Arial" w:hAnsi="Arial"/>
          <w:b/>
          <w:bCs/>
          <w:color w:val="2E75B6"/>
          <w:sz w:val="24"/>
          <w:szCs w:val="24"/>
        </w:rPr>
        <w:t xml:space="preserve">2.1 Improving Everyday Writing Efficiency</w:t>
      </w:r>
    </w:p>
    <w:p>
      <w:pPr>
        <w:spacing w:before="80" w:after="80" w:line="360"/>
        <w:jc w:val="both"/>
      </w:pPr>
      <w:r>
        <w:rPr>
          <w:rFonts w:ascii="Arial" w:cs="Arial" w:eastAsia="Arial" w:hAnsi="Arial"/>
          <w:sz w:val="22"/>
          <w:szCs w:val="22"/>
        </w:rPr>
        <w:t xml:space="preserve">The average office worker types tens of thousands of words per week. Even a modest reduction in keystrokes — achieved through accurate next-word prediction — compounds into meaningful time savings across an organization. Typing AI targets this everyday friction point, offering an accessible, lightweight alternative to cloud-dependent tools that require subscriptions or continuous internet access.</w:t>
      </w:r>
    </w:p>
    <w:p>
      <w:pPr>
        <w:pStyle w:val="Heading2"/>
        <w:spacing w:before="240" w:after="80"/>
      </w:pPr>
      <w:r>
        <w:rPr>
          <w:rFonts w:ascii="Arial" w:cs="Arial" w:eastAsia="Arial" w:hAnsi="Arial"/>
          <w:b/>
          <w:bCs/>
          <w:color w:val="2E75B6"/>
          <w:sz w:val="24"/>
          <w:szCs w:val="24"/>
        </w:rPr>
        <w:t xml:space="preserve">2.2 Accessibility</w:t>
      </w:r>
    </w:p>
    <w:p>
      <w:pPr>
        <w:spacing w:before="80" w:after="80" w:line="360"/>
        <w:jc w:val="both"/>
      </w:pPr>
      <w:r>
        <w:rPr>
          <w:rFonts w:ascii="Arial" w:cs="Arial" w:eastAsia="Arial" w:hAnsi="Arial"/>
          <w:sz w:val="22"/>
          <w:szCs w:val="22"/>
        </w:rPr>
        <w:t xml:space="preserve">Predictive typing technology has long been a quality-of-life improvement for users with motor impairments, repetitive strain injuries, or conditions such as dyslexia. By making this technology available as a free, open, and locally-run tool, Typing AI removes cost and privacy barriers that commercial products impose. Users retain full control over their data, which never leaves their machine.</w:t>
      </w:r>
    </w:p>
    <w:p>
      <w:pPr>
        <w:pStyle w:val="Heading2"/>
        <w:spacing w:before="240" w:after="80"/>
      </w:pPr>
      <w:r>
        <w:rPr>
          <w:rFonts w:ascii="Arial" w:cs="Arial" w:eastAsia="Arial" w:hAnsi="Arial"/>
          <w:b/>
          <w:bCs/>
          <w:color w:val="2E75B6"/>
          <w:sz w:val="24"/>
          <w:szCs w:val="24"/>
        </w:rPr>
        <w:t xml:space="preserve">2.3 Personalization as a Social Good</w:t>
      </w:r>
    </w:p>
    <w:p>
      <w:pPr>
        <w:spacing w:before="80" w:after="80" w:line="360"/>
        <w:jc w:val="both"/>
      </w:pPr>
      <w:r>
        <w:rPr>
          <w:rFonts w:ascii="Arial" w:cs="Arial" w:eastAsia="Arial" w:hAnsi="Arial"/>
          <w:sz w:val="22"/>
          <w:szCs w:val="22"/>
        </w:rPr>
        <w:t xml:space="preserve">Unlike most commercial predictive keyboards that serve a generic model to all users, Typing AI learns from individual writing behavior. This is especially valuable for users who write in specialized domains — medical professionals, legal writers, software developers — whose vocabulary and phrasing patterns differ significantly from everyday English corpora. A model that adapts to the individual is more useful, more equitable, and more respectful of diverse communication styles.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F4E79"/>
          <w:sz w:val="28"/>
          <w:szCs w:val="28"/>
        </w:rPr>
        <w:t xml:space="preserve">3. Challenges and Engineering Solutions</w:t>
      </w:r>
    </w:p>
    <w:p>
      <w:pPr>
        <w:pStyle w:val="Heading2"/>
        <w:spacing w:before="240" w:after="80"/>
      </w:pPr>
      <w:r>
        <w:rPr>
          <w:rFonts w:ascii="Arial" w:cs="Arial" w:eastAsia="Arial" w:hAnsi="Arial"/>
          <w:b/>
          <w:bCs/>
          <w:color w:val="2E75B6"/>
          <w:sz w:val="24"/>
          <w:szCs w:val="24"/>
        </w:rPr>
        <w:t xml:space="preserve">Problem 1 — Training Corpus Mismatch</w:t>
      </w:r>
    </w:p>
    <w:p>
      <w:pPr>
        <w:spacing w:before="80" w:after="80" w:line="360"/>
        <w:jc w:val="both"/>
      </w:pPr>
      <w:r>
        <w:rPr>
          <w:rFonts w:ascii="Arial" w:cs="Arial" w:eastAsia="Arial" w:hAnsi="Arial"/>
          <w:sz w:val="22"/>
          <w:szCs w:val="22"/>
        </w:rPr>
        <w:t xml:space="preserve">The initial prediction model was trained on a large general-English corpus sourced from the WMT11 translation dataset. While this provided broad vocabulary coverage, the model frequently suggested words that were statistically common in formal text but uncommon in everyday conversational or professional writing. In practice, predictions felt impersonal and were often unhelpful.</w:t>
      </w:r>
    </w:p>
    <w:p>
      <w:pPr>
        <w:spacing w:before="120" w:after="120"/>
      </w:pPr>
      <w:r>
        <w:t xml:space="preserve"/>
      </w:r>
    </w:p>
    <w:p>
      <w:pPr>
        <w:spacing w:before="80" w:after="80" w:line="360"/>
        <w:jc w:val="both"/>
      </w:pPr>
      <w:r>
        <w:rPr>
          <w:rFonts w:ascii="Arial" w:cs="Arial" w:eastAsia="Arial" w:hAnsi="Arial"/>
          <w:b/>
          <w:bCs/>
          <w:sz w:val="22"/>
          <w:szCs w:val="22"/>
        </w:rPr>
        <w:t xml:space="preserve">Solution: Adaptive User Preference Weighting</w:t>
      </w:r>
    </w:p>
    <w:p>
      <w:pPr>
        <w:spacing w:before="80" w:after="80" w:line="360"/>
        <w:jc w:val="both"/>
      </w:pPr>
      <w:r>
        <w:rPr>
          <w:rFonts w:ascii="Arial" w:cs="Arial" w:eastAsia="Arial" w:hAnsi="Arial"/>
          <w:sz w:val="22"/>
          <w:szCs w:val="22"/>
        </w:rPr>
        <w:t xml:space="preserve">To resolve this, a secondary data layer was introduced alongside the base model. Every word pair a user types or accepts is recorded in a separate user_stats.pkl file. When generating a prediction, the system merges the base model frequencies with the user's recorded preferences, applying a weight multiplier of 5x to user data:</w:t>
      </w:r>
    </w:p>
    <w:p>
      <w:pPr>
        <w:spacing w:before="120" w:after="120"/>
      </w:pPr>
      <w:r>
        <w:t xml:space="preserve"/>
      </w:r>
    </w:p>
    <w:p>
      <w:pPr>
        <w:spacing w:before="80" w:after="80"/>
        <w:ind w:left="720"/>
      </w:pPr>
      <w:r>
        <w:rPr>
          <w:rFonts w:ascii="Courier New" w:cs="Courier New" w:eastAsia="Courier New" w:hAnsi="Courier New"/>
          <w:color w:val="333333"/>
          <w:sz w:val="20"/>
          <w:szCs w:val="20"/>
        </w:rPr>
        <w:t xml:space="preserve">combined_score(word) = base_frequency(word) + 5 × user_frequency(word)</w:t>
      </w:r>
    </w:p>
    <w:p>
      <w:pPr>
        <w:spacing w:before="120" w:after="120"/>
      </w:pPr>
      <w:r>
        <w:t xml:space="preserve"/>
      </w:r>
    </w:p>
    <w:p>
      <w:pPr>
        <w:spacing w:before="80" w:after="80" w:line="360"/>
        <w:jc w:val="both"/>
      </w:pPr>
      <w:r>
        <w:rPr>
          <w:rFonts w:ascii="Arial" w:cs="Arial" w:eastAsia="Arial" w:hAnsi="Arial"/>
          <w:sz w:val="22"/>
          <w:szCs w:val="22"/>
        </w:rPr>
        <w:t xml:space="preserve">This weighting ensures that after only a handful of interactions, the user's personal patterns begin to override the generic corpus. The system requires no manual configuration — it learns passively in the background. The user data file is lightweight, human-readable via pickle, and stored locally, preserving privacy.</w:t>
      </w:r>
    </w:p>
    <w:p>
      <w:pPr>
        <w:pStyle w:val="Heading2"/>
        <w:spacing w:before="240" w:after="80"/>
      </w:pPr>
      <w:r>
        <w:rPr>
          <w:rFonts w:ascii="Arial" w:cs="Arial" w:eastAsia="Arial" w:hAnsi="Arial"/>
          <w:b/>
          <w:bCs/>
          <w:color w:val="2E75B6"/>
          <w:sz w:val="24"/>
          <w:szCs w:val="24"/>
        </w:rPr>
        <w:t xml:space="preserve">Problem 2 — Prediction Stability During Editing</w:t>
      </w:r>
    </w:p>
    <w:p>
      <w:pPr>
        <w:spacing w:before="80" w:after="80" w:line="360"/>
        <w:jc w:val="both"/>
      </w:pPr>
      <w:r>
        <w:rPr>
          <w:rFonts w:ascii="Arial" w:cs="Arial" w:eastAsia="Arial" w:hAnsi="Arial"/>
          <w:sz w:val="22"/>
          <w:szCs w:val="22"/>
        </w:rPr>
        <w:t xml:space="preserve">Early testing revealed a critical UI bug: when a user moved the cursor away from the end of the document, or deleted characters, the ghost prediction text could remain visible or become permanently embedded in the document content. This caused corrupted output and a confusing user experience.</w:t>
      </w:r>
    </w:p>
    <w:p>
      <w:pPr>
        <w:spacing w:before="120" w:after="120"/>
      </w:pPr>
      <w:r>
        <w:t xml:space="preserve"/>
      </w:r>
    </w:p>
    <w:p>
      <w:pPr>
        <w:spacing w:before="80" w:after="80" w:line="360"/>
        <w:jc w:val="both"/>
      </w:pPr>
      <w:r>
        <w:rPr>
          <w:rFonts w:ascii="Arial" w:cs="Arial" w:eastAsia="Arial" w:hAnsi="Arial"/>
          <w:b/>
          <w:bCs/>
          <w:sz w:val="22"/>
          <w:szCs w:val="22"/>
        </w:rPr>
        <w:t xml:space="preserve">Solution: Cursor-Aware State Management</w:t>
      </w:r>
    </w:p>
    <w:p>
      <w:pPr>
        <w:spacing w:before="80" w:after="80" w:line="360"/>
        <w:jc w:val="both"/>
      </w:pPr>
      <w:r>
        <w:rPr>
          <w:rFonts w:ascii="Arial" w:cs="Arial" w:eastAsia="Arial" w:hAnsi="Arial"/>
          <w:sz w:val="22"/>
          <w:szCs w:val="22"/>
        </w:rPr>
        <w:t xml:space="preserve">The solution required tracking the exact Tkinter text index at which each prediction was inserted, alongside its character length. On every key release event, the application first checks whether the cursor is still positioned at the end of the document. If not, it immediately clears the prediction by reading back the stored index and length, confirming the content at that range matches the predicted string, and deleting it before any new rendering occurs. A suppress flag also prevents the Tab acceptance event from firing a secondary key-release that would incorrectly trigger a new prediction cycle.</w:t>
      </w:r>
    </w:p>
    <w:p>
      <w:pPr>
        <w:pStyle w:val="Heading2"/>
        <w:spacing w:before="240" w:after="80"/>
      </w:pPr>
      <w:r>
        <w:rPr>
          <w:rFonts w:ascii="Arial" w:cs="Arial" w:eastAsia="Arial" w:hAnsi="Arial"/>
          <w:b/>
          <w:bCs/>
          <w:color w:val="2E75B6"/>
          <w:sz w:val="24"/>
          <w:szCs w:val="24"/>
        </w:rPr>
        <w:t xml:space="preserve">Problem 3 — Normalization Inconsistencies Across Data Sources</w:t>
      </w:r>
    </w:p>
    <w:p>
      <w:pPr>
        <w:spacing w:before="80" w:after="80" w:line="360"/>
        <w:jc w:val="both"/>
      </w:pPr>
      <w:r>
        <w:rPr>
          <w:rFonts w:ascii="Arial" w:cs="Arial" w:eastAsia="Arial" w:hAnsi="Arial"/>
          <w:sz w:val="22"/>
          <w:szCs w:val="22"/>
        </w:rPr>
        <w:t xml:space="preserve">The base training corpus contained inconsistently cased and punctuated tokens — words appearing as "The", "the", "the," and "THE" were treated as four distinct entries, fragmenting frequency counts and degrading prediction quality. The same issue affected user-typed input, where trailing punctuation attached to words produced mismatches against dictionary keys.</w:t>
      </w:r>
    </w:p>
    <w:p>
      <w:pPr>
        <w:spacing w:before="120" w:after="120"/>
      </w:pPr>
      <w:r>
        <w:t xml:space="preserve"/>
      </w:r>
    </w:p>
    <w:p>
      <w:pPr>
        <w:spacing w:before="80" w:after="80" w:line="360"/>
        <w:jc w:val="both"/>
      </w:pPr>
      <w:r>
        <w:rPr>
          <w:rFonts w:ascii="Arial" w:cs="Arial" w:eastAsia="Arial" w:hAnsi="Arial"/>
          <w:b/>
          <w:bCs/>
          <w:sz w:val="22"/>
          <w:szCs w:val="22"/>
        </w:rPr>
        <w:t xml:space="preserve">Solution: Unified Text Normalization Pipeline</w:t>
      </w:r>
    </w:p>
    <w:p>
      <w:pPr>
        <w:spacing w:before="80" w:after="80" w:line="360"/>
        <w:jc w:val="both"/>
      </w:pPr>
      <w:r>
        <w:rPr>
          <w:rFonts w:ascii="Arial" w:cs="Arial" w:eastAsia="Arial" w:hAnsi="Arial"/>
          <w:sz w:val="22"/>
          <w:szCs w:val="22"/>
        </w:rPr>
        <w:t xml:space="preserve">A _normalize() method was implemented in the Predict class to apply consistent pre-processing to every word before any dictionary lookup or update. The function lowercases the input and strips all leading and trailing non-alphanumeric characters using a regular expression. This normalization is applied symmetrically — both when reading from the model and when recording new user data — ensuring that corpus entries and user entries always resolve to the same canonical key. The result was a measurable improvement in prediction recall, as previously fragmented frequency counts were unified under a single token.</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F4E79"/>
          <w:sz w:val="28"/>
          <w:szCs w:val="28"/>
        </w:rPr>
        <w:t xml:space="preserve">4. Technical Summary</w:t>
      </w:r>
    </w:p>
    <w:p>
      <w:pPr>
        <w:spacing w:before="80" w:after="80" w:line="360"/>
        <w:jc w:val="both"/>
      </w:pPr>
      <w:r>
        <w:rPr>
          <w:rFonts w:ascii="Arial" w:cs="Arial" w:eastAsia="Arial" w:hAnsi="Arial"/>
          <w:sz w:val="22"/>
          <w:szCs w:val="22"/>
        </w:rPr>
        <w:t xml:space="preserve">The following components were designed and implemented independently:</w:t>
      </w:r>
    </w:p>
    <w:p>
      <w:pPr>
        <w:pStyle w:val="ListParagraph"/>
        <w:numPr>
          <w:ilvl w:val="0"/>
          <w:numId w:val="2"/>
        </w:numPr>
        <w:spacing w:before="60" w:after="60"/>
      </w:pPr>
      <w:r>
        <w:rPr>
          <w:rFonts w:ascii="Arial" w:cs="Arial" w:eastAsia="Arial" w:hAnsi="Arial"/>
          <w:sz w:val="22"/>
          <w:szCs w:val="22"/>
        </w:rPr>
        <w:t xml:space="preserve">N-gram language model built from a plain-text English corpus, tokenized by whitespace and punctuation</w:t>
      </w:r>
    </w:p>
    <w:p>
      <w:pPr>
        <w:pStyle w:val="ListParagraph"/>
        <w:numPr>
          <w:ilvl w:val="0"/>
          <w:numId w:val="2"/>
        </w:numPr>
        <w:spacing w:before="60" w:after="60"/>
      </w:pPr>
      <w:r>
        <w:rPr>
          <w:rFonts w:ascii="Arial" w:cs="Arial" w:eastAsia="Arial" w:hAnsi="Arial"/>
          <w:sz w:val="22"/>
          <w:szCs w:val="22"/>
        </w:rPr>
        <w:t xml:space="preserve">Binary serialization of the trained model using Python's pickle module for fast load times at runtime</w:t>
      </w:r>
    </w:p>
    <w:p>
      <w:pPr>
        <w:pStyle w:val="ListParagraph"/>
        <w:numPr>
          <w:ilvl w:val="0"/>
          <w:numId w:val="2"/>
        </w:numPr>
        <w:spacing w:before="60" w:after="60"/>
      </w:pPr>
      <w:r>
        <w:rPr>
          <w:rFonts w:ascii="Arial" w:cs="Arial" w:eastAsia="Arial" w:hAnsi="Arial"/>
          <w:sz w:val="22"/>
          <w:szCs w:val="22"/>
        </w:rPr>
        <w:t xml:space="preserve">Adaptive preference layer with weighted score merging and persistent local storage</w:t>
      </w:r>
    </w:p>
    <w:p>
      <w:pPr>
        <w:pStyle w:val="ListParagraph"/>
        <w:numPr>
          <w:ilvl w:val="0"/>
          <w:numId w:val="2"/>
        </w:numPr>
        <w:spacing w:before="60" w:after="60"/>
      </w:pPr>
      <w:r>
        <w:rPr>
          <w:rFonts w:ascii="Arial" w:cs="Arial" w:eastAsia="Arial" w:hAnsi="Arial"/>
          <w:sz w:val="22"/>
          <w:szCs w:val="22"/>
        </w:rPr>
        <w:t xml:space="preserve">Tkinter GUI with real-time prediction rendering, tag-based text styling, and multi-key event handling</w:t>
      </w:r>
    </w:p>
    <w:p>
      <w:pPr>
        <w:pStyle w:val="ListParagraph"/>
        <w:numPr>
          <w:ilvl w:val="0"/>
          <w:numId w:val="2"/>
        </w:numPr>
        <w:spacing w:before="60" w:after="60"/>
      </w:pPr>
      <w:r>
        <w:rPr>
          <w:rFonts w:ascii="Arial" w:cs="Arial" w:eastAsia="Arial" w:hAnsi="Arial"/>
          <w:sz w:val="22"/>
          <w:szCs w:val="22"/>
        </w:rPr>
        <w:t xml:space="preserve">Cursor-position-aware prediction lifecycle management to prevent state corruption</w:t>
      </w:r>
    </w:p>
    <w:p>
      <w:pPr>
        <w:pStyle w:val="ListParagraph"/>
        <w:numPr>
          <w:ilvl w:val="0"/>
          <w:numId w:val="2"/>
        </w:numPr>
        <w:spacing w:before="60" w:after="60"/>
      </w:pPr>
      <w:r>
        <w:rPr>
          <w:rFonts w:ascii="Arial" w:cs="Arial" w:eastAsia="Arial" w:hAnsi="Arial"/>
          <w:sz w:val="22"/>
          <w:szCs w:val="22"/>
        </w:rPr>
        <w:t xml:space="preserve">Unified normalization pipeline applied across training, inference, and user data recording</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F4E79"/>
          <w:sz w:val="28"/>
          <w:szCs w:val="28"/>
        </w:rPr>
        <w:t xml:space="preserve">5. Relevance to Engineering Study</w:t>
      </w:r>
    </w:p>
    <w:p>
      <w:pPr>
        <w:spacing w:before="80" w:after="80" w:line="360"/>
        <w:jc w:val="both"/>
      </w:pPr>
      <w:r>
        <w:rPr>
          <w:rFonts w:ascii="Arial" w:cs="Arial" w:eastAsia="Arial" w:hAnsi="Arial"/>
          <w:sz w:val="22"/>
          <w:szCs w:val="22"/>
        </w:rPr>
        <w:t xml:space="preserve">This project reflects the kind of engineering thinking I intend to pursue at university: identifying a real problem, designing a solution from first principles, and iterating through failure. Each of the three challenges described above was encountered during development and solved without external guidance — through debugging, reading documentation, and rethinking the architecture.</w:t>
      </w:r>
    </w:p>
    <w:p>
      <w:pPr>
        <w:spacing w:before="120" w:after="120"/>
      </w:pPr>
      <w:r>
        <w:t xml:space="preserve"/>
      </w:r>
    </w:p>
    <w:p>
      <w:pPr>
        <w:spacing w:before="80" w:after="80" w:line="360"/>
        <w:jc w:val="both"/>
      </w:pPr>
      <w:r>
        <w:rPr>
          <w:rFonts w:ascii="Arial" w:cs="Arial" w:eastAsia="Arial" w:hAnsi="Arial"/>
          <w:sz w:val="22"/>
          <w:szCs w:val="22"/>
        </w:rPr>
        <w:t xml:space="preserve">The project demonstrates competency in software design, data structures, event-driven programming, and applied natural language processing. More importantly, it reflects a mindset of building tools that serve real users — not just tools that run. The adaptive personalization layer in particular embodies a principle central to human-centered engineering: a system should improve the more it is used, fitting itself to the person rather than asking the person to fit the system.</w:t>
      </w:r>
    </w:p>
    <w:p>
      <w:pPr>
        <w:spacing w:before="120" w:after="120"/>
      </w:pPr>
      <w:r>
        <w:t xml:space="preserve"/>
      </w:r>
    </w:p>
    <w:p>
      <w:pPr>
        <w:spacing w:before="80" w:after="80" w:line="360"/>
        <w:jc w:val="both"/>
      </w:pPr>
      <w:r>
        <w:rPr>
          <w:rFonts w:ascii="Arial" w:cs="Arial" w:eastAsia="Arial" w:hAnsi="Arial"/>
          <w:sz w:val="22"/>
          <w:szCs w:val="22"/>
        </w:rPr>
        <w:t xml:space="preserve">I plan to continue developing Typing AI, with future directions including bigram-to-trigram model expansion, a plug-in architecture for domain-specific vocabulary sets, and a richer GUI with inline confidence indicators. This project will be included in my engineering portfolio for university applications, including the Waterloo Admissions Information Form and the University of Toronto Engineering Supplemental Portfolio.</w:t>
      </w:r>
    </w:p>
    <w:p>
      <w:pPr>
        <w:pBdr>
          <w:bottom w:val="single" w:color="CCCCCC" w:sz="4" w:space="1"/>
        </w:pBdr>
        <w:spacing w:before="160" w:after="160"/>
      </w:pPr>
      <w:r>
        <w:t xml:space="preserve"/>
      </w:r>
    </w:p>
    <w:p>
      <w:pPr>
        <w:spacing w:before="240" w:after="0"/>
        <w:jc w:val="center"/>
      </w:pPr>
      <w:r>
        <w:rPr>
          <w:rFonts w:ascii="Arial" w:cs="Arial" w:eastAsia="Arial" w:hAnsi="Arial"/>
          <w:i/>
          <w:iCs/>
          <w:color w:val="AAAAAA"/>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Typing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2026-03-11T20:49:50.350Z</dcterms:created>
  <dcterms:modified xsi:type="dcterms:W3CDTF">2026-03-11T20:49:50.351Z</dcterms:modified>
</cp:coreProperties>
</file>

<file path=docProps/custom.xml><?xml version="1.0" encoding="utf-8"?>
<Properties xmlns="http://schemas.openxmlformats.org/officeDocument/2006/custom-properties" xmlns:vt="http://schemas.openxmlformats.org/officeDocument/2006/docPropsVTypes"/>
</file>