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0895" w14:textId="136D52A4" w:rsidR="003257A9" w:rsidRPr="00A9365D" w:rsidRDefault="0098620B" w:rsidP="0098620B">
      <w:pPr>
        <w:pStyle w:val="a9"/>
        <w:spacing w:before="156" w:after="156"/>
        <w:ind w:firstLineChars="0" w:firstLine="0"/>
        <w:rPr>
          <w:rFonts w:ascii="楷体" w:eastAsia="楷体" w:hAnsi="楷体"/>
          <w:sz w:val="52"/>
          <w:szCs w:val="52"/>
        </w:rPr>
      </w:pPr>
      <w:bookmarkStart w:id="0" w:name="_Toc100689724"/>
      <w:r w:rsidRPr="00A9365D">
        <w:rPr>
          <w:rFonts w:ascii="楷体" w:eastAsia="楷体" w:hAnsi="楷体" w:hint="eastAsia"/>
          <w:sz w:val="52"/>
          <w:szCs w:val="52"/>
        </w:rPr>
        <w:t>项目</w:t>
      </w:r>
      <w:r w:rsidR="00CB15B6" w:rsidRPr="00A9365D">
        <w:rPr>
          <w:rFonts w:ascii="楷体" w:eastAsia="楷体" w:hAnsi="楷体" w:hint="eastAsia"/>
          <w:sz w:val="52"/>
          <w:szCs w:val="52"/>
        </w:rPr>
        <w:t>概要介绍</w:t>
      </w:r>
      <w:bookmarkEnd w:id="0"/>
    </w:p>
    <w:p w14:paraId="1DC05E65" w14:textId="2953E5BC" w:rsidR="00E1547E" w:rsidRDefault="00AA2438" w:rsidP="00AA408D">
      <w:pPr>
        <w:pStyle w:val="1"/>
      </w:pPr>
      <w:bookmarkStart w:id="1" w:name="_Toc100075279"/>
      <w:bookmarkStart w:id="2" w:name="_Toc100689725"/>
      <w:r w:rsidRPr="00576439">
        <w:t>前言</w:t>
      </w:r>
      <w:bookmarkEnd w:id="1"/>
      <w:bookmarkEnd w:id="2"/>
    </w:p>
    <w:p w14:paraId="23C633D0" w14:textId="50748C98" w:rsidR="004C4235" w:rsidRPr="006D3E6A" w:rsidRDefault="004C4235" w:rsidP="004C4235">
      <w:pPr>
        <w:spacing w:before="156" w:after="156"/>
        <w:ind w:firstLine="480"/>
      </w:pPr>
      <w:bookmarkStart w:id="3" w:name="_Toc100075280"/>
      <w:bookmarkStart w:id="4" w:name="_Toc100689726"/>
      <w:r w:rsidRPr="00CC0E58">
        <w:rPr>
          <w:rFonts w:hint="eastAsia"/>
        </w:rPr>
        <w:t>近年来，数字艺术品的交易越来越流行，而与之不</w:t>
      </w:r>
      <w:r w:rsidR="005271DC">
        <w:rPr>
          <w:rFonts w:hint="eastAsia"/>
        </w:rPr>
        <w:t>相符</w:t>
      </w:r>
      <w:r w:rsidRPr="00CC0E58">
        <w:rPr>
          <w:rFonts w:hint="eastAsia"/>
        </w:rPr>
        <w:t>的是传统交易系统仍存在着严重的确权问题</w:t>
      </w:r>
      <w:r>
        <w:rPr>
          <w:rFonts w:hint="eastAsia"/>
        </w:rPr>
        <w:t>。</w:t>
      </w:r>
      <w:r w:rsidRPr="00CC0E58">
        <w:rPr>
          <w:rFonts w:hint="eastAsia"/>
        </w:rPr>
        <w:t>同时，数字艺术品因其易复制传播等特点，导致作者对艺术品的版权维护和溯源变得更加困难</w:t>
      </w:r>
      <w:r>
        <w:rPr>
          <w:rFonts w:hint="eastAsia"/>
        </w:rPr>
        <w:t>，而且艺术品的内容合</w:t>
      </w:r>
      <w:proofErr w:type="gramStart"/>
      <w:r>
        <w:rPr>
          <w:rFonts w:hint="eastAsia"/>
        </w:rPr>
        <w:t>规</w:t>
      </w:r>
      <w:proofErr w:type="gramEnd"/>
      <w:r>
        <w:rPr>
          <w:rFonts w:hint="eastAsia"/>
        </w:rPr>
        <w:t>性也难以保证</w:t>
      </w:r>
      <w:r w:rsidRPr="00CC0E58">
        <w:rPr>
          <w:rFonts w:hint="eastAsia"/>
        </w:rPr>
        <w:t>。针对以上问题，本项目设计并实现了基于区块链</w:t>
      </w:r>
      <w:r w:rsidR="003E4BAF">
        <w:rPr>
          <w:rFonts w:hint="eastAsia"/>
        </w:rPr>
        <w:t>的</w:t>
      </w:r>
      <w:r w:rsidRPr="00CC0E58">
        <w:t>NFT技术的数字资产确权流通系统，同时</w:t>
      </w:r>
      <w:r w:rsidRPr="00CC0E58">
        <w:rPr>
          <w:rFonts w:hint="eastAsia"/>
        </w:rPr>
        <w:t>通过均值Hash算法</w:t>
      </w:r>
      <w:r w:rsidRPr="00CC0E58">
        <w:t>实现了</w:t>
      </w:r>
      <w:proofErr w:type="gramStart"/>
      <w:r w:rsidRPr="00CC0E58">
        <w:t>内容级</w:t>
      </w:r>
      <w:proofErr w:type="gramEnd"/>
      <w:r w:rsidRPr="00CC0E58">
        <w:t>的</w:t>
      </w:r>
      <w:r w:rsidRPr="00CC0E58">
        <w:rPr>
          <w:rFonts w:hint="eastAsia"/>
        </w:rPr>
        <w:t>版</w:t>
      </w:r>
      <w:r w:rsidRPr="00CC0E58">
        <w:t>权保护</w:t>
      </w:r>
      <w:r>
        <w:rPr>
          <w:rFonts w:hint="eastAsia"/>
        </w:rPr>
        <w:t>，并通过第三方审核保证艺术品内容的合</w:t>
      </w:r>
      <w:proofErr w:type="gramStart"/>
      <w:r>
        <w:rPr>
          <w:rFonts w:hint="eastAsia"/>
        </w:rPr>
        <w:t>规</w:t>
      </w:r>
      <w:proofErr w:type="gramEnd"/>
      <w:r>
        <w:rPr>
          <w:rFonts w:hint="eastAsia"/>
        </w:rPr>
        <w:t>性</w:t>
      </w:r>
      <w:r w:rsidRPr="00CC0E58">
        <w:t>。</w:t>
      </w:r>
      <w:r>
        <w:rPr>
          <w:rFonts w:hint="eastAsia"/>
        </w:rPr>
        <w:t>旨在填补传统交易系统的不足，为艺术品交易提供一个便捷可信的平台以促进艺术品交易的良性发展。</w:t>
      </w:r>
    </w:p>
    <w:p w14:paraId="7C7F4728" w14:textId="6F13C58A" w:rsidR="00AA408D" w:rsidRDefault="00AA408D" w:rsidP="00AA408D">
      <w:pPr>
        <w:pStyle w:val="1"/>
      </w:pPr>
      <w:r w:rsidRPr="00576439">
        <w:t>创意描述</w:t>
      </w:r>
      <w:bookmarkEnd w:id="3"/>
      <w:bookmarkEnd w:id="4"/>
    </w:p>
    <w:p w14:paraId="22D8A6DB" w14:textId="604906E3" w:rsidR="00540DA8" w:rsidRDefault="003E4BAF" w:rsidP="00A9365D">
      <w:pPr>
        <w:spacing w:before="156" w:after="156"/>
        <w:ind w:firstLine="480"/>
        <w:rPr>
          <w:rFonts w:hint="eastAsia"/>
        </w:rPr>
      </w:pPr>
      <w:r>
        <w:rPr>
          <w:rFonts w:hint="eastAsia"/>
          <w:shd w:val="clear" w:color="auto" w:fill="FFFFFF"/>
        </w:rPr>
        <w:t>本系统将</w:t>
      </w:r>
      <w:proofErr w:type="gramStart"/>
      <w:r>
        <w:rPr>
          <w:rFonts w:hint="eastAsia"/>
          <w:shd w:val="clear" w:color="auto" w:fill="FFFFFF"/>
        </w:rPr>
        <w:t>传统电</w:t>
      </w:r>
      <w:proofErr w:type="gramEnd"/>
      <w:r>
        <w:rPr>
          <w:rFonts w:hint="eastAsia"/>
          <w:shd w:val="clear" w:color="auto" w:fill="FFFFFF"/>
        </w:rPr>
        <w:t>商与基于区块链的NFT技术相结合，使得用户可以便捷的在系统平台上发布自己的</w:t>
      </w:r>
      <w:r w:rsidR="0077760B">
        <w:rPr>
          <w:rFonts w:hint="eastAsia"/>
          <w:shd w:val="clear" w:color="auto" w:fill="FFFFFF"/>
        </w:rPr>
        <w:t>作</w:t>
      </w:r>
      <w:r>
        <w:rPr>
          <w:rFonts w:hint="eastAsia"/>
          <w:shd w:val="clear" w:color="auto" w:fill="FFFFFF"/>
        </w:rPr>
        <w:t>品</w:t>
      </w:r>
      <w:r w:rsidR="0077760B">
        <w:rPr>
          <w:rFonts w:hint="eastAsia"/>
          <w:shd w:val="clear" w:color="auto" w:fill="FFFFFF"/>
        </w:rPr>
        <w:t>或购买他人的作品。同时，在NFT技术的保证下，可以实现艺术品的确权流通。</w:t>
      </w:r>
    </w:p>
    <w:p w14:paraId="06A39D76" w14:textId="77777777" w:rsidR="00AA408D" w:rsidRPr="00576439" w:rsidRDefault="00AA408D" w:rsidP="00AA408D">
      <w:pPr>
        <w:pStyle w:val="1"/>
      </w:pPr>
      <w:bookmarkStart w:id="5" w:name="_Toc100075281"/>
      <w:bookmarkStart w:id="6" w:name="_Toc100689727"/>
      <w:r w:rsidRPr="00576439">
        <w:t>功能</w:t>
      </w:r>
      <w:bookmarkEnd w:id="5"/>
      <w:r>
        <w:rPr>
          <w:rFonts w:hint="eastAsia"/>
        </w:rPr>
        <w:t>简介</w:t>
      </w:r>
      <w:bookmarkEnd w:id="6"/>
    </w:p>
    <w:p w14:paraId="0A928723" w14:textId="7D15E23F" w:rsidR="00596B45" w:rsidRPr="00596B45" w:rsidRDefault="00596B45" w:rsidP="00596B45">
      <w:pPr>
        <w:spacing w:before="156" w:after="156"/>
        <w:ind w:firstLine="480"/>
        <w:rPr>
          <w:b/>
          <w:bCs/>
          <w:noProof/>
          <w:szCs w:val="21"/>
        </w:rPr>
      </w:pPr>
      <w:r>
        <w:rPr>
          <w:rFonts w:hint="eastAsia"/>
        </w:rPr>
        <w:t>系统</w:t>
      </w:r>
      <w:r w:rsidRPr="00016360">
        <w:rPr>
          <w:rFonts w:hint="eastAsia"/>
        </w:rPr>
        <w:t>总体功能</w:t>
      </w:r>
      <w:r w:rsidR="0024702B">
        <w:rPr>
          <w:rFonts w:hint="eastAsia"/>
        </w:rPr>
        <w:t>如</w:t>
      </w:r>
      <w:r w:rsidRPr="00016360">
        <w:rPr>
          <w:rFonts w:hint="eastAsia"/>
        </w:rPr>
        <w:t>图</w:t>
      </w:r>
      <w:r w:rsidR="0024702B">
        <w:rPr>
          <w:rFonts w:hint="eastAsia"/>
        </w:rPr>
        <w:t>所示</w:t>
      </w:r>
    </w:p>
    <w:p w14:paraId="4C67878D" w14:textId="29695C7B" w:rsidR="00596B45" w:rsidRPr="00016360" w:rsidRDefault="005F1B9D" w:rsidP="00596B45">
      <w:pPr>
        <w:pStyle w:val="ab"/>
      </w:pPr>
      <w:r>
        <w:drawing>
          <wp:inline distT="0" distB="0" distL="0" distR="0" wp14:anchorId="4A0D9FEB" wp14:editId="68A3D1DA">
            <wp:extent cx="5760085" cy="3100705"/>
            <wp:effectExtent l="19050" t="19050" r="1206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100705"/>
                    </a:xfrm>
                    <a:prstGeom prst="rect">
                      <a:avLst/>
                    </a:prstGeom>
                    <a:ln>
                      <a:solidFill>
                        <a:schemeClr val="tx1"/>
                      </a:solidFill>
                    </a:ln>
                  </pic:spPr>
                </pic:pic>
              </a:graphicData>
            </a:graphic>
          </wp:inline>
        </w:drawing>
      </w:r>
    </w:p>
    <w:p w14:paraId="3AC8192B" w14:textId="77777777" w:rsidR="00596B45" w:rsidRDefault="00596B45" w:rsidP="00596B45">
      <w:pPr>
        <w:spacing w:before="156" w:after="156"/>
        <w:ind w:firstLine="480"/>
      </w:pPr>
      <w:r w:rsidRPr="00016360">
        <w:tab/>
      </w:r>
    </w:p>
    <w:p w14:paraId="297A6482" w14:textId="58D00548" w:rsidR="00596B45" w:rsidRDefault="00596B45" w:rsidP="00596B45">
      <w:pPr>
        <w:spacing w:before="156" w:after="156"/>
        <w:ind w:firstLine="480"/>
      </w:pPr>
      <w:r w:rsidRPr="00016360">
        <w:rPr>
          <w:rFonts w:hint="eastAsia"/>
        </w:rPr>
        <w:t>本系统主要</w:t>
      </w:r>
      <w:r>
        <w:rPr>
          <w:rFonts w:hint="eastAsia"/>
        </w:rPr>
        <w:t>功能</w:t>
      </w:r>
      <w:bookmarkStart w:id="7" w:name="_Hlk100574276"/>
      <w:r>
        <w:rPr>
          <w:rFonts w:hint="eastAsia"/>
        </w:rPr>
        <w:t>分为三大类：针对艺术品的操作功能、网站</w:t>
      </w:r>
      <w:r w:rsidR="00F1739A">
        <w:rPr>
          <w:rFonts w:hint="eastAsia"/>
        </w:rPr>
        <w:t>用户服务</w:t>
      </w:r>
      <w:r>
        <w:rPr>
          <w:rFonts w:hint="eastAsia"/>
        </w:rPr>
        <w:t>的基础功能，以及其他网站管理功能。</w:t>
      </w:r>
      <w:bookmarkEnd w:id="7"/>
    </w:p>
    <w:p w14:paraId="576E998E" w14:textId="77777777" w:rsidR="00596B45" w:rsidRDefault="00596B45" w:rsidP="00596B45">
      <w:pPr>
        <w:spacing w:before="156" w:after="156"/>
        <w:ind w:firstLine="480"/>
      </w:pPr>
      <w:r>
        <w:rPr>
          <w:rFonts w:hint="eastAsia"/>
        </w:rPr>
        <w:lastRenderedPageBreak/>
        <w:t>针对艺术品的操作功能有：支持</w:t>
      </w:r>
      <w:r w:rsidRPr="00016360">
        <w:t>图片、视频、音频及文档</w:t>
      </w:r>
      <w:r>
        <w:rPr>
          <w:rFonts w:hint="eastAsia"/>
        </w:rPr>
        <w:t>等格式的艺术品上传、人工对艺术品进行审核、铸造NFT、</w:t>
      </w:r>
      <w:r>
        <w:t>NFT</w:t>
      </w:r>
      <w:r>
        <w:rPr>
          <w:rFonts w:hint="eastAsia"/>
        </w:rPr>
        <w:t>上链、上架艺术品、展示艺术品和售卖艺术品。</w:t>
      </w:r>
    </w:p>
    <w:p w14:paraId="4905BD9E" w14:textId="484B86AE" w:rsidR="00596B45" w:rsidRDefault="00596B45" w:rsidP="00596B45">
      <w:pPr>
        <w:spacing w:before="156" w:after="156"/>
        <w:ind w:firstLine="480"/>
      </w:pPr>
      <w:r>
        <w:rPr>
          <w:rFonts w:hint="eastAsia"/>
        </w:rPr>
        <w:t>用户使用网站的基础功能有：注册、登录、网站账户绑定、以及基础信息管理。</w:t>
      </w:r>
    </w:p>
    <w:p w14:paraId="7C4838DA" w14:textId="77777777" w:rsidR="00596B45" w:rsidRPr="00016360" w:rsidRDefault="00596B45" w:rsidP="00596B45">
      <w:pPr>
        <w:spacing w:before="156" w:after="156"/>
        <w:ind w:firstLine="480"/>
      </w:pPr>
      <w:r>
        <w:rPr>
          <w:rFonts w:hint="eastAsia"/>
        </w:rPr>
        <w:t>其他网站管理功能包括：系统配置、订单管理、用户管理以及艺术品管理。</w:t>
      </w:r>
    </w:p>
    <w:p w14:paraId="35630124" w14:textId="77777777" w:rsidR="00BE614F" w:rsidRPr="00576439" w:rsidRDefault="00BE614F" w:rsidP="00BE614F">
      <w:pPr>
        <w:pStyle w:val="1"/>
        <w:rPr>
          <w:sz w:val="24"/>
        </w:rPr>
      </w:pPr>
      <w:bookmarkStart w:id="8" w:name="_Toc100689728"/>
      <w:r w:rsidRPr="00536460">
        <w:rPr>
          <w:rFonts w:hint="eastAsia"/>
        </w:rPr>
        <w:t>特色综述</w:t>
      </w:r>
      <w:bookmarkEnd w:id="8"/>
    </w:p>
    <w:p w14:paraId="1BA8CA3B" w14:textId="407C1260" w:rsidR="00BE614F" w:rsidRDefault="003B5895" w:rsidP="00CF5F74">
      <w:pPr>
        <w:spacing w:before="156" w:after="156"/>
        <w:ind w:firstLine="480"/>
      </w:pPr>
      <w:r>
        <w:rPr>
          <w:rFonts w:hint="eastAsia"/>
        </w:rPr>
        <w:t>本系统主要针对艺术品传统交易市场确权难的问题，本系统使用N</w:t>
      </w:r>
      <w:r>
        <w:t>FT</w:t>
      </w:r>
      <w:r>
        <w:rPr>
          <w:rFonts w:hint="eastAsia"/>
        </w:rPr>
        <w:t>技术来解决。系统将艺术品唯一标识A</w:t>
      </w:r>
      <w:r>
        <w:t>ID</w:t>
      </w:r>
      <w:r>
        <w:rPr>
          <w:rFonts w:hint="eastAsia"/>
        </w:rPr>
        <w:t>与区块链账号V</w:t>
      </w:r>
      <w:r>
        <w:t>A</w:t>
      </w:r>
      <w:r>
        <w:rPr>
          <w:rFonts w:hint="eastAsia"/>
        </w:rPr>
        <w:t>以键值对形式作为智能合约中状态变量存储到链上，利用N</w:t>
      </w:r>
      <w:r>
        <w:t>FT</w:t>
      </w:r>
      <w:r>
        <w:rPr>
          <w:rFonts w:hint="eastAsia"/>
        </w:rPr>
        <w:t>的不可分割性和唯一性，将拥有者和艺术品绑定</w:t>
      </w:r>
      <w:r w:rsidR="00CF5F74">
        <w:rPr>
          <w:rFonts w:hint="eastAsia"/>
        </w:rPr>
        <w:t>。可以通过艺术品A</w:t>
      </w:r>
      <w:r w:rsidR="00CF5F74">
        <w:t>ID</w:t>
      </w:r>
      <w:r w:rsidR="00CF5F74">
        <w:rPr>
          <w:rFonts w:hint="eastAsia"/>
        </w:rPr>
        <w:t>查询到</w:t>
      </w:r>
      <w:r w:rsidR="00F1739A">
        <w:rPr>
          <w:rFonts w:hint="eastAsia"/>
        </w:rPr>
        <w:t>其拥有者的</w:t>
      </w:r>
      <w:r w:rsidR="00CF5F74">
        <w:rPr>
          <w:rFonts w:hint="eastAsia"/>
        </w:rPr>
        <w:t>区块链账户，</w:t>
      </w:r>
      <w:r>
        <w:rPr>
          <w:rFonts w:hint="eastAsia"/>
        </w:rPr>
        <w:t>从而确定</w:t>
      </w:r>
      <w:r w:rsidR="00CF494B">
        <w:rPr>
          <w:rFonts w:hint="eastAsia"/>
        </w:rPr>
        <w:t>目前</w:t>
      </w:r>
      <w:r>
        <w:rPr>
          <w:rFonts w:hint="eastAsia"/>
        </w:rPr>
        <w:t>的拥有者。另外，由于状态变量只能通过智能合约修改，修改时会产生一笔交易并上传至链上</w:t>
      </w:r>
      <w:r w:rsidR="00CF5F74">
        <w:rPr>
          <w:rFonts w:hint="eastAsia"/>
        </w:rPr>
        <w:t>，因此与NFT相关的每笔交易都可以被回溯</w:t>
      </w:r>
      <w:r w:rsidR="00CF494B">
        <w:rPr>
          <w:rFonts w:hint="eastAsia"/>
        </w:rPr>
        <w:t>，</w:t>
      </w:r>
      <w:r w:rsidR="00CF5F74">
        <w:rPr>
          <w:rFonts w:hint="eastAsia"/>
        </w:rPr>
        <w:t>从而实现艺术品</w:t>
      </w:r>
      <w:r w:rsidR="00CF494B">
        <w:rPr>
          <w:rFonts w:hint="eastAsia"/>
        </w:rPr>
        <w:t>历史拥有者</w:t>
      </w:r>
      <w:r w:rsidR="00CF5F74">
        <w:rPr>
          <w:rFonts w:hint="eastAsia"/>
        </w:rPr>
        <w:t>确权。除此以外，系</w:t>
      </w:r>
      <w:r>
        <w:rPr>
          <w:rFonts w:hint="eastAsia"/>
        </w:rPr>
        <w:t>统通过在智能合约</w:t>
      </w:r>
      <w:r w:rsidR="009D123C">
        <w:rPr>
          <w:rFonts w:hint="eastAsia"/>
        </w:rPr>
        <w:t>中</w:t>
      </w:r>
      <w:r>
        <w:rPr>
          <w:rFonts w:hint="eastAsia"/>
        </w:rPr>
        <w:t>限制，保证了</w:t>
      </w:r>
      <w:r>
        <w:t>NFT</w:t>
      </w:r>
      <w:r w:rsidR="009D123C">
        <w:rPr>
          <w:rFonts w:hint="eastAsia"/>
        </w:rPr>
        <w:t>转让权</w:t>
      </w:r>
      <w:r>
        <w:rPr>
          <w:rFonts w:hint="eastAsia"/>
        </w:rPr>
        <w:t>只能被其拥有者修改，相比传统数据库存储，确保了N</w:t>
      </w:r>
      <w:r>
        <w:t>FT</w:t>
      </w:r>
      <w:r>
        <w:rPr>
          <w:rFonts w:hint="eastAsia"/>
        </w:rPr>
        <w:t>安全性。</w:t>
      </w:r>
    </w:p>
    <w:p w14:paraId="47AFE243" w14:textId="2903B321" w:rsidR="007E45BC" w:rsidRPr="007E45BC" w:rsidRDefault="007E45BC" w:rsidP="00CF5F74">
      <w:pPr>
        <w:spacing w:before="156" w:after="156"/>
        <w:ind w:firstLine="480"/>
        <w:rPr>
          <w:rFonts w:hint="eastAsia"/>
        </w:rPr>
      </w:pPr>
      <w:r>
        <w:rPr>
          <w:rFonts w:hint="eastAsia"/>
        </w:rPr>
        <w:t>除此以外，本系统还做出了如下创新。</w:t>
      </w:r>
    </w:p>
    <w:p w14:paraId="20ADFE58" w14:textId="77777777" w:rsidR="00540DA8" w:rsidRDefault="00540DA8" w:rsidP="00540DA8">
      <w:pPr>
        <w:spacing w:before="156" w:after="156"/>
        <w:ind w:left="240" w:hangingChars="100" w:hanging="240"/>
      </w:pPr>
      <w:r>
        <w:rPr>
          <w:rFonts w:hint="eastAsia"/>
        </w:rPr>
        <w:t>①提出并建立了数据库</w:t>
      </w:r>
      <w:r>
        <w:t>+区块链</w:t>
      </w:r>
      <w:proofErr w:type="gramStart"/>
      <w:r>
        <w:t>的双库模式</w:t>
      </w:r>
      <w:proofErr w:type="gramEnd"/>
      <w:r>
        <w:t>，</w:t>
      </w:r>
      <w:r>
        <w:rPr>
          <w:rFonts w:hint="eastAsia"/>
        </w:rPr>
        <w:t>在实现艺术品</w:t>
      </w:r>
      <w:r>
        <w:t>交易</w:t>
      </w:r>
      <w:r>
        <w:rPr>
          <w:rFonts w:hint="eastAsia"/>
        </w:rPr>
        <w:t>确权流通</w:t>
      </w:r>
      <w:r>
        <w:t>的同时</w:t>
      </w:r>
      <w:r>
        <w:rPr>
          <w:rFonts w:hint="eastAsia"/>
        </w:rPr>
        <w:t>还提高了</w:t>
      </w:r>
      <w:r>
        <w:t>交易</w:t>
      </w:r>
      <w:r>
        <w:rPr>
          <w:rFonts w:hint="eastAsia"/>
        </w:rPr>
        <w:t>的效率。</w:t>
      </w:r>
    </w:p>
    <w:p w14:paraId="4E0340AC" w14:textId="5D4BE9C7" w:rsidR="00540DA8" w:rsidRPr="00ED4831" w:rsidRDefault="00540DA8" w:rsidP="00540DA8">
      <w:pPr>
        <w:spacing w:before="156" w:after="156"/>
        <w:ind w:left="240" w:hangingChars="100" w:hanging="240"/>
      </w:pPr>
      <w:r>
        <w:rPr>
          <w:rFonts w:hint="eastAsia"/>
        </w:rPr>
        <w:t>②</w:t>
      </w:r>
      <w:r w:rsidR="007E45BC">
        <w:rPr>
          <w:rFonts w:hint="eastAsia"/>
        </w:rPr>
        <w:t>基于</w:t>
      </w:r>
      <w:r>
        <w:rPr>
          <w:rFonts w:hint="eastAsia"/>
        </w:rPr>
        <w:t>均值</w:t>
      </w:r>
      <w:r>
        <w:t>hash</w:t>
      </w:r>
      <w:r>
        <w:rPr>
          <w:rFonts w:hint="eastAsia"/>
        </w:rPr>
        <w:t>算法对艺术品进行查重，在保证效率和精度的基础上，有效实现了艺术品的版权保护。</w:t>
      </w:r>
    </w:p>
    <w:p w14:paraId="6DD4E3FE" w14:textId="77777777" w:rsidR="00540DA8" w:rsidRDefault="00540DA8" w:rsidP="00540DA8">
      <w:pPr>
        <w:spacing w:before="156" w:after="156"/>
        <w:ind w:left="240" w:hangingChars="100" w:hanging="240"/>
      </w:pPr>
      <w:r>
        <w:rPr>
          <w:rFonts w:hint="eastAsia"/>
        </w:rPr>
        <w:t>③引入第三方人工审核部分，对艺术品的内容进行审核，有效保证了艺术品</w:t>
      </w:r>
      <w:proofErr w:type="gramStart"/>
      <w:r>
        <w:rPr>
          <w:rFonts w:hint="eastAsia"/>
        </w:rPr>
        <w:t>内容级</w:t>
      </w:r>
      <w:proofErr w:type="gramEnd"/>
      <w:r>
        <w:rPr>
          <w:rFonts w:hint="eastAsia"/>
        </w:rPr>
        <w:t>的合</w:t>
      </w:r>
      <w:proofErr w:type="gramStart"/>
      <w:r>
        <w:rPr>
          <w:rFonts w:hint="eastAsia"/>
        </w:rPr>
        <w:t>规</w:t>
      </w:r>
      <w:proofErr w:type="gramEnd"/>
      <w:r>
        <w:rPr>
          <w:rFonts w:hint="eastAsia"/>
        </w:rPr>
        <w:t>性。</w:t>
      </w:r>
    </w:p>
    <w:p w14:paraId="7243ACD5" w14:textId="29AB995B" w:rsidR="00540DA8" w:rsidRPr="00540DA8" w:rsidRDefault="00540DA8" w:rsidP="0098620B">
      <w:pPr>
        <w:spacing w:before="156" w:after="156"/>
        <w:ind w:left="240" w:hangingChars="100" w:hanging="240"/>
        <w:rPr>
          <w:rFonts w:hint="eastAsia"/>
        </w:rPr>
      </w:pPr>
      <w:r>
        <w:rPr>
          <w:rFonts w:hint="eastAsia"/>
        </w:rPr>
        <w:t>④内置钱包账户，摒弃了现有NFT交易市场如opensea等使用区块链钱包的支付方式，</w:t>
      </w:r>
      <w:r w:rsidRPr="00576439">
        <w:rPr>
          <w:rFonts w:hint="eastAsia"/>
        </w:rPr>
        <w:t>为用户省略了复杂的区块链钱包注册和使用等步骤，降低了人们参与艺术品交易的门槛。</w:t>
      </w:r>
    </w:p>
    <w:p w14:paraId="7D1EE434" w14:textId="0AD5CB18" w:rsidR="00AA2438" w:rsidRDefault="00AA2438" w:rsidP="00AA408D">
      <w:pPr>
        <w:pStyle w:val="1"/>
      </w:pPr>
      <w:bookmarkStart w:id="9" w:name="_Toc100075283"/>
      <w:bookmarkStart w:id="10" w:name="_Toc100689729"/>
      <w:r w:rsidRPr="00576439">
        <w:t>开发工具与技术</w:t>
      </w:r>
      <w:bookmarkEnd w:id="9"/>
      <w:bookmarkEnd w:id="10"/>
    </w:p>
    <w:p w14:paraId="6309600C" w14:textId="77777777" w:rsidR="00B60D4D" w:rsidRPr="00DF7A56" w:rsidRDefault="00B60D4D" w:rsidP="006E790C">
      <w:pPr>
        <w:spacing w:before="156" w:after="156"/>
        <w:ind w:firstLineChars="100" w:firstLine="321"/>
        <w:rPr>
          <w:b/>
          <w:bCs/>
          <w:sz w:val="32"/>
          <w:szCs w:val="28"/>
        </w:rPr>
      </w:pPr>
      <w:r w:rsidRPr="00DF7A56">
        <w:rPr>
          <w:rFonts w:hint="eastAsia"/>
          <w:b/>
          <w:bCs/>
          <w:sz w:val="32"/>
          <w:szCs w:val="28"/>
        </w:rPr>
        <w:t>开发工具</w:t>
      </w:r>
    </w:p>
    <w:p w14:paraId="2662194C" w14:textId="37F6880B" w:rsidR="00B60D4D" w:rsidRDefault="00B60D4D" w:rsidP="006E790C">
      <w:pPr>
        <w:spacing w:before="156" w:after="156"/>
        <w:ind w:leftChars="25" w:left="60" w:firstLine="480"/>
      </w:pPr>
      <w:r w:rsidRPr="00B60D4D">
        <w:t>网站开发</w:t>
      </w:r>
      <w:r>
        <w:rPr>
          <w:rFonts w:hint="eastAsia"/>
        </w:rPr>
        <w:t>：</w:t>
      </w:r>
      <w:r w:rsidRPr="00B60D4D">
        <w:t>IntelliJIDEA</w:t>
      </w:r>
      <w:r w:rsidR="00582586">
        <w:rPr>
          <w:rFonts w:hint="eastAsia"/>
        </w:rPr>
        <w:t>；</w:t>
      </w:r>
      <w:r w:rsidR="00382410">
        <w:rPr>
          <w:rFonts w:hint="eastAsia"/>
        </w:rPr>
        <w:t>S</w:t>
      </w:r>
      <w:r w:rsidR="00DF7A56">
        <w:t>pring-boot:2.6.4</w:t>
      </w:r>
      <w:r w:rsidR="00582586">
        <w:rPr>
          <w:rFonts w:hint="eastAsia"/>
        </w:rPr>
        <w:t>；</w:t>
      </w:r>
      <w:r w:rsidR="00DF7A56" w:rsidRPr="00DF7A56">
        <w:rPr>
          <w:rFonts w:hint="eastAsia"/>
        </w:rPr>
        <w:t xml:space="preserve"> </w:t>
      </w:r>
      <w:r w:rsidR="00DF7A56" w:rsidRPr="00732019">
        <w:rPr>
          <w:rFonts w:hint="eastAsia"/>
        </w:rPr>
        <w:t>Vue</w:t>
      </w:r>
      <w:r w:rsidR="00DF7A56">
        <w:t>:</w:t>
      </w:r>
      <w:r w:rsidR="00DF7A56" w:rsidRPr="00732019">
        <w:rPr>
          <w:rFonts w:hint="eastAsia"/>
        </w:rPr>
        <w:t>4</w:t>
      </w:r>
      <w:r w:rsidR="00DF7A56" w:rsidRPr="00732019">
        <w:t>.5.15</w:t>
      </w:r>
    </w:p>
    <w:p w14:paraId="7B161EAD" w14:textId="517162D8" w:rsidR="00B60D4D" w:rsidRDefault="00B60D4D" w:rsidP="006E790C">
      <w:pPr>
        <w:spacing w:before="156" w:after="156"/>
        <w:ind w:leftChars="50" w:left="120" w:firstLineChars="175" w:firstLine="420"/>
      </w:pPr>
      <w:r w:rsidRPr="00B60D4D">
        <w:t>数据库：MySQL</w:t>
      </w:r>
      <w:r w:rsidR="00DF7A56">
        <w:t>:</w:t>
      </w:r>
      <w:r w:rsidR="00DF7A56" w:rsidRPr="00732019">
        <w:t>5.5</w:t>
      </w:r>
      <w:r w:rsidR="00DF7A56">
        <w:t>.</w:t>
      </w:r>
      <w:r w:rsidR="00DF7A56" w:rsidRPr="00732019">
        <w:t>62</w:t>
      </w:r>
    </w:p>
    <w:p w14:paraId="6B5837E9" w14:textId="6BA13648" w:rsidR="00B60D4D" w:rsidRDefault="00B60D4D" w:rsidP="006E790C">
      <w:pPr>
        <w:spacing w:before="156" w:after="156"/>
        <w:ind w:leftChars="50" w:left="120" w:firstLineChars="175" w:firstLine="420"/>
      </w:pPr>
      <w:r>
        <w:rPr>
          <w:rFonts w:hint="eastAsia"/>
        </w:rPr>
        <w:t>区块链开发：</w:t>
      </w:r>
      <w:r w:rsidR="006E790C" w:rsidRPr="006E790C">
        <w:t>gvnt</w:t>
      </w:r>
    </w:p>
    <w:p w14:paraId="5D555472" w14:textId="756565FE" w:rsidR="00B60D4D" w:rsidRDefault="00B60D4D" w:rsidP="006E790C">
      <w:pPr>
        <w:spacing w:before="156" w:after="156"/>
        <w:ind w:leftChars="50" w:left="120" w:firstLineChars="175" w:firstLine="420"/>
      </w:pPr>
      <w:r>
        <w:rPr>
          <w:rFonts w:hint="eastAsia"/>
        </w:rPr>
        <w:t>智能合约</w:t>
      </w:r>
      <w:r w:rsidR="00582586">
        <w:rPr>
          <w:rFonts w:hint="eastAsia"/>
        </w:rPr>
        <w:t>开发和</w:t>
      </w:r>
      <w:r w:rsidR="006E790C">
        <w:rPr>
          <w:rFonts w:hint="eastAsia"/>
        </w:rPr>
        <w:t>部署</w:t>
      </w:r>
      <w:r>
        <w:rPr>
          <w:rFonts w:hint="eastAsia"/>
        </w:rPr>
        <w:t>：</w:t>
      </w:r>
      <w:r w:rsidR="00582586" w:rsidRPr="00582586">
        <w:t>vntlib.h</w:t>
      </w:r>
      <w:r w:rsidR="00582586">
        <w:rPr>
          <w:rFonts w:hint="eastAsia"/>
        </w:rPr>
        <w:t>；</w:t>
      </w:r>
      <w:r w:rsidR="006E790C" w:rsidRPr="006E790C">
        <w:t>bottle</w:t>
      </w:r>
    </w:p>
    <w:p w14:paraId="5FEB5A14" w14:textId="314D27CA" w:rsidR="00DF7A56" w:rsidRDefault="00DF7A56" w:rsidP="006E790C">
      <w:pPr>
        <w:spacing w:before="156" w:after="156"/>
        <w:ind w:firstLineChars="100" w:firstLine="321"/>
        <w:rPr>
          <w:b/>
          <w:bCs/>
          <w:sz w:val="32"/>
          <w:szCs w:val="28"/>
        </w:rPr>
      </w:pPr>
      <w:r w:rsidRPr="00DF7A56">
        <w:rPr>
          <w:rFonts w:hint="eastAsia"/>
          <w:b/>
          <w:bCs/>
          <w:sz w:val="32"/>
          <w:szCs w:val="28"/>
        </w:rPr>
        <w:t>技术</w:t>
      </w:r>
    </w:p>
    <w:p w14:paraId="63B8679F" w14:textId="6B6610EF" w:rsidR="00B60D4D" w:rsidRPr="00B60D4D" w:rsidRDefault="00DF7A56" w:rsidP="006E790C">
      <w:pPr>
        <w:spacing w:before="156" w:after="156"/>
        <w:ind w:firstLineChars="0" w:firstLine="0"/>
      </w:pPr>
      <w:r>
        <w:rPr>
          <w:b/>
          <w:bCs/>
          <w:sz w:val="32"/>
          <w:szCs w:val="28"/>
        </w:rPr>
        <w:tab/>
      </w:r>
      <w:r w:rsidR="006E790C">
        <w:rPr>
          <w:b/>
          <w:bCs/>
          <w:sz w:val="32"/>
          <w:szCs w:val="28"/>
        </w:rPr>
        <w:t xml:space="preserve"> </w:t>
      </w:r>
      <w:r w:rsidR="006E790C">
        <w:rPr>
          <w:rFonts w:hint="eastAsia"/>
        </w:rPr>
        <w:t>区块链技术，智能合约，NFT技术，均值Hash算法等。</w:t>
      </w:r>
    </w:p>
    <w:p w14:paraId="20E3F227" w14:textId="3E407086" w:rsidR="00536460" w:rsidRDefault="00536460" w:rsidP="00AA408D">
      <w:pPr>
        <w:pStyle w:val="1"/>
      </w:pPr>
      <w:bookmarkStart w:id="11" w:name="_Toc100689730"/>
      <w:r w:rsidRPr="00536460">
        <w:rPr>
          <w:rFonts w:hint="eastAsia"/>
        </w:rPr>
        <w:lastRenderedPageBreak/>
        <w:t>应用对象</w:t>
      </w:r>
      <w:bookmarkEnd w:id="11"/>
    </w:p>
    <w:p w14:paraId="49299A06" w14:textId="133146F3" w:rsidR="009850A5" w:rsidRPr="009850A5" w:rsidRDefault="009850A5" w:rsidP="009850A5">
      <w:pPr>
        <w:spacing w:before="156" w:after="156"/>
        <w:ind w:firstLine="516"/>
      </w:pPr>
      <w:r>
        <w:rPr>
          <w:rFonts w:ascii="Arial" w:hAnsi="Arial" w:cs="Arial" w:hint="eastAsia"/>
          <w:color w:val="333333"/>
          <w:spacing w:val="9"/>
          <w:shd w:val="clear" w:color="auto" w:fill="FFFFFF"/>
        </w:rPr>
        <w:t>需要被提供</w:t>
      </w:r>
      <w:r w:rsidR="009E74E4">
        <w:rPr>
          <w:rFonts w:ascii="Arial" w:hAnsi="Arial" w:cs="Arial" w:hint="eastAsia"/>
          <w:color w:val="333333"/>
          <w:spacing w:val="9"/>
          <w:shd w:val="clear" w:color="auto" w:fill="FFFFFF"/>
        </w:rPr>
        <w:t>艺术品</w:t>
      </w:r>
      <w:r>
        <w:rPr>
          <w:rFonts w:ascii="Arial" w:hAnsi="Arial" w:cs="Arial" w:hint="eastAsia"/>
          <w:color w:val="333333"/>
          <w:spacing w:val="9"/>
          <w:shd w:val="clear" w:color="auto" w:fill="FFFFFF"/>
        </w:rPr>
        <w:t>版权保护的艺术家，尤其是</w:t>
      </w:r>
      <w:r>
        <w:rPr>
          <w:rFonts w:ascii="Arial" w:hAnsi="Arial" w:cs="Arial"/>
          <w:color w:val="333333"/>
          <w:spacing w:val="9"/>
          <w:shd w:val="clear" w:color="auto" w:fill="FFFFFF"/>
        </w:rPr>
        <w:t>数字艺术领域</w:t>
      </w:r>
      <w:r>
        <w:rPr>
          <w:rFonts w:ascii="Arial" w:hAnsi="Arial" w:cs="Arial" w:hint="eastAsia"/>
          <w:color w:val="333333"/>
          <w:spacing w:val="9"/>
          <w:shd w:val="clear" w:color="auto" w:fill="FFFFFF"/>
        </w:rPr>
        <w:t>。</w:t>
      </w:r>
    </w:p>
    <w:p w14:paraId="0B7E9D6E" w14:textId="26780611" w:rsidR="00AA2438" w:rsidRPr="00576439" w:rsidRDefault="00AA2438" w:rsidP="00AA408D">
      <w:pPr>
        <w:pStyle w:val="1"/>
      </w:pPr>
      <w:bookmarkStart w:id="12" w:name="_Toc100075285"/>
      <w:bookmarkStart w:id="13" w:name="_Toc100689731"/>
      <w:r w:rsidRPr="00576439">
        <w:t>应用环境</w:t>
      </w:r>
      <w:bookmarkEnd w:id="12"/>
      <w:bookmarkEnd w:id="13"/>
    </w:p>
    <w:p w14:paraId="1CB001EC" w14:textId="77777777" w:rsidR="00184B84" w:rsidRDefault="00E80091" w:rsidP="006447D8">
      <w:pPr>
        <w:spacing w:before="156" w:after="156"/>
        <w:ind w:firstLine="480"/>
      </w:pPr>
      <w:r w:rsidRPr="00E80091">
        <w:rPr>
          <w:rFonts w:hint="eastAsia"/>
        </w:rPr>
        <w:t>兼容</w:t>
      </w:r>
      <w:r w:rsidRPr="00E80091">
        <w:t>ie8及其以上</w:t>
      </w:r>
      <w:r>
        <w:rPr>
          <w:rFonts w:hint="eastAsia"/>
        </w:rPr>
        <w:t>谷歌</w:t>
      </w:r>
      <w:r w:rsidRPr="00E80091">
        <w:t>浏览器</w:t>
      </w:r>
      <w:r>
        <w:rPr>
          <w:rFonts w:hint="eastAsia"/>
        </w:rPr>
        <w:t>，</w:t>
      </w:r>
      <w:r w:rsidRPr="00E80091">
        <w:t>IE浏览器等双核浏览器</w:t>
      </w:r>
      <w:r w:rsidR="00184B84">
        <w:rPr>
          <w:rFonts w:hint="eastAsia"/>
        </w:rPr>
        <w:t>，</w:t>
      </w:r>
    </w:p>
    <w:p w14:paraId="039F1B0D" w14:textId="3B8F453A" w:rsidR="00D05914" w:rsidRPr="00E80091" w:rsidRDefault="00184B84" w:rsidP="009D123C">
      <w:pPr>
        <w:spacing w:before="156" w:after="156"/>
        <w:ind w:firstLine="480"/>
        <w:rPr>
          <w:rFonts w:hint="eastAsia"/>
        </w:rPr>
      </w:pPr>
      <w:r>
        <w:rPr>
          <w:rFonts w:hint="eastAsia"/>
        </w:rPr>
        <w:t>部署环境</w:t>
      </w:r>
    </w:p>
    <w:p w14:paraId="6A80E569" w14:textId="1D328345" w:rsidR="00AA408D" w:rsidRPr="00576439" w:rsidRDefault="00AA408D" w:rsidP="00AA408D">
      <w:pPr>
        <w:pStyle w:val="1"/>
        <w:rPr>
          <w:sz w:val="24"/>
        </w:rPr>
      </w:pPr>
      <w:bookmarkStart w:id="14" w:name="_Toc100689732"/>
      <w:r>
        <w:rPr>
          <w:rFonts w:hint="eastAsia"/>
        </w:rPr>
        <w:t>结语</w:t>
      </w:r>
      <w:bookmarkEnd w:id="14"/>
    </w:p>
    <w:p w14:paraId="7FF1DCC9" w14:textId="513A9FA5" w:rsidR="00E80091" w:rsidRPr="00576439" w:rsidRDefault="00E80091" w:rsidP="00144D11">
      <w:pPr>
        <w:spacing w:before="156" w:after="156"/>
        <w:ind w:firstLine="480"/>
      </w:pPr>
      <w:r w:rsidRPr="00576439">
        <w:t>基于区块链的艺术品数字资产确权流通系统</w:t>
      </w:r>
      <w:r w:rsidRPr="00576439">
        <w:rPr>
          <w:rFonts w:hint="eastAsia"/>
        </w:rPr>
        <w:t>有效解决了传统艺术品交易存在的艺术品来源难以追溯、艺术品真实性难以鉴别、交易记录无法追踪易被抵赖等问题。同时，有别于市场上主流</w:t>
      </w:r>
      <w:r w:rsidR="00144D11">
        <w:rPr>
          <w:rFonts w:hint="eastAsia"/>
        </w:rPr>
        <w:t>系统</w:t>
      </w:r>
      <w:r w:rsidRPr="00576439">
        <w:rPr>
          <w:rFonts w:hint="eastAsia"/>
        </w:rPr>
        <w:t>，</w:t>
      </w:r>
      <w:r w:rsidR="00144D11">
        <w:rPr>
          <w:rFonts w:hint="eastAsia"/>
        </w:rPr>
        <w:t>本系统</w:t>
      </w:r>
      <w:proofErr w:type="gramStart"/>
      <w:r w:rsidR="00144D11">
        <w:rPr>
          <w:rFonts w:hint="eastAsia"/>
        </w:rPr>
        <w:t>采提出</w:t>
      </w:r>
      <w:proofErr w:type="gramEnd"/>
      <w:r w:rsidR="00144D11">
        <w:rPr>
          <w:rFonts w:hint="eastAsia"/>
        </w:rPr>
        <w:t>的</w:t>
      </w:r>
      <w:r w:rsidR="00144D11" w:rsidRPr="00576439">
        <w:rPr>
          <w:rFonts w:hint="eastAsia"/>
        </w:rPr>
        <w:t>数据库与区块链的“双库”策略做到了安全性与效率的双重保障，</w:t>
      </w:r>
      <w:r w:rsidR="00144D11">
        <w:rPr>
          <w:rFonts w:hint="eastAsia"/>
        </w:rPr>
        <w:t>而采取均值</w:t>
      </w:r>
      <w:r w:rsidR="00144D11">
        <w:t>hash算法对艺术品进行查重，</w:t>
      </w:r>
      <w:r w:rsidR="00144D11">
        <w:rPr>
          <w:rFonts w:hint="eastAsia"/>
        </w:rPr>
        <w:t>实现了有效的版权保护。第三方人工审核的引入有效保证了艺术品</w:t>
      </w:r>
      <w:proofErr w:type="gramStart"/>
      <w:r w:rsidR="00144D11">
        <w:rPr>
          <w:rFonts w:hint="eastAsia"/>
        </w:rPr>
        <w:t>内容级</w:t>
      </w:r>
      <w:proofErr w:type="gramEnd"/>
      <w:r w:rsidR="00144D11">
        <w:rPr>
          <w:rFonts w:hint="eastAsia"/>
        </w:rPr>
        <w:t>的合</w:t>
      </w:r>
      <w:proofErr w:type="gramStart"/>
      <w:r w:rsidR="00144D11">
        <w:rPr>
          <w:rFonts w:hint="eastAsia"/>
        </w:rPr>
        <w:t>规</w:t>
      </w:r>
      <w:proofErr w:type="gramEnd"/>
      <w:r w:rsidR="00144D11">
        <w:rPr>
          <w:rFonts w:hint="eastAsia"/>
        </w:rPr>
        <w:t>性。</w:t>
      </w:r>
      <w:r w:rsidRPr="00576439">
        <w:rPr>
          <w:rFonts w:hint="eastAsia"/>
        </w:rPr>
        <w:t>第三方交易的方式也降低了人们进</w:t>
      </w:r>
      <w:r w:rsidR="00747127">
        <w:rPr>
          <w:rFonts w:hint="eastAsia"/>
        </w:rPr>
        <w:t>入</w:t>
      </w:r>
      <w:r w:rsidRPr="00576439">
        <w:rPr>
          <w:rFonts w:hint="eastAsia"/>
        </w:rPr>
        <w:t>艺术品交易的门槛。</w:t>
      </w:r>
    </w:p>
    <w:p w14:paraId="5AAFFF3B" w14:textId="3F91CD28" w:rsidR="0091584B" w:rsidRPr="00576439" w:rsidRDefault="00144D11" w:rsidP="00E80091">
      <w:pPr>
        <w:spacing w:before="156" w:after="156"/>
        <w:ind w:firstLine="480"/>
      </w:pPr>
      <w:r>
        <w:rPr>
          <w:rFonts w:hint="eastAsia"/>
        </w:rPr>
        <w:t>需要注意的是，</w:t>
      </w:r>
      <w:r w:rsidR="00E80091" w:rsidRPr="00576439">
        <w:rPr>
          <w:rFonts w:hint="eastAsia"/>
        </w:rPr>
        <w:t>当前我国对于</w:t>
      </w:r>
      <w:r w:rsidR="00E80091" w:rsidRPr="00576439">
        <w:t>NFT没有明确法律约束</w:t>
      </w:r>
      <w:r w:rsidR="00681833">
        <w:rPr>
          <w:rFonts w:hint="eastAsia"/>
        </w:rPr>
        <w:t>和</w:t>
      </w:r>
      <w:r w:rsidR="00E80091" w:rsidRPr="00576439">
        <w:t>规定，NFT交易双方</w:t>
      </w:r>
      <w:r w:rsidR="00747127">
        <w:rPr>
          <w:rFonts w:hint="eastAsia"/>
        </w:rPr>
        <w:t>的交易</w:t>
      </w:r>
      <w:r w:rsidR="00E80091" w:rsidRPr="00576439">
        <w:t>权利</w:t>
      </w:r>
      <w:r w:rsidR="00747127">
        <w:rPr>
          <w:rFonts w:hint="eastAsia"/>
        </w:rPr>
        <w:t>还存在着</w:t>
      </w:r>
      <w:r w:rsidR="00E80091" w:rsidRPr="00576439">
        <w:t>无法明确、保障</w:t>
      </w:r>
      <w:r>
        <w:rPr>
          <w:rFonts w:hint="eastAsia"/>
        </w:rPr>
        <w:t>的</w:t>
      </w:r>
      <w:r w:rsidR="00E80091" w:rsidRPr="00576439">
        <w:t>窘境，</w:t>
      </w:r>
      <w:r w:rsidR="00747127" w:rsidRPr="00576439">
        <w:rPr>
          <w:rFonts w:hint="eastAsia"/>
        </w:rPr>
        <w:t xml:space="preserve"> </w:t>
      </w:r>
      <w:r w:rsidR="00E80091" w:rsidRPr="00576439">
        <w:rPr>
          <w:rFonts w:hint="eastAsia"/>
        </w:rPr>
        <w:t>NFT交易平台应自觉承担相应的责任，本系统在这方面有待提高</w:t>
      </w:r>
      <w:r w:rsidR="00382410">
        <w:rPr>
          <w:rFonts w:hint="eastAsia"/>
        </w:rPr>
        <w:t>；</w:t>
      </w:r>
      <w:r w:rsidR="00E80091" w:rsidRPr="00576439">
        <w:rPr>
          <w:rFonts w:hint="eastAsia"/>
        </w:rPr>
        <w:t>其次，本平台交易采用定价售卖模式，在保证作为交易平台的纯粹性的同时，牺牲了拍卖等其他商业模式带来的灵活性和</w:t>
      </w:r>
      <w:proofErr w:type="gramStart"/>
      <w:r w:rsidR="00E80091" w:rsidRPr="00576439">
        <w:rPr>
          <w:rFonts w:hint="eastAsia"/>
        </w:rPr>
        <w:t>可</w:t>
      </w:r>
      <w:proofErr w:type="gramEnd"/>
      <w:r w:rsidR="00E80091" w:rsidRPr="00576439">
        <w:rPr>
          <w:rFonts w:hint="eastAsia"/>
        </w:rPr>
        <w:t>投资性。如何采取合适的商业模式，与技术有机结合等问题还有待商榷</w:t>
      </w:r>
      <w:r w:rsidR="00F111A1">
        <w:rPr>
          <w:rFonts w:hint="eastAsia"/>
        </w:rPr>
        <w:t>。</w:t>
      </w:r>
    </w:p>
    <w:sectPr w:rsidR="0091584B" w:rsidRPr="00576439" w:rsidSect="00596B45">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851" w:footer="62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1DC5" w14:textId="77777777" w:rsidR="008D73AD" w:rsidRDefault="008D73AD" w:rsidP="006447D8">
      <w:pPr>
        <w:spacing w:before="120" w:after="120"/>
        <w:ind w:firstLine="480"/>
      </w:pPr>
      <w:r>
        <w:separator/>
      </w:r>
    </w:p>
  </w:endnote>
  <w:endnote w:type="continuationSeparator" w:id="0">
    <w:p w14:paraId="1DA5D3AB" w14:textId="77777777" w:rsidR="008D73AD" w:rsidRDefault="008D73AD" w:rsidP="006447D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422F" w14:textId="77777777" w:rsidR="00C33B19" w:rsidRDefault="00C33B19" w:rsidP="006447D8">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2359" w14:textId="267C7F44" w:rsidR="0098620B" w:rsidRPr="0098620B" w:rsidRDefault="0098620B" w:rsidP="0098620B">
    <w:pPr>
      <w:pStyle w:val="a5"/>
      <w:spacing w:before="120" w:after="120"/>
      <w:ind w:firstLine="360"/>
      <w:jc w:val="center"/>
    </w:pPr>
    <w:r w:rsidRPr="0098620B">
      <w:rPr>
        <w:rFonts w:hint="eastAsia"/>
      </w:rPr>
      <w:t>第</w:t>
    </w:r>
    <w:sdt>
      <w:sdtPr>
        <w:id w:val="1524052730"/>
        <w:docPartObj>
          <w:docPartGallery w:val="Page Numbers (Bottom of Page)"/>
          <w:docPartUnique/>
        </w:docPartObj>
      </w:sdtPr>
      <w:sdtContent>
        <w:sdt>
          <w:sdtPr>
            <w:id w:val="-1705238520"/>
            <w:docPartObj>
              <w:docPartGallery w:val="Page Numbers (Top of Page)"/>
              <w:docPartUnique/>
            </w:docPartObj>
          </w:sdtPr>
          <w:sdtContent>
            <w:r w:rsidRPr="0098620B">
              <w:rPr>
                <w:lang w:val="zh-CN"/>
              </w:rPr>
              <w:t xml:space="preserve"> </w:t>
            </w:r>
            <w:r w:rsidRPr="0098620B">
              <w:rPr>
                <w:sz w:val="24"/>
                <w:szCs w:val="24"/>
              </w:rPr>
              <w:fldChar w:fldCharType="begin"/>
            </w:r>
            <w:r w:rsidRPr="0098620B">
              <w:instrText>PAGE</w:instrText>
            </w:r>
            <w:r w:rsidRPr="0098620B">
              <w:rPr>
                <w:sz w:val="24"/>
                <w:szCs w:val="24"/>
              </w:rPr>
              <w:fldChar w:fldCharType="separate"/>
            </w:r>
            <w:r w:rsidRPr="0098620B">
              <w:rPr>
                <w:lang w:val="zh-CN"/>
              </w:rPr>
              <w:t>2</w:t>
            </w:r>
            <w:r w:rsidRPr="0098620B">
              <w:rPr>
                <w:sz w:val="24"/>
                <w:szCs w:val="24"/>
              </w:rPr>
              <w:fldChar w:fldCharType="end"/>
            </w:r>
            <w:r w:rsidRPr="0098620B">
              <w:rPr>
                <w:lang w:val="zh-CN"/>
              </w:rPr>
              <w:t xml:space="preserve"> </w:t>
            </w:r>
            <w:r w:rsidRPr="0098620B">
              <w:rPr>
                <w:rFonts w:hint="eastAsia"/>
                <w:lang w:val="zh-CN"/>
              </w:rPr>
              <w:t>页 共</w:t>
            </w:r>
            <w:r w:rsidRPr="0098620B">
              <w:rPr>
                <w:lang w:val="zh-CN"/>
              </w:rPr>
              <w:t xml:space="preserve"> </w:t>
            </w:r>
            <w:r w:rsidRPr="0098620B">
              <w:rPr>
                <w:sz w:val="24"/>
                <w:szCs w:val="24"/>
              </w:rPr>
              <w:fldChar w:fldCharType="begin"/>
            </w:r>
            <w:r w:rsidRPr="0098620B">
              <w:instrText>NUMPAGES</w:instrText>
            </w:r>
            <w:r w:rsidRPr="0098620B">
              <w:rPr>
                <w:sz w:val="24"/>
                <w:szCs w:val="24"/>
              </w:rPr>
              <w:fldChar w:fldCharType="separate"/>
            </w:r>
            <w:r w:rsidRPr="0098620B">
              <w:rPr>
                <w:lang w:val="zh-CN"/>
              </w:rPr>
              <w:t>2</w:t>
            </w:r>
            <w:r w:rsidRPr="0098620B">
              <w:rPr>
                <w:sz w:val="24"/>
                <w:szCs w:val="24"/>
              </w:rPr>
              <w:fldChar w:fldCharType="end"/>
            </w:r>
          </w:sdtContent>
        </w:sdt>
        <w:r w:rsidRPr="0098620B">
          <w:t xml:space="preserve"> </w:t>
        </w:r>
        <w:r w:rsidRPr="0098620B">
          <w:rPr>
            <w:rFonts w:hint="eastAsia"/>
          </w:rPr>
          <w:t>页</w:t>
        </w:r>
      </w:sdtContent>
    </w:sdt>
  </w:p>
  <w:p w14:paraId="577CA89B" w14:textId="27FBAD61" w:rsidR="00CB15B6" w:rsidRDefault="00CB15B6" w:rsidP="00596B45">
    <w:pPr>
      <w:pStyle w:val="a5"/>
      <w:spacing w:before="120" w:after="120"/>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FF33" w14:textId="77777777" w:rsidR="00C33B19" w:rsidRDefault="00C33B19" w:rsidP="006447D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36E2" w14:textId="77777777" w:rsidR="008D73AD" w:rsidRDefault="008D73AD" w:rsidP="006447D8">
      <w:pPr>
        <w:spacing w:before="120" w:after="120"/>
        <w:ind w:firstLine="480"/>
      </w:pPr>
      <w:r>
        <w:separator/>
      </w:r>
    </w:p>
  </w:footnote>
  <w:footnote w:type="continuationSeparator" w:id="0">
    <w:p w14:paraId="1F808582" w14:textId="77777777" w:rsidR="008D73AD" w:rsidRDefault="008D73AD" w:rsidP="006447D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41BB" w14:textId="77777777" w:rsidR="00576439" w:rsidRDefault="00576439" w:rsidP="006447D8">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E7CE" w14:textId="7622EA3D" w:rsidR="00576439" w:rsidRPr="0098620B" w:rsidRDefault="0098620B" w:rsidP="0098620B">
    <w:pPr>
      <w:pStyle w:val="a3"/>
      <w:spacing w:before="120" w:after="120"/>
      <w:ind w:firstLine="360"/>
      <w:rPr>
        <w:rFonts w:hint="eastAsia"/>
      </w:rPr>
    </w:pPr>
    <w:r>
      <w:ptab w:relativeTo="margin" w:alignment="center" w:leader="none"/>
    </w:r>
    <w:r>
      <w:rPr>
        <w:rFonts w:hint="eastAsia"/>
      </w:rPr>
      <w:t>第十三届中国大学生服务外包创新创业大赛项目</w:t>
    </w:r>
    <w:r>
      <w:rPr>
        <w:rFonts w:hint="eastAsia"/>
      </w:rPr>
      <w:t>概要介绍</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4FC6" w14:textId="77777777" w:rsidR="00C33B19" w:rsidRDefault="00C33B19" w:rsidP="006447D8">
    <w:pPr>
      <w:pStyle w:val="a3"/>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07F2"/>
    <w:multiLevelType w:val="hybridMultilevel"/>
    <w:tmpl w:val="D2688FF0"/>
    <w:lvl w:ilvl="0" w:tplc="84FEA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138FC"/>
    <w:multiLevelType w:val="hybridMultilevel"/>
    <w:tmpl w:val="C57CC4C8"/>
    <w:lvl w:ilvl="0" w:tplc="64AA3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9366175">
    <w:abstractNumId w:val="0"/>
  </w:num>
  <w:num w:numId="2" w16cid:durableId="594214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B2"/>
    <w:rsid w:val="000511E1"/>
    <w:rsid w:val="0007160A"/>
    <w:rsid w:val="000740DB"/>
    <w:rsid w:val="000B03B3"/>
    <w:rsid w:val="000C226C"/>
    <w:rsid w:val="000C32C1"/>
    <w:rsid w:val="001135E1"/>
    <w:rsid w:val="0011584E"/>
    <w:rsid w:val="00144D11"/>
    <w:rsid w:val="00155762"/>
    <w:rsid w:val="0017503D"/>
    <w:rsid w:val="00184B84"/>
    <w:rsid w:val="001859DE"/>
    <w:rsid w:val="00195057"/>
    <w:rsid w:val="001A7899"/>
    <w:rsid w:val="001B03BF"/>
    <w:rsid w:val="001B09E0"/>
    <w:rsid w:val="0024702B"/>
    <w:rsid w:val="00250104"/>
    <w:rsid w:val="00251C37"/>
    <w:rsid w:val="00276339"/>
    <w:rsid w:val="00290484"/>
    <w:rsid w:val="002916BB"/>
    <w:rsid w:val="002A3E0C"/>
    <w:rsid w:val="002A6699"/>
    <w:rsid w:val="002C0A16"/>
    <w:rsid w:val="002C2653"/>
    <w:rsid w:val="002E02BA"/>
    <w:rsid w:val="002E6971"/>
    <w:rsid w:val="002F164B"/>
    <w:rsid w:val="00300A06"/>
    <w:rsid w:val="00311493"/>
    <w:rsid w:val="00322EB0"/>
    <w:rsid w:val="003257A9"/>
    <w:rsid w:val="003310AB"/>
    <w:rsid w:val="00346C31"/>
    <w:rsid w:val="00382410"/>
    <w:rsid w:val="003B5895"/>
    <w:rsid w:val="003D0FA8"/>
    <w:rsid w:val="003D3197"/>
    <w:rsid w:val="003E4BAF"/>
    <w:rsid w:val="0042635C"/>
    <w:rsid w:val="004279C4"/>
    <w:rsid w:val="004578FF"/>
    <w:rsid w:val="00462E2A"/>
    <w:rsid w:val="004A5F84"/>
    <w:rsid w:val="004B65A2"/>
    <w:rsid w:val="004C4235"/>
    <w:rsid w:val="004D3664"/>
    <w:rsid w:val="005271DC"/>
    <w:rsid w:val="00536460"/>
    <w:rsid w:val="00540DA8"/>
    <w:rsid w:val="00552AB5"/>
    <w:rsid w:val="00571A44"/>
    <w:rsid w:val="00576439"/>
    <w:rsid w:val="00582586"/>
    <w:rsid w:val="00591368"/>
    <w:rsid w:val="00596B45"/>
    <w:rsid w:val="005C1905"/>
    <w:rsid w:val="005F1B9D"/>
    <w:rsid w:val="006041B1"/>
    <w:rsid w:val="00606869"/>
    <w:rsid w:val="00611B08"/>
    <w:rsid w:val="006447D8"/>
    <w:rsid w:val="00681833"/>
    <w:rsid w:val="006A1F67"/>
    <w:rsid w:val="006C1620"/>
    <w:rsid w:val="006E790C"/>
    <w:rsid w:val="006F37F2"/>
    <w:rsid w:val="00747127"/>
    <w:rsid w:val="0077760B"/>
    <w:rsid w:val="007C2FDD"/>
    <w:rsid w:val="007E45BC"/>
    <w:rsid w:val="007E4BDF"/>
    <w:rsid w:val="0081588A"/>
    <w:rsid w:val="00863153"/>
    <w:rsid w:val="0086655B"/>
    <w:rsid w:val="008903B6"/>
    <w:rsid w:val="00895056"/>
    <w:rsid w:val="008D73AD"/>
    <w:rsid w:val="009037CF"/>
    <w:rsid w:val="0091584B"/>
    <w:rsid w:val="00924262"/>
    <w:rsid w:val="009850A5"/>
    <w:rsid w:val="0098620B"/>
    <w:rsid w:val="009D123C"/>
    <w:rsid w:val="009E74E4"/>
    <w:rsid w:val="009F5457"/>
    <w:rsid w:val="00A055A3"/>
    <w:rsid w:val="00A25F24"/>
    <w:rsid w:val="00A51375"/>
    <w:rsid w:val="00A66A0B"/>
    <w:rsid w:val="00A8671E"/>
    <w:rsid w:val="00A87728"/>
    <w:rsid w:val="00A9365D"/>
    <w:rsid w:val="00AA2438"/>
    <w:rsid w:val="00AA408D"/>
    <w:rsid w:val="00AD47C0"/>
    <w:rsid w:val="00AD7CEE"/>
    <w:rsid w:val="00B14844"/>
    <w:rsid w:val="00B60D4D"/>
    <w:rsid w:val="00B72924"/>
    <w:rsid w:val="00B80CF6"/>
    <w:rsid w:val="00B97967"/>
    <w:rsid w:val="00BB1110"/>
    <w:rsid w:val="00BC0225"/>
    <w:rsid w:val="00BD34A6"/>
    <w:rsid w:val="00BE614F"/>
    <w:rsid w:val="00C104D4"/>
    <w:rsid w:val="00C33B19"/>
    <w:rsid w:val="00C40F29"/>
    <w:rsid w:val="00C459FF"/>
    <w:rsid w:val="00C712B2"/>
    <w:rsid w:val="00C877D7"/>
    <w:rsid w:val="00CB15B6"/>
    <w:rsid w:val="00CD354D"/>
    <w:rsid w:val="00CD7DFE"/>
    <w:rsid w:val="00CF494B"/>
    <w:rsid w:val="00CF5F74"/>
    <w:rsid w:val="00D05914"/>
    <w:rsid w:val="00D462AF"/>
    <w:rsid w:val="00DF7A56"/>
    <w:rsid w:val="00E1547E"/>
    <w:rsid w:val="00E24172"/>
    <w:rsid w:val="00E5197D"/>
    <w:rsid w:val="00E80091"/>
    <w:rsid w:val="00EC3E24"/>
    <w:rsid w:val="00EC526F"/>
    <w:rsid w:val="00ED4831"/>
    <w:rsid w:val="00F0323D"/>
    <w:rsid w:val="00F111A1"/>
    <w:rsid w:val="00F1739A"/>
    <w:rsid w:val="00F32F98"/>
    <w:rsid w:val="00FB2588"/>
    <w:rsid w:val="00FF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65DD8"/>
  <w15:chartTrackingRefBased/>
  <w15:docId w15:val="{9B707349-0A9A-4E0E-8524-02785BEE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B1"/>
    <w:pPr>
      <w:widowControl w:val="0"/>
      <w:spacing w:beforeLines="50" w:before="50" w:afterLines="50" w:after="50"/>
      <w:ind w:firstLineChars="200" w:firstLine="200"/>
      <w:jc w:val="both"/>
    </w:pPr>
    <w:rPr>
      <w:rFonts w:ascii="楷体" w:eastAsia="楷体" w:hAnsi="楷体"/>
      <w:sz w:val="24"/>
    </w:rPr>
  </w:style>
  <w:style w:type="paragraph" w:styleId="1">
    <w:name w:val="heading 1"/>
    <w:next w:val="a"/>
    <w:link w:val="10"/>
    <w:uiPriority w:val="9"/>
    <w:qFormat/>
    <w:rsid w:val="00AA408D"/>
    <w:pPr>
      <w:keepNext/>
      <w:keepLines/>
      <w:spacing w:beforeLines="50" w:before="156" w:afterLines="50" w:after="156"/>
      <w:outlineLvl w:val="0"/>
    </w:pPr>
    <w:rPr>
      <w:rFonts w:ascii="楷体" w:eastAsia="楷体" w:hAnsi="楷体"/>
      <w:b/>
      <w:bCs/>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4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2438"/>
    <w:rPr>
      <w:sz w:val="18"/>
      <w:szCs w:val="18"/>
    </w:rPr>
  </w:style>
  <w:style w:type="paragraph" w:styleId="a5">
    <w:name w:val="footer"/>
    <w:basedOn w:val="a"/>
    <w:link w:val="a6"/>
    <w:uiPriority w:val="99"/>
    <w:unhideWhenUsed/>
    <w:rsid w:val="00AA2438"/>
    <w:pPr>
      <w:tabs>
        <w:tab w:val="center" w:pos="4153"/>
        <w:tab w:val="right" w:pos="8306"/>
      </w:tabs>
      <w:snapToGrid w:val="0"/>
      <w:jc w:val="left"/>
    </w:pPr>
    <w:rPr>
      <w:sz w:val="18"/>
      <w:szCs w:val="18"/>
    </w:rPr>
  </w:style>
  <w:style w:type="character" w:customStyle="1" w:styleId="a6">
    <w:name w:val="页脚 字符"/>
    <w:basedOn w:val="a0"/>
    <w:link w:val="a5"/>
    <w:uiPriority w:val="99"/>
    <w:rsid w:val="00AA2438"/>
    <w:rPr>
      <w:sz w:val="18"/>
      <w:szCs w:val="18"/>
    </w:rPr>
  </w:style>
  <w:style w:type="character" w:customStyle="1" w:styleId="10">
    <w:name w:val="标题 1 字符"/>
    <w:basedOn w:val="a0"/>
    <w:link w:val="1"/>
    <w:uiPriority w:val="9"/>
    <w:rsid w:val="00AA408D"/>
    <w:rPr>
      <w:rFonts w:ascii="楷体" w:eastAsia="楷体" w:hAnsi="楷体"/>
      <w:b/>
      <w:bCs/>
      <w:kern w:val="44"/>
      <w:sz w:val="44"/>
      <w:szCs w:val="24"/>
    </w:rPr>
  </w:style>
  <w:style w:type="paragraph" w:styleId="a7">
    <w:name w:val="List Paragraph"/>
    <w:basedOn w:val="a"/>
    <w:uiPriority w:val="34"/>
    <w:qFormat/>
    <w:rsid w:val="00250104"/>
    <w:pPr>
      <w:ind w:firstLine="420"/>
    </w:pPr>
  </w:style>
  <w:style w:type="paragraph" w:styleId="TOC">
    <w:name w:val="TOC Heading"/>
    <w:basedOn w:val="1"/>
    <w:next w:val="a"/>
    <w:uiPriority w:val="39"/>
    <w:unhideWhenUsed/>
    <w:qFormat/>
    <w:rsid w:val="00552AB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52AB5"/>
  </w:style>
  <w:style w:type="character" w:styleId="a8">
    <w:name w:val="Hyperlink"/>
    <w:basedOn w:val="a0"/>
    <w:uiPriority w:val="99"/>
    <w:unhideWhenUsed/>
    <w:rsid w:val="00552AB5"/>
    <w:rPr>
      <w:color w:val="0563C1" w:themeColor="hyperlink"/>
      <w:u w:val="single"/>
    </w:rPr>
  </w:style>
  <w:style w:type="paragraph" w:styleId="a9">
    <w:name w:val="Title"/>
    <w:basedOn w:val="a"/>
    <w:next w:val="a"/>
    <w:link w:val="aa"/>
    <w:uiPriority w:val="10"/>
    <w:qFormat/>
    <w:rsid w:val="00CB15B6"/>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CB15B6"/>
    <w:rPr>
      <w:rFonts w:asciiTheme="majorHAnsi" w:eastAsiaTheme="majorEastAsia" w:hAnsiTheme="majorHAnsi" w:cstheme="majorBidi"/>
      <w:b/>
      <w:bCs/>
      <w:sz w:val="32"/>
      <w:szCs w:val="32"/>
    </w:rPr>
  </w:style>
  <w:style w:type="paragraph" w:customStyle="1" w:styleId="ab">
    <w:name w:val="图片题注"/>
    <w:link w:val="ac"/>
    <w:qFormat/>
    <w:rsid w:val="00596B45"/>
    <w:pPr>
      <w:jc w:val="center"/>
    </w:pPr>
    <w:rPr>
      <w:rFonts w:ascii="Arial" w:eastAsia="楷体" w:hAnsi="Arial" w:cs="Arial"/>
      <w:b/>
      <w:bCs/>
      <w:noProof/>
      <w:color w:val="333333"/>
      <w:spacing w:val="9"/>
      <w:sz w:val="24"/>
      <w:shd w:val="clear" w:color="auto" w:fill="FFFFFF"/>
    </w:rPr>
  </w:style>
  <w:style w:type="character" w:customStyle="1" w:styleId="ac">
    <w:name w:val="图片题注 字符"/>
    <w:basedOn w:val="a0"/>
    <w:link w:val="ab"/>
    <w:rsid w:val="00596B45"/>
    <w:rPr>
      <w:rFonts w:ascii="Arial" w:eastAsia="楷体" w:hAnsi="Arial" w:cs="Arial"/>
      <w:b/>
      <w:bCs/>
      <w:noProof/>
      <w:color w:val="333333"/>
      <w:spacing w:val="9"/>
      <w:sz w:val="24"/>
    </w:rPr>
  </w:style>
  <w:style w:type="character" w:styleId="ad">
    <w:name w:val="annotation reference"/>
    <w:basedOn w:val="a0"/>
    <w:uiPriority w:val="99"/>
    <w:semiHidden/>
    <w:unhideWhenUsed/>
    <w:rsid w:val="00E5197D"/>
    <w:rPr>
      <w:sz w:val="21"/>
      <w:szCs w:val="21"/>
    </w:rPr>
  </w:style>
  <w:style w:type="paragraph" w:styleId="ae">
    <w:name w:val="annotation text"/>
    <w:basedOn w:val="a"/>
    <w:link w:val="af"/>
    <w:uiPriority w:val="99"/>
    <w:unhideWhenUsed/>
    <w:rsid w:val="00E5197D"/>
    <w:pPr>
      <w:spacing w:before="163" w:after="163"/>
      <w:ind w:firstLine="516"/>
      <w:jc w:val="left"/>
    </w:pPr>
    <w:rPr>
      <w:rFonts w:ascii="Arial" w:hAnsi="Arial" w:cs="Arial"/>
      <w:color w:val="333333"/>
      <w:spacing w:val="9"/>
      <w:shd w:val="clear" w:color="auto" w:fill="FFFFFF"/>
    </w:rPr>
  </w:style>
  <w:style w:type="character" w:customStyle="1" w:styleId="af">
    <w:name w:val="批注文字 字符"/>
    <w:basedOn w:val="a0"/>
    <w:link w:val="ae"/>
    <w:uiPriority w:val="99"/>
    <w:rsid w:val="00E5197D"/>
    <w:rPr>
      <w:rFonts w:ascii="Arial" w:eastAsia="楷体" w:hAnsi="Arial" w:cs="Arial"/>
      <w:color w:val="333333"/>
      <w:spacing w:val="9"/>
      <w:sz w:val="24"/>
    </w:rPr>
  </w:style>
  <w:style w:type="paragraph" w:styleId="af0">
    <w:name w:val="annotation subject"/>
    <w:basedOn w:val="ae"/>
    <w:next w:val="ae"/>
    <w:link w:val="af1"/>
    <w:uiPriority w:val="99"/>
    <w:semiHidden/>
    <w:unhideWhenUsed/>
    <w:rsid w:val="004578FF"/>
    <w:pPr>
      <w:spacing w:before="50" w:after="50"/>
      <w:ind w:firstLine="200"/>
    </w:pPr>
    <w:rPr>
      <w:rFonts w:ascii="楷体" w:hAnsi="楷体" w:cstheme="minorBidi"/>
      <w:b/>
      <w:bCs/>
      <w:color w:val="auto"/>
      <w:spacing w:val="0"/>
      <w:shd w:val="clear" w:color="auto" w:fill="auto"/>
    </w:rPr>
  </w:style>
  <w:style w:type="character" w:customStyle="1" w:styleId="af1">
    <w:name w:val="批注主题 字符"/>
    <w:basedOn w:val="af"/>
    <w:link w:val="af0"/>
    <w:uiPriority w:val="99"/>
    <w:semiHidden/>
    <w:rsid w:val="004578FF"/>
    <w:rPr>
      <w:rFonts w:ascii="楷体" w:eastAsia="楷体" w:hAnsi="楷体" w:cs="Arial"/>
      <w:b/>
      <w:bCs/>
      <w:color w:val="333333"/>
      <w:spacing w:val="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396">
      <w:bodyDiv w:val="1"/>
      <w:marLeft w:val="0"/>
      <w:marRight w:val="0"/>
      <w:marTop w:val="0"/>
      <w:marBottom w:val="0"/>
      <w:divBdr>
        <w:top w:val="none" w:sz="0" w:space="0" w:color="auto"/>
        <w:left w:val="none" w:sz="0" w:space="0" w:color="auto"/>
        <w:bottom w:val="none" w:sz="0" w:space="0" w:color="auto"/>
        <w:right w:val="none" w:sz="0" w:space="0" w:color="auto"/>
      </w:divBdr>
    </w:div>
    <w:div w:id="8507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1195-A388-467E-8035-6DCAD05B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shiyang</dc:creator>
  <cp:keywords/>
  <dc:description/>
  <cp:lastModifiedBy>J Y</cp:lastModifiedBy>
  <cp:revision>6</cp:revision>
  <dcterms:created xsi:type="dcterms:W3CDTF">2022-04-17T04:00:00Z</dcterms:created>
  <dcterms:modified xsi:type="dcterms:W3CDTF">2022-04-17T04:03:00Z</dcterms:modified>
</cp:coreProperties>
</file>