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F61F69">
      <w:pPr>
        <w:jc w:val="center"/>
        <w:rPr>
          <w:rFonts w:ascii="黑体" w:eastAsia="黑体"/>
          <w:b/>
          <w:bCs/>
          <w:sz w:val="30"/>
          <w:szCs w:val="30"/>
        </w:rPr>
      </w:pPr>
      <w:r>
        <w:rPr>
          <w:rFonts w:hint="eastAsia" w:ascii="黑体" w:eastAsia="黑体"/>
          <w:b/>
          <w:sz w:val="30"/>
          <w:szCs w:val="30"/>
        </w:rPr>
        <w:t>毕业设计（论文） 任务书</w:t>
      </w:r>
    </w:p>
    <w:tbl>
      <w:tblPr>
        <w:tblStyle w:val="2"/>
        <w:tblW w:w="903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"/>
        <w:gridCol w:w="1701"/>
        <w:gridCol w:w="1275"/>
        <w:gridCol w:w="2694"/>
        <w:gridCol w:w="1002"/>
        <w:gridCol w:w="1365"/>
      </w:tblGrid>
      <w:tr w14:paraId="07CCA7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993" w:type="dxa"/>
            <w:vAlign w:val="center"/>
          </w:tcPr>
          <w:p w14:paraId="202DB802">
            <w:pPr>
              <w:jc w:val="center"/>
              <w:rPr>
                <w:rFonts w:ascii="宋体" w:hAnsi="宋体"/>
                <w:b/>
                <w:bCs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题目</w:t>
            </w:r>
          </w:p>
        </w:tc>
        <w:tc>
          <w:tcPr>
            <w:tcW w:w="8037" w:type="dxa"/>
            <w:gridSpan w:val="5"/>
            <w:vAlign w:val="center"/>
          </w:tcPr>
          <w:p w14:paraId="445A858E">
            <w:pPr>
              <w:jc w:val="center"/>
              <w:rPr>
                <w:rFonts w:ascii="宋体" w:hAnsi="宋体"/>
                <w:b/>
                <w:bCs/>
                <w:sz w:val="24"/>
              </w:rPr>
            </w:pPr>
            <w:r>
              <w:rPr>
                <w:rFonts w:hint="eastAsia" w:ascii="宋体" w:hAnsi="宋体"/>
                <w:b/>
                <w:bCs/>
                <w:color w:val="auto"/>
                <w:sz w:val="24"/>
              </w:rPr>
              <w:t>基于KVM的轻量级私有云管理平台设计与实现</w:t>
            </w:r>
          </w:p>
        </w:tc>
      </w:tr>
      <w:tr w14:paraId="705945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993" w:type="dxa"/>
            <w:vAlign w:val="center"/>
          </w:tcPr>
          <w:p w14:paraId="7C3EC4E7">
            <w:pPr>
              <w:jc w:val="center"/>
              <w:rPr>
                <w:rFonts w:ascii="宋体" w:hAnsi="宋体"/>
                <w:b/>
                <w:bCs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学生</w:t>
            </w:r>
          </w:p>
          <w:p w14:paraId="2A2DC335">
            <w:pPr>
              <w:jc w:val="center"/>
              <w:rPr>
                <w:rFonts w:ascii="宋体" w:hAnsi="宋体"/>
                <w:b/>
                <w:bCs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姓名</w:t>
            </w:r>
          </w:p>
        </w:tc>
        <w:tc>
          <w:tcPr>
            <w:tcW w:w="1701" w:type="dxa"/>
            <w:vAlign w:val="center"/>
          </w:tcPr>
          <w:p w14:paraId="149FA424">
            <w:pPr>
              <w:jc w:val="center"/>
              <w:rPr>
                <w:rFonts w:hint="eastAsia" w:ascii="宋体" w:hAnsi="宋体" w:eastAsia="宋体"/>
                <w:b/>
                <w:bCs/>
                <w:sz w:val="24"/>
                <w:lang w:eastAsia="zh-CN"/>
              </w:rPr>
            </w:pPr>
            <w:r>
              <w:rPr>
                <w:rFonts w:hint="eastAsia" w:ascii="宋体" w:hAnsi="宋体"/>
                <w:b/>
                <w:bCs/>
                <w:sz w:val="24"/>
                <w:lang w:eastAsia="zh-CN"/>
              </w:rPr>
              <w:t>师浩</w:t>
            </w:r>
          </w:p>
        </w:tc>
        <w:tc>
          <w:tcPr>
            <w:tcW w:w="1275" w:type="dxa"/>
            <w:vAlign w:val="center"/>
          </w:tcPr>
          <w:p w14:paraId="0CA30CA1">
            <w:pPr>
              <w:jc w:val="center"/>
              <w:rPr>
                <w:rFonts w:ascii="宋体" w:hAnsi="宋体"/>
                <w:b/>
                <w:bCs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专业</w:t>
            </w:r>
          </w:p>
        </w:tc>
        <w:tc>
          <w:tcPr>
            <w:tcW w:w="2694" w:type="dxa"/>
            <w:vAlign w:val="center"/>
          </w:tcPr>
          <w:p w14:paraId="699501C0">
            <w:pPr>
              <w:jc w:val="center"/>
              <w:rPr>
                <w:rFonts w:hint="eastAsia" w:ascii="宋体" w:hAnsi="宋体" w:eastAsia="宋体"/>
                <w:b/>
                <w:bCs/>
                <w:sz w:val="24"/>
                <w:lang w:eastAsia="zh-CN"/>
              </w:rPr>
            </w:pPr>
            <w:r>
              <w:rPr>
                <w:rFonts w:hint="eastAsia" w:ascii="宋体" w:hAnsi="宋体"/>
                <w:b/>
                <w:bCs/>
                <w:sz w:val="24"/>
                <w:lang w:eastAsia="zh-CN"/>
              </w:rPr>
              <w:t>软件工程</w:t>
            </w:r>
          </w:p>
        </w:tc>
        <w:tc>
          <w:tcPr>
            <w:tcW w:w="1002" w:type="dxa"/>
            <w:vAlign w:val="center"/>
          </w:tcPr>
          <w:p w14:paraId="2384F88F">
            <w:pPr>
              <w:jc w:val="center"/>
              <w:rPr>
                <w:rFonts w:ascii="宋体" w:hAnsi="宋体"/>
                <w:b/>
                <w:bCs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班级</w:t>
            </w:r>
          </w:p>
        </w:tc>
        <w:tc>
          <w:tcPr>
            <w:tcW w:w="1365" w:type="dxa"/>
            <w:vAlign w:val="center"/>
          </w:tcPr>
          <w:p w14:paraId="195041A5">
            <w:pPr>
              <w:jc w:val="center"/>
              <w:rPr>
                <w:rFonts w:hint="default" w:ascii="宋体" w:hAnsi="宋体" w:eastAsia="宋体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24"/>
                <w:lang w:eastAsia="zh-CN"/>
              </w:rPr>
              <w:t>业务</w:t>
            </w:r>
            <w:r>
              <w:rPr>
                <w:rFonts w:hint="eastAsia" w:ascii="宋体" w:hAnsi="宋体"/>
                <w:b/>
                <w:bCs/>
                <w:sz w:val="24"/>
                <w:lang w:val="en-US" w:eastAsia="zh-CN"/>
              </w:rPr>
              <w:t>25班</w:t>
            </w:r>
          </w:p>
        </w:tc>
      </w:tr>
      <w:tr w14:paraId="553EA1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8" w:hRule="atLeast"/>
        </w:trPr>
        <w:tc>
          <w:tcPr>
            <w:tcW w:w="993" w:type="dxa"/>
            <w:vAlign w:val="center"/>
          </w:tcPr>
          <w:p w14:paraId="3F5C9F19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课题</w:t>
            </w:r>
          </w:p>
          <w:p w14:paraId="679A5867">
            <w:pPr>
              <w:jc w:val="center"/>
              <w:rPr>
                <w:rFonts w:ascii="宋体" w:hAnsi="宋体"/>
                <w:b/>
                <w:bCs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类型</w:t>
            </w:r>
          </w:p>
        </w:tc>
        <w:tc>
          <w:tcPr>
            <w:tcW w:w="1701" w:type="dxa"/>
            <w:vAlign w:val="center"/>
          </w:tcPr>
          <w:p w14:paraId="2287E740">
            <w:pPr>
              <w:jc w:val="center"/>
              <w:rPr>
                <w:rFonts w:ascii="宋体" w:hAnsi="宋体"/>
                <w:b/>
                <w:bCs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  <w:lang w:eastAsia="zh-CN"/>
              </w:rPr>
              <w:t>☑</w:t>
            </w:r>
            <w:r>
              <w:rPr>
                <w:rFonts w:hint="eastAsia" w:ascii="宋体" w:hAnsi="宋体"/>
                <w:b/>
                <w:bCs/>
                <w:sz w:val="24"/>
              </w:rPr>
              <w:t xml:space="preserve"> 设计</w:t>
            </w:r>
          </w:p>
          <w:p w14:paraId="1B624713">
            <w:pPr>
              <w:jc w:val="center"/>
              <w:rPr>
                <w:rFonts w:ascii="宋体" w:hAnsi="宋体"/>
                <w:b/>
                <w:bCs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  <w:lang w:eastAsia="zh-CN"/>
              </w:rPr>
              <w:t>□</w:t>
            </w:r>
            <w:r>
              <w:rPr>
                <w:rFonts w:hint="eastAsia" w:ascii="宋体" w:hAnsi="宋体"/>
                <w:b/>
                <w:bCs/>
                <w:sz w:val="24"/>
              </w:rPr>
              <w:t xml:space="preserve"> 论文</w:t>
            </w:r>
          </w:p>
        </w:tc>
        <w:tc>
          <w:tcPr>
            <w:tcW w:w="1275" w:type="dxa"/>
            <w:vAlign w:val="center"/>
          </w:tcPr>
          <w:p w14:paraId="3F4D674D">
            <w:pPr>
              <w:jc w:val="center"/>
              <w:rPr>
                <w:rFonts w:ascii="宋体" w:hAnsi="宋体"/>
                <w:b/>
                <w:bCs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课题来源</w:t>
            </w:r>
          </w:p>
        </w:tc>
        <w:tc>
          <w:tcPr>
            <w:tcW w:w="5061" w:type="dxa"/>
            <w:gridSpan w:val="3"/>
            <w:vAlign w:val="center"/>
          </w:tcPr>
          <w:p w14:paraId="102C0C8A">
            <w:pPr>
              <w:jc w:val="center"/>
              <w:rPr>
                <w:rFonts w:ascii="宋体" w:hAnsi="宋体"/>
                <w:b/>
                <w:bCs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  <w:lang w:eastAsia="zh-CN"/>
              </w:rPr>
              <w:t>☑</w:t>
            </w:r>
            <w:r>
              <w:rPr>
                <w:rFonts w:hint="eastAsia" w:ascii="宋体" w:hAnsi="宋体"/>
                <w:b/>
                <w:bCs/>
                <w:sz w:val="24"/>
              </w:rPr>
              <w:t xml:space="preserve"> 校内           </w:t>
            </w:r>
            <w:r>
              <w:rPr>
                <w:rFonts w:hint="eastAsia" w:ascii="宋体" w:hAnsi="宋体"/>
                <w:b/>
                <w:bCs/>
                <w:sz w:val="10"/>
                <w:szCs w:val="10"/>
              </w:rPr>
              <w:t>.</w:t>
            </w:r>
          </w:p>
          <w:p w14:paraId="26B58F17">
            <w:pPr>
              <w:jc w:val="center"/>
              <w:rPr>
                <w:rFonts w:hint="default" w:ascii="宋体" w:hAnsi="宋体" w:eastAsia="宋体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24"/>
                <w:lang w:eastAsia="zh-CN"/>
              </w:rPr>
              <w:t>□</w:t>
            </w:r>
            <w:r>
              <w:rPr>
                <w:rFonts w:hint="eastAsia" w:ascii="宋体" w:hAnsi="宋体"/>
                <w:b/>
                <w:bCs/>
                <w:sz w:val="24"/>
              </w:rPr>
              <w:t xml:space="preserve"> 校外（协同开发）</w:t>
            </w:r>
          </w:p>
        </w:tc>
      </w:tr>
      <w:tr w14:paraId="40565F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33" w:hRule="atLeast"/>
        </w:trPr>
        <w:tc>
          <w:tcPr>
            <w:tcW w:w="993" w:type="dxa"/>
            <w:vAlign w:val="center"/>
          </w:tcPr>
          <w:p w14:paraId="00C8AF21">
            <w:pPr>
              <w:jc w:val="center"/>
              <w:rPr>
                <w:rFonts w:ascii="宋体" w:hAnsi="宋体"/>
                <w:b/>
                <w:bCs/>
                <w:color w:val="auto"/>
                <w:sz w:val="24"/>
              </w:rPr>
            </w:pPr>
            <w:r>
              <w:rPr>
                <w:rFonts w:hint="eastAsia" w:ascii="宋体" w:hAnsi="宋体"/>
                <w:b/>
                <w:bCs/>
                <w:color w:val="auto"/>
                <w:sz w:val="24"/>
              </w:rPr>
              <w:t>课题</w:t>
            </w:r>
          </w:p>
          <w:p w14:paraId="044EBC64">
            <w:pPr>
              <w:jc w:val="center"/>
              <w:rPr>
                <w:rFonts w:ascii="宋体" w:hAnsi="宋体"/>
                <w:b/>
                <w:bCs/>
                <w:color w:val="auto"/>
                <w:sz w:val="24"/>
              </w:rPr>
            </w:pPr>
            <w:r>
              <w:rPr>
                <w:rFonts w:hint="eastAsia" w:ascii="宋体" w:hAnsi="宋体"/>
                <w:b/>
                <w:bCs/>
                <w:color w:val="auto"/>
                <w:sz w:val="24"/>
              </w:rPr>
              <w:t>综述</w:t>
            </w:r>
          </w:p>
        </w:tc>
        <w:tc>
          <w:tcPr>
            <w:tcW w:w="8037" w:type="dxa"/>
            <w:gridSpan w:val="5"/>
            <w:vAlign w:val="center"/>
          </w:tcPr>
          <w:p w14:paraId="647D6835">
            <w:pPr>
              <w:pStyle w:val="4"/>
              <w:keepNext/>
              <w:numPr>
                <w:ilvl w:val="0"/>
                <w:numId w:val="0"/>
              </w:numPr>
              <w:ind w:leftChars="0"/>
              <w:jc w:val="left"/>
              <w:rPr>
                <w:rStyle w:val="5"/>
                <w:rFonts w:hint="default" w:ascii="宋体" w:hAnsi="宋体" w:eastAsia="宋体" w:cs="Arial"/>
                <w:color w:val="102DE0"/>
                <w:szCs w:val="21"/>
                <w:shd w:val="clear" w:color="auto" w:fill="FFFFFF"/>
                <w:lang w:val="en-US" w:eastAsia="zh-CN"/>
              </w:rPr>
            </w:pPr>
            <w:r>
              <w:rPr>
                <w:rStyle w:val="5"/>
                <w:rFonts w:hint="eastAsia"/>
                <w:color w:val="102DE0"/>
                <w:szCs w:val="21"/>
                <w:lang w:val="en-US" w:eastAsia="zh-CN"/>
              </w:rPr>
              <w:t>1.选题背景与意义；</w:t>
            </w:r>
          </w:p>
          <w:p w14:paraId="316D77A7">
            <w:pPr>
              <w:pStyle w:val="4"/>
              <w:numPr>
                <w:ilvl w:val="0"/>
                <w:numId w:val="0"/>
              </w:numPr>
              <w:ind w:leftChars="0" w:firstLine="420" w:firstLineChars="200"/>
              <w:jc w:val="both"/>
              <w:rPr>
                <w:rStyle w:val="5"/>
                <w:rFonts w:hint="eastAsia"/>
                <w:color w:val="auto"/>
                <w:szCs w:val="21"/>
                <w:lang w:val="en-US" w:eastAsia="zh-CN"/>
              </w:rPr>
            </w:pPr>
            <w:r>
              <w:rPr>
                <w:rStyle w:val="5"/>
                <w:rFonts w:hint="eastAsia"/>
                <w:color w:val="auto"/>
                <w:szCs w:val="21"/>
                <w:lang w:val="en-US" w:eastAsia="zh-CN"/>
              </w:rPr>
              <w:t>随着 KVM 虚拟化技术的普及，个人开发者、高校实验室与小型团队广泛利用多台虚拟机开展集群搭建、软件测试与实验复现等工作。随着虚拟机数量增长与使用者增多，管理问题日益凸显，主要表现在：其一，虚拟机创建流程繁琐，需依次完成磁盘创建、系统安装与网络配置等多道手工步骤，重复劳动多、易出错；其二，virsh 等命令行工具适合单次操作，桌面管理工具又依赖本机图形界面，二者均难以满足日常化、跨设备的管理需求；其三，虚拟机的运行状态与资源占用缺乏直观呈现，故障排查需逐一登录检查；其四，当多人在同一台主机上共用虚拟机资源时，缺乏细粒度的授权机制与操作审计手段，通常只能共用管理员账号，资源分配无法界定到人，操作行为亦无从追溯。</w:t>
            </w:r>
            <w:bookmarkStart w:id="0" w:name="_GoBack"/>
            <w:bookmarkEnd w:id="0"/>
            <w:r>
              <w:rPr>
                <w:rStyle w:val="5"/>
                <w:rFonts w:hint="eastAsia"/>
                <w:color w:val="auto"/>
                <w:szCs w:val="21"/>
                <w:lang w:val="en-US" w:eastAsia="zh-CN"/>
              </w:rPr>
              <w:t/>
            </w:r>
          </w:p>
          <w:p w14:paraId="5D8538B2">
            <w:pPr>
              <w:pStyle w:val="4"/>
              <w:numPr>
                <w:ilvl w:val="0"/>
                <w:numId w:val="0"/>
              </w:numPr>
              <w:ind w:leftChars="0" w:firstLine="420" w:firstLineChars="200"/>
              <w:jc w:val="both"/>
              <w:rPr>
                <w:rStyle w:val="5"/>
                <w:rFonts w:hint="eastAsia"/>
                <w:color w:val="auto"/>
                <w:szCs w:val="21"/>
                <w:lang w:val="en-US" w:eastAsia="zh-CN"/>
              </w:rPr>
            </w:pPr>
            <w:r>
              <w:rPr>
                <w:rStyle w:val="5"/>
                <w:rFonts w:hint="eastAsia"/>
                <w:color w:val="auto"/>
                <w:szCs w:val="21"/>
                <w:lang w:val="en-US" w:eastAsia="zh-CN"/>
              </w:rPr>
              <w:t>本课题拟设计并实现一个部署于 Linux 主机的轻量级私有云管理平台，以浏览器作为统一使用入口。平台资源占用小，可与虚拟机在同一主机上共存运行；提供虚拟机创建、开关机、克隆、快照与硬件调整等全生命周期管理功能，创建时可选择云镜像并自动完成系统初始化，显著降低手工配置成本；提供网页控制台，使用者可跨设备直接操作虚拟机；引入管理员、操作者与只读三级角色及虚拟机资产授权机制，支持将虚拟机安全地分配给不同使用者并按期限自动回收；同时以看板直观呈现主机与虚拟机的运行状态，并对全部操作进行留痕审计。研究成果有助于系统掌握 KVM 虚拟化、Web 前后端开发、数据库设计与系统安全加固等技术，并为个人与小型团队环境提供可复用的私有云管理方案。</w:t>
            </w:r>
          </w:p>
          <w:p w14:paraId="2D72574C">
            <w:pPr>
              <w:pStyle w:val="4"/>
              <w:ind w:left="360" w:firstLine="0" w:firstLineChars="0"/>
              <w:jc w:val="left"/>
              <w:rPr>
                <w:rStyle w:val="5"/>
                <w:rFonts w:ascii="宋体" w:hAnsi="宋体" w:eastAsia="宋体" w:cs="Arial"/>
                <w:color w:val="auto"/>
                <w:szCs w:val="21"/>
                <w:shd w:val="clear" w:color="auto" w:fill="FFFFFF"/>
              </w:rPr>
            </w:pPr>
          </w:p>
          <w:p w14:paraId="5E4597DB">
            <w:pPr>
              <w:pStyle w:val="4"/>
              <w:keepNext/>
              <w:numPr>
                <w:ilvl w:val="0"/>
                <w:numId w:val="0"/>
              </w:numPr>
              <w:ind w:leftChars="0"/>
              <w:jc w:val="left"/>
              <w:rPr>
                <w:rStyle w:val="5"/>
                <w:rFonts w:hint="eastAsia"/>
                <w:color w:val="102DE0"/>
                <w:szCs w:val="21"/>
              </w:rPr>
            </w:pPr>
            <w:r>
              <w:rPr>
                <w:rStyle w:val="5"/>
                <w:rFonts w:hint="eastAsia"/>
                <w:color w:val="102DE0"/>
                <w:szCs w:val="21"/>
                <w:lang w:val="en-US" w:eastAsia="zh-CN"/>
              </w:rPr>
              <w:t>2.课题内容简述；</w:t>
            </w:r>
          </w:p>
          <w:p w14:paraId="7DFFE7C7">
            <w:pPr>
              <w:pStyle w:val="4"/>
              <w:ind w:left="0" w:leftChars="0" w:firstLine="0" w:firstLineChars="0"/>
              <w:jc w:val="both"/>
              <w:rPr>
                <w:rStyle w:val="5"/>
                <w:rFonts w:hint="eastAsia" w:ascii="宋体" w:hAnsi="宋体" w:eastAsia="宋体" w:cs="Arial"/>
                <w:color w:val="auto"/>
                <w:szCs w:val="21"/>
                <w:shd w:val="clear" w:color="auto" w:fill="FFFFFF"/>
              </w:rPr>
            </w:pPr>
            <w:r>
              <w:rPr>
                <w:rStyle w:val="5"/>
                <w:rFonts w:hint="eastAsia" w:ascii="宋体" w:hAnsi="宋体" w:eastAsia="宋体" w:cs="Arial"/>
                <w:color w:val="auto"/>
                <w:szCs w:val="21"/>
                <w:shd w:val="clear" w:color="auto" w:fill="FFFFFF"/>
              </w:rPr>
              <w:t>本课题围绕“基于KVM的轻量级私有云管理平台设计与实现”开展需求分析、方案设计、功能实现和测试优化，具体任务如下：</w:t>
            </w:r>
          </w:p>
          <w:p w14:paraId="1195BD6E">
            <w:pPr>
              <w:pStyle w:val="4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Style w:val="5"/>
                <w:rFonts w:hint="eastAsia" w:ascii="宋体" w:hAnsi="宋体" w:cs="Arial"/>
                <w:color w:val="auto"/>
                <w:szCs w:val="21"/>
                <w:shd w:val="clear" w:color="auto" w:fill="FFFFFF"/>
                <w:lang w:eastAsia="zh-CN"/>
              </w:rPr>
            </w:pPr>
            <w:r>
              <w:rPr>
                <w:rStyle w:val="5"/>
                <w:rFonts w:hint="eastAsia" w:ascii="宋体" w:hAnsi="宋体" w:cs="Arial"/>
                <w:color w:val="auto"/>
                <w:szCs w:val="21"/>
                <w:shd w:val="clear" w:color="auto" w:fill="FFFFFF"/>
                <w:lang w:eastAsia="zh-CN"/>
              </w:rPr>
              <w:t>（1）调研 KVM/libvirt 虚拟化机制与同类管理平台，完成需求分析、总体架构、数据库与接口设计</w:t>
            </w:r>
          </w:p>
          <w:p w14:paraId="42CC193F">
            <w:pPr>
              <w:pStyle w:val="4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Style w:val="5"/>
                <w:rFonts w:hint="eastAsia" w:ascii="宋体" w:hAnsi="宋体" w:cs="Arial"/>
                <w:color w:val="auto"/>
                <w:szCs w:val="21"/>
                <w:shd w:val="clear" w:color="auto" w:fill="FFFFFF"/>
                <w:lang w:eastAsia="zh-CN"/>
              </w:rPr>
            </w:pPr>
            <w:r>
              <w:rPr>
                <w:rStyle w:val="5"/>
                <w:rFonts w:hint="eastAsia" w:ascii="宋体" w:hAnsi="宋体" w:cs="Arial"/>
                <w:color w:val="auto"/>
                <w:szCs w:val="21"/>
                <w:shd w:val="clear" w:color="auto" w:fill="FFFFFF"/>
                <w:lang w:eastAsia="zh-CN"/>
              </w:rPr>
              <w:t>（2）基于 go-libvirt 实现虚拟化封装层，完成虚拟机创建、启停、重启、克隆、快照与磁盘/网卡热管理</w:t>
            </w:r>
          </w:p>
          <w:p w14:paraId="7614A958">
            <w:pPr>
              <w:pStyle w:val="4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Style w:val="5"/>
                <w:rFonts w:hint="eastAsia" w:ascii="宋体" w:hAnsi="宋体" w:cs="Arial"/>
                <w:color w:val="auto"/>
                <w:szCs w:val="21"/>
                <w:shd w:val="clear" w:color="auto" w:fill="FFFFFF"/>
                <w:lang w:eastAsia="zh-CN"/>
              </w:rPr>
            </w:pPr>
            <w:r>
              <w:rPr>
                <w:rStyle w:val="5"/>
                <w:rFonts w:hint="eastAsia" w:ascii="宋体" w:hAnsi="宋体" w:cs="Arial"/>
                <w:color w:val="auto"/>
                <w:szCs w:val="21"/>
                <w:shd w:val="clear" w:color="auto" w:fill="FFFFFF"/>
                <w:lang w:eastAsia="zh-CN"/>
              </w:rPr>
              <w:t>（3）实现存储池、网络、镜像管理与 cloud-init 免密初始化，支持基于云镜像模板的增量克隆</w:t>
            </w:r>
          </w:p>
          <w:p w14:paraId="36C8A25E">
            <w:pPr>
              <w:pStyle w:val="4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Style w:val="5"/>
                <w:rFonts w:hint="eastAsia" w:ascii="宋体" w:hAnsi="宋体" w:cs="Arial"/>
                <w:color w:val="auto"/>
                <w:szCs w:val="21"/>
                <w:shd w:val="clear" w:color="auto" w:fill="FFFFFF"/>
                <w:lang w:eastAsia="zh-CN"/>
              </w:rPr>
            </w:pPr>
            <w:r>
              <w:rPr>
                <w:rStyle w:val="5"/>
                <w:rFonts w:hint="eastAsia" w:ascii="宋体" w:hAnsi="宋体" w:cs="Arial"/>
                <w:color w:val="auto"/>
                <w:szCs w:val="21"/>
                <w:shd w:val="clear" w:color="auto" w:fill="FFFFFF"/>
                <w:lang w:eastAsia="zh-CN"/>
              </w:rPr>
              <w:t>（4）设计 JWT 认证与三级角色权限（管理员/操作员/只读），借鉴堡垒机思想实现虚拟机资产授权与操作审计</w:t>
            </w:r>
          </w:p>
          <w:p w14:paraId="224D653F">
            <w:pPr>
              <w:pStyle w:val="4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Style w:val="5"/>
                <w:rFonts w:hint="eastAsia" w:ascii="宋体" w:hAnsi="宋体" w:cs="Arial"/>
                <w:color w:val="auto"/>
                <w:szCs w:val="21"/>
                <w:shd w:val="clear" w:color="auto" w:fill="FFFFFF"/>
                <w:lang w:eastAsia="zh-CN"/>
              </w:rPr>
            </w:pPr>
            <w:r>
              <w:rPr>
                <w:rStyle w:val="5"/>
                <w:rFonts w:hint="eastAsia" w:ascii="宋体" w:hAnsi="宋体" w:cs="Arial"/>
                <w:color w:val="auto"/>
                <w:szCs w:val="21"/>
                <w:shd w:val="clear" w:color="auto" w:fill="FFFFFF"/>
                <w:lang w:eastAsia="zh-CN"/>
              </w:rPr>
              <w:t>（5）融合 Prometheus/Alertmanager/Grafana 监控栈，完成功能、安全与稳定性测试及优化</w:t>
            </w:r>
          </w:p>
          <w:p w14:paraId="0CE41449">
            <w:pPr>
              <w:pStyle w:val="4"/>
              <w:ind w:left="360" w:firstLine="0" w:firstLineChars="0"/>
              <w:jc w:val="left"/>
              <w:rPr>
                <w:rStyle w:val="5"/>
                <w:rFonts w:ascii="宋体" w:hAnsi="宋体" w:eastAsia="宋体" w:cs="Arial"/>
                <w:color w:val="auto"/>
                <w:szCs w:val="21"/>
                <w:shd w:val="clear" w:color="auto" w:fill="FFFFFF"/>
              </w:rPr>
            </w:pPr>
          </w:p>
          <w:p w14:paraId="70701C54">
            <w:pPr>
              <w:pStyle w:val="4"/>
              <w:keepNext/>
              <w:numPr>
                <w:ilvl w:val="0"/>
                <w:numId w:val="0"/>
              </w:numPr>
              <w:ind w:leftChars="0"/>
              <w:jc w:val="left"/>
              <w:rPr>
                <w:rStyle w:val="5"/>
                <w:rFonts w:hint="eastAsia" w:ascii="宋体" w:hAnsi="宋体" w:eastAsia="宋体" w:cs="Arial"/>
                <w:color w:val="00B0F0"/>
                <w:szCs w:val="21"/>
                <w:shd w:val="clear" w:color="auto" w:fill="FFFFFF"/>
                <w:lang w:eastAsia="zh-CN"/>
              </w:rPr>
            </w:pPr>
            <w:r>
              <w:rPr>
                <w:rStyle w:val="5"/>
                <w:rFonts w:hint="eastAsia"/>
                <w:color w:val="auto"/>
                <w:szCs w:val="21"/>
                <w:lang w:val="en-US" w:eastAsia="zh-CN"/>
              </w:rPr>
              <w:t>3.对专业知识的综合训练情况；</w:t>
            </w:r>
          </w:p>
          <w:p w14:paraId="5E64F09D">
            <w:pPr>
              <w:pStyle w:val="4"/>
              <w:numPr>
                <w:ilvl w:val="0"/>
                <w:numId w:val="0"/>
              </w:numPr>
              <w:ind w:leftChars="0" w:firstLine="420" w:firstLineChars="200"/>
              <w:jc w:val="both"/>
              <w:rPr>
                <w:rStyle w:val="5"/>
                <w:rFonts w:hint="eastAsia"/>
                <w:color w:val="auto"/>
                <w:szCs w:val="21"/>
                <w:lang w:val="en-US" w:eastAsia="zh-CN"/>
              </w:rPr>
            </w:pPr>
            <w:r>
              <w:rPr>
                <w:rStyle w:val="5"/>
                <w:rFonts w:hint="eastAsia"/>
                <w:color w:val="auto"/>
                <w:szCs w:val="21"/>
                <w:lang w:val="en-US" w:eastAsia="zh-CN"/>
              </w:rPr>
              <w:t>通过对 KVM/libvirt 虚拟化原理、Go 语言并发编程、Web 后端开发、MySQL 数据库设计、Vue3 前端工程化、监控运维与安全加固等知识的综合训练，使学生具备独立完成全栈私有云管理平台需求分析、设计与实现的能力。课题实施将强化虚拟化原理运用、接口设计、权限建模、故障定位、性能测试和文档规范能力，培养面向云基础设施进行系统集成和持续优化的综合素质。</w:t>
            </w:r>
          </w:p>
          <w:p w14:paraId="4609AFDE">
            <w:pPr>
              <w:pStyle w:val="4"/>
              <w:ind w:left="360" w:firstLine="0" w:firstLineChars="0"/>
              <w:jc w:val="left"/>
              <w:rPr>
                <w:rStyle w:val="5"/>
                <w:rFonts w:ascii="宋体" w:hAnsi="宋体" w:eastAsia="宋体" w:cs="Arial"/>
                <w:color w:val="auto"/>
                <w:szCs w:val="21"/>
                <w:shd w:val="clear" w:color="auto" w:fill="FFFFFF"/>
              </w:rPr>
            </w:pPr>
          </w:p>
          <w:p w14:paraId="5C742E9A">
            <w:pPr>
              <w:pStyle w:val="4"/>
              <w:keepNext/>
              <w:numPr>
                <w:ilvl w:val="0"/>
                <w:numId w:val="0"/>
              </w:numPr>
              <w:ind w:leftChars="0"/>
              <w:jc w:val="left"/>
              <w:rPr>
                <w:rStyle w:val="5"/>
                <w:rFonts w:ascii="宋体" w:hAnsi="宋体" w:eastAsia="宋体" w:cs="Arial"/>
                <w:color w:val="auto"/>
                <w:szCs w:val="21"/>
                <w:shd w:val="clear" w:color="auto" w:fill="FFFFFF"/>
              </w:rPr>
            </w:pPr>
            <w:r>
              <w:rPr>
                <w:rStyle w:val="5"/>
                <w:rFonts w:hint="eastAsia"/>
                <w:color w:val="auto"/>
                <w:szCs w:val="21"/>
                <w:lang w:val="en-US" w:eastAsia="zh-CN"/>
              </w:rPr>
              <w:t>4.开发环境（工具）；</w:t>
            </w:r>
          </w:p>
          <w:p w14:paraId="6C09D035">
            <w:pPr>
              <w:pStyle w:val="4"/>
              <w:jc w:val="both"/>
              <w:rPr>
                <w:rStyle w:val="5"/>
                <w:rFonts w:ascii="宋体" w:hAnsi="宋体" w:eastAsia="宋体" w:cs="Arial"/>
                <w:color w:val="auto"/>
                <w:szCs w:val="21"/>
                <w:shd w:val="clear" w:color="auto" w:fill="FFFFFF"/>
              </w:rPr>
            </w:pPr>
            <w:r>
              <w:rPr>
                <w:rStyle w:val="5"/>
                <w:rFonts w:hint="eastAsia" w:ascii="宋体" w:hAnsi="宋体" w:eastAsia="宋体" w:cs="Arial"/>
                <w:color w:val="auto"/>
                <w:szCs w:val="21"/>
                <w:shd w:val="clear" w:color="auto" w:fill="FFFFFF"/>
              </w:rPr>
              <w:t>Ubuntu 26.04</w:t>
            </w:r>
            <w:r>
              <w:rPr>
                <w:rStyle w:val="5"/>
                <w:rFonts w:hint="eastAsia" w:ascii="宋体" w:hAnsi="宋体" w:cs="Arial"/>
                <w:color w:val="auto"/>
                <w:szCs w:val="21"/>
                <w:shd w:val="clear" w:color="auto" w:fill="FFFFFF"/>
                <w:lang w:val="en-US" w:eastAsia="zh-CN"/>
              </w:rPr>
              <w:t>-Desktop</w:t>
            </w:r>
            <w:r>
              <w:rPr>
                <w:rStyle w:val="5"/>
                <w:rFonts w:hint="eastAsia" w:ascii="宋体" w:hAnsi="宋体" w:eastAsia="宋体" w:cs="Arial"/>
                <w:color w:val="auto"/>
                <w:szCs w:val="21"/>
                <w:shd w:val="clear" w:color="auto" w:fill="FFFFFF"/>
              </w:rPr>
              <w:t>（KVM 宿主机，桌面版）、Go、Gin、GORM、MySQL 8、Vue 3、Vite、Element Plus、libvirt/qemu-kvm、websockify/noVNC、Prometheus、Alertmanager、Grafana、Docker Compose。</w:t>
            </w:r>
          </w:p>
          <w:p w14:paraId="5A114A9A">
            <w:pPr>
              <w:pStyle w:val="4"/>
              <w:ind w:left="360" w:firstLine="0" w:firstLineChars="0"/>
              <w:jc w:val="left"/>
              <w:rPr>
                <w:rStyle w:val="5"/>
                <w:rFonts w:ascii="宋体" w:hAnsi="宋体" w:eastAsia="宋体" w:cs="Arial"/>
                <w:color w:val="auto"/>
                <w:szCs w:val="21"/>
                <w:shd w:val="clear" w:color="auto" w:fill="FFFFFF"/>
              </w:rPr>
            </w:pPr>
          </w:p>
          <w:p w14:paraId="7CBB38E3">
            <w:pPr>
              <w:pStyle w:val="4"/>
              <w:keepNext/>
              <w:pageBreakBefore/>
              <w:numPr>
                <w:ilvl w:val="0"/>
                <w:numId w:val="0"/>
              </w:numPr>
              <w:ind w:leftChars="0"/>
              <w:jc w:val="left"/>
              <w:rPr>
                <w:rStyle w:val="5"/>
                <w:rFonts w:hint="eastAsia"/>
                <w:b/>
                <w:bCs/>
                <w:color w:val="102DE0"/>
                <w:szCs w:val="21"/>
                <w:lang w:val="en-US" w:eastAsia="zh-CN"/>
              </w:rPr>
            </w:pPr>
            <w:r>
              <w:rPr>
                <w:rStyle w:val="5"/>
                <w:rFonts w:hint="eastAsia"/>
                <w:color w:val="auto"/>
                <w:szCs w:val="21"/>
                <w:lang w:val="en-US" w:eastAsia="zh-CN"/>
              </w:rPr>
              <w:t>5.工作量（预计完成所需周数）；</w:t>
            </w:r>
          </w:p>
          <w:p w14:paraId="6C27461B">
            <w:pPr>
              <w:pStyle w:val="4"/>
              <w:numPr>
                <w:ilvl w:val="0"/>
                <w:numId w:val="0"/>
              </w:numPr>
              <w:ind w:leftChars="0"/>
              <w:jc w:val="left"/>
              <w:rPr>
                <w:rStyle w:val="5"/>
                <w:rFonts w:hint="default"/>
                <w:b w:val="0"/>
                <w:bCs w:val="0"/>
                <w:color w:val="auto"/>
                <w:szCs w:val="21"/>
                <w:lang w:val="en-US" w:eastAsia="zh-CN"/>
              </w:rPr>
            </w:pPr>
            <w:r>
              <w:rPr>
                <w:rStyle w:val="5"/>
                <w:rFonts w:hint="default"/>
                <w:b w:val="0"/>
                <w:bCs w:val="0"/>
                <w:color w:val="auto"/>
                <w:szCs w:val="21"/>
                <w:lang w:val="en-US" w:eastAsia="zh-CN"/>
              </w:rPr>
              <w:t>（1）需求调研与开题论证（2周）；</w:t>
            </w:r>
          </w:p>
          <w:p w14:paraId="78C64E5B">
            <w:pPr>
              <w:pStyle w:val="4"/>
              <w:numPr>
                <w:ilvl w:val="0"/>
                <w:numId w:val="0"/>
              </w:numPr>
              <w:ind w:leftChars="0"/>
              <w:jc w:val="left"/>
              <w:rPr>
                <w:rStyle w:val="5"/>
                <w:rFonts w:hint="default"/>
                <w:b w:val="0"/>
                <w:bCs w:val="0"/>
                <w:color w:val="auto"/>
                <w:szCs w:val="21"/>
                <w:lang w:val="en-US" w:eastAsia="zh-CN"/>
              </w:rPr>
            </w:pPr>
            <w:r>
              <w:rPr>
                <w:rStyle w:val="5"/>
                <w:rFonts w:hint="default"/>
                <w:b w:val="0"/>
                <w:bCs w:val="0"/>
                <w:color w:val="auto"/>
                <w:szCs w:val="21"/>
                <w:lang w:val="en-US" w:eastAsia="zh-CN"/>
              </w:rPr>
              <w:t>（2）总体架构与数据库、接口详细设计（2周）；</w:t>
            </w:r>
          </w:p>
          <w:p w14:paraId="74AE29AF">
            <w:pPr>
              <w:pStyle w:val="4"/>
              <w:numPr>
                <w:ilvl w:val="0"/>
                <w:numId w:val="0"/>
              </w:numPr>
              <w:ind w:leftChars="0"/>
              <w:jc w:val="left"/>
              <w:rPr>
                <w:rStyle w:val="5"/>
                <w:rFonts w:hint="default"/>
                <w:b w:val="0"/>
                <w:bCs w:val="0"/>
                <w:color w:val="auto"/>
                <w:szCs w:val="21"/>
                <w:lang w:val="en-US" w:eastAsia="zh-CN"/>
              </w:rPr>
            </w:pPr>
            <w:r>
              <w:rPr>
                <w:rStyle w:val="5"/>
                <w:rFonts w:hint="default"/>
                <w:b w:val="0"/>
                <w:bCs w:val="0"/>
                <w:color w:val="auto"/>
                <w:szCs w:val="21"/>
                <w:lang w:val="en-US" w:eastAsia="zh-CN"/>
              </w:rPr>
              <w:t>（3）虚拟化封装层与虚拟机生命周期、镜像/存储/网络/快照功能实现（5周）；</w:t>
            </w:r>
          </w:p>
          <w:p w14:paraId="71D02121">
            <w:pPr>
              <w:pStyle w:val="4"/>
              <w:numPr>
                <w:ilvl w:val="0"/>
                <w:numId w:val="0"/>
              </w:numPr>
              <w:ind w:leftChars="0"/>
              <w:jc w:val="left"/>
              <w:rPr>
                <w:rStyle w:val="5"/>
                <w:rFonts w:hint="default"/>
                <w:b w:val="0"/>
                <w:bCs w:val="0"/>
                <w:color w:val="auto"/>
                <w:szCs w:val="21"/>
                <w:lang w:val="en-US" w:eastAsia="zh-CN"/>
              </w:rPr>
            </w:pPr>
            <w:r>
              <w:rPr>
                <w:rStyle w:val="5"/>
                <w:rFonts w:hint="default"/>
                <w:b w:val="0"/>
                <w:bCs w:val="0"/>
                <w:color w:val="auto"/>
                <w:szCs w:val="21"/>
                <w:lang w:val="en-US" w:eastAsia="zh-CN"/>
              </w:rPr>
              <w:t>（4）认证授权、资产授权、异步任务与网页控制台实现（3周）；</w:t>
            </w:r>
          </w:p>
          <w:p w14:paraId="562C3BE6">
            <w:pPr>
              <w:pStyle w:val="4"/>
              <w:numPr>
                <w:ilvl w:val="0"/>
                <w:numId w:val="0"/>
              </w:numPr>
              <w:ind w:leftChars="0"/>
              <w:jc w:val="left"/>
              <w:rPr>
                <w:rStyle w:val="5"/>
                <w:rFonts w:hint="default"/>
                <w:b w:val="0"/>
                <w:bCs w:val="0"/>
                <w:color w:val="auto"/>
                <w:szCs w:val="21"/>
                <w:lang w:val="en-US" w:eastAsia="zh-CN"/>
              </w:rPr>
            </w:pPr>
            <w:r>
              <w:rPr>
                <w:rStyle w:val="5"/>
                <w:rFonts w:hint="default"/>
                <w:b w:val="0"/>
                <w:bCs w:val="0"/>
                <w:color w:val="auto"/>
                <w:szCs w:val="21"/>
                <w:lang w:val="en-US" w:eastAsia="zh-CN"/>
              </w:rPr>
              <w:t>（5）监控栈融合、安全加固与系统测试优化（3周）；</w:t>
            </w:r>
          </w:p>
          <w:p w14:paraId="48222C92">
            <w:pPr>
              <w:pStyle w:val="4"/>
              <w:numPr>
                <w:ilvl w:val="0"/>
                <w:numId w:val="0"/>
              </w:numPr>
              <w:ind w:leftChars="0"/>
              <w:jc w:val="left"/>
              <w:rPr>
                <w:rStyle w:val="5"/>
                <w:rFonts w:hint="default"/>
                <w:b w:val="0"/>
                <w:bCs w:val="0"/>
                <w:color w:val="auto"/>
                <w:szCs w:val="21"/>
                <w:lang w:val="en-US" w:eastAsia="zh-CN"/>
              </w:rPr>
            </w:pPr>
            <w:r>
              <w:rPr>
                <w:rStyle w:val="5"/>
                <w:rFonts w:hint="default"/>
                <w:b w:val="0"/>
                <w:bCs w:val="0"/>
                <w:color w:val="auto"/>
                <w:szCs w:val="21"/>
                <w:lang w:val="en-US" w:eastAsia="zh-CN"/>
              </w:rPr>
              <w:t>（6）成果整理、论文撰写与答辩准备（2周）。</w:t>
            </w:r>
          </w:p>
        </w:tc>
      </w:tr>
      <w:tr w14:paraId="43929E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2" w:hRule="atLeast"/>
        </w:trPr>
        <w:tc>
          <w:tcPr>
            <w:tcW w:w="993" w:type="dxa"/>
            <w:vAlign w:val="center"/>
          </w:tcPr>
          <w:p w14:paraId="5CC7461E">
            <w:pPr>
              <w:jc w:val="center"/>
              <w:rPr>
                <w:rFonts w:ascii="宋体" w:hAnsi="宋体"/>
                <w:b/>
                <w:bCs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任务与进度要求</w:t>
            </w:r>
          </w:p>
        </w:tc>
        <w:tc>
          <w:tcPr>
            <w:tcW w:w="8037" w:type="dxa"/>
            <w:gridSpan w:val="5"/>
            <w:vAlign w:val="center"/>
          </w:tcPr>
          <w:p w14:paraId="2F237C27">
            <w:pPr>
              <w:jc w:val="left"/>
              <w:rPr>
                <w:rFonts w:ascii="宋体" w:hAnsi="宋体"/>
                <w:bCs/>
                <w:sz w:val="24"/>
              </w:rPr>
            </w:pPr>
            <w:r>
              <w:rPr>
                <w:u w:val="none"/>
              </w:rPr>
              <w:t>第1—2周　搜集资料、需求调研，撰写并完善开题报告</w:t>
            </w:r>
            <w:r>
              <w:rPr>
                <w:u w:val="none"/>
              </w:rPr>
              <w:br w:type="textWrapping"/>
            </w:r>
            <w:r>
              <w:rPr>
                <w:u w:val="none"/>
              </w:rPr>
              <w:t>第3—4周　完成总体架构、数据库与 API 接口设计</w:t>
            </w:r>
            <w:r>
              <w:rPr>
                <w:u w:val="none"/>
              </w:rPr>
              <w:br w:type="textWrapping"/>
            </w:r>
            <w:r>
              <w:rPr>
                <w:u w:val="none"/>
              </w:rPr>
              <w:t>第5—9周　实现虚拟化封装层与虚拟机生命周期、镜像/存储/网络/快照等功能，记录配置与实施过程</w:t>
            </w:r>
            <w:r>
              <w:rPr>
                <w:u w:val="none"/>
              </w:rPr>
              <w:br w:type="textWrapping"/>
            </w:r>
            <w:r>
              <w:rPr>
                <w:u w:val="none"/>
              </w:rPr>
              <w:t>第10—12周　完成三级角色权限、资产授权、异步任务与网页控制台</w:t>
            </w:r>
            <w:r>
              <w:rPr>
                <w:u w:val="none"/>
              </w:rPr>
              <w:br w:type="textWrapping"/>
            </w:r>
            <w:r>
              <w:rPr>
                <w:u w:val="none"/>
              </w:rPr>
              <w:t>第13—15周　融合监控栈，开展功能、安全与稳定性测试，分析结果并优化</w:t>
            </w:r>
            <w:r>
              <w:rPr>
                <w:u w:val="none"/>
              </w:rPr>
              <w:br w:type="textWrapping"/>
            </w:r>
            <w:r>
              <w:rPr>
                <w:u w:val="none"/>
              </w:rPr>
              <w:t>第16—17周　整理成果，完成论文修订、定稿和最终答辩</w:t>
            </w:r>
          </w:p>
        </w:tc>
      </w:tr>
      <w:tr w14:paraId="4516CE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5" w:hRule="atLeast"/>
        </w:trPr>
        <w:tc>
          <w:tcPr>
            <w:tcW w:w="993" w:type="dxa"/>
            <w:vAlign w:val="center"/>
          </w:tcPr>
          <w:p w14:paraId="6951D1D5">
            <w:pPr>
              <w:jc w:val="center"/>
              <w:rPr>
                <w:rFonts w:ascii="宋体" w:hAnsi="宋体"/>
                <w:b/>
                <w:bCs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主要参</w:t>
            </w:r>
          </w:p>
          <w:p w14:paraId="4DCFEDD4">
            <w:pPr>
              <w:jc w:val="center"/>
              <w:rPr>
                <w:rFonts w:ascii="宋体" w:hAnsi="宋体"/>
                <w:b/>
                <w:bCs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考文献</w:t>
            </w:r>
          </w:p>
        </w:tc>
        <w:tc>
          <w:tcPr>
            <w:tcW w:w="8037" w:type="dxa"/>
            <w:gridSpan w:val="5"/>
            <w:vAlign w:val="center"/>
          </w:tcPr>
          <w:p w14:paraId="42CFDDAE">
            <w:pPr>
              <w:numPr>
                <w:ilvl w:val="0"/>
                <w:numId w:val="0"/>
              </w:numPr>
              <w:jc w:val="left"/>
              <w:rPr>
                <w:rFonts w:hint="eastAsia" w:ascii="宋体" w:hAnsi="宋体" w:eastAsia="宋体"/>
                <w:bCs/>
                <w:szCs w:val="21"/>
              </w:rPr>
            </w:pPr>
            <w:r>
              <w:rPr>
                <w:rFonts w:hint="eastAsia" w:ascii="宋体" w:hAnsi="宋体" w:eastAsia="宋体"/>
                <w:bCs/>
                <w:szCs w:val="21"/>
              </w:rPr>
              <w:t>[1] libvirt Project. libvirt Documentation[EB/OL]. [2026-09-13]. https://libvirt.org/docs.html</w:t>
            </w:r>
          </w:p>
          <w:p w14:paraId="4A2E130B">
            <w:pPr>
              <w:numPr>
                <w:ilvl w:val="0"/>
                <w:numId w:val="0"/>
              </w:numPr>
              <w:jc w:val="left"/>
              <w:rPr>
                <w:rFonts w:hint="eastAsia" w:ascii="宋体" w:hAnsi="宋体" w:eastAsia="宋体"/>
                <w:bCs/>
                <w:szCs w:val="21"/>
              </w:rPr>
            </w:pPr>
            <w:r>
              <w:rPr>
                <w:rFonts w:hint="eastAsia" w:ascii="宋体" w:hAnsi="宋体" w:eastAsia="宋体"/>
                <w:bCs/>
                <w:szCs w:val="21"/>
              </w:rPr>
              <w:t>[2] KVM Project. Kernel Based Virtual Machine Documentation[EB/OL]. [2026-09-13]. https://www.linux-kvm.org/page/Documents</w:t>
            </w:r>
          </w:p>
          <w:p w14:paraId="5FBE5BC9">
            <w:pPr>
              <w:numPr>
                <w:ilvl w:val="0"/>
                <w:numId w:val="0"/>
              </w:numPr>
              <w:jc w:val="left"/>
              <w:rPr>
                <w:rFonts w:hint="eastAsia" w:ascii="宋体" w:hAnsi="宋体" w:eastAsia="宋体"/>
                <w:bCs/>
                <w:szCs w:val="21"/>
              </w:rPr>
            </w:pPr>
            <w:r>
              <w:rPr>
                <w:rFonts w:hint="eastAsia" w:ascii="宋体" w:hAnsi="宋体" w:eastAsia="宋体"/>
                <w:bCs/>
                <w:szCs w:val="21"/>
              </w:rPr>
              <w:t>[3] The Go Authors. The Go Programming Language Documentation[EB/OL]. [2026-09-13]. https://go.dev/doc/</w:t>
            </w:r>
          </w:p>
          <w:p w14:paraId="0F8EACEC">
            <w:pPr>
              <w:numPr>
                <w:ilvl w:val="0"/>
                <w:numId w:val="0"/>
              </w:numPr>
              <w:jc w:val="left"/>
              <w:rPr>
                <w:rFonts w:hint="eastAsia" w:ascii="宋体" w:hAnsi="宋体" w:eastAsia="宋体"/>
                <w:bCs/>
                <w:szCs w:val="21"/>
              </w:rPr>
            </w:pPr>
            <w:r>
              <w:rPr>
                <w:rFonts w:hint="eastAsia" w:ascii="宋体" w:hAnsi="宋体" w:eastAsia="宋体"/>
                <w:bCs/>
                <w:szCs w:val="21"/>
              </w:rPr>
              <w:t>[4] Prometheus Authors. Prometheus Documentation[EB/OL]. [2026-09-13]. https://prometheus.io/docs/</w:t>
            </w:r>
          </w:p>
          <w:p w14:paraId="7696AC4A">
            <w:pPr>
              <w:numPr>
                <w:ilvl w:val="0"/>
                <w:numId w:val="0"/>
              </w:numPr>
              <w:jc w:val="left"/>
              <w:rPr>
                <w:rFonts w:hint="eastAsia" w:ascii="宋体" w:hAnsi="宋体" w:eastAsia="宋体"/>
                <w:bCs/>
                <w:szCs w:val="21"/>
              </w:rPr>
            </w:pPr>
            <w:r>
              <w:rPr>
                <w:rFonts w:hint="eastAsia" w:ascii="宋体" w:hAnsi="宋体" w:eastAsia="宋体"/>
                <w:bCs/>
                <w:szCs w:val="21"/>
              </w:rPr>
              <w:t>[5] GORM Authors. GORM Documentation[EB/OL]. [2026-09-13]. https://gorm.io/docs/</w:t>
            </w:r>
          </w:p>
        </w:tc>
      </w:tr>
      <w:tr w14:paraId="11E1A5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993" w:type="dxa"/>
            <w:vAlign w:val="center"/>
          </w:tcPr>
          <w:p w14:paraId="5811D1C7">
            <w:pPr>
              <w:jc w:val="center"/>
              <w:rPr>
                <w:rFonts w:ascii="宋体" w:hAnsi="宋体"/>
                <w:b/>
                <w:bCs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起止</w:t>
            </w:r>
          </w:p>
          <w:p w14:paraId="37BB3A53">
            <w:pPr>
              <w:jc w:val="center"/>
              <w:rPr>
                <w:rFonts w:ascii="宋体" w:hAnsi="宋体"/>
                <w:b/>
                <w:bCs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日期</w:t>
            </w:r>
          </w:p>
        </w:tc>
        <w:tc>
          <w:tcPr>
            <w:tcW w:w="8037" w:type="dxa"/>
            <w:gridSpan w:val="5"/>
            <w:vAlign w:val="center"/>
          </w:tcPr>
          <w:p w14:paraId="5F0D6297">
            <w:pPr>
              <w:jc w:val="center"/>
              <w:rPr>
                <w:rFonts w:ascii="宋体" w:hAnsi="宋体"/>
                <w:bCs/>
                <w:sz w:val="24"/>
              </w:rPr>
            </w:pPr>
          </w:p>
        </w:tc>
      </w:tr>
      <w:tr w14:paraId="7657E4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993" w:type="dxa"/>
            <w:vAlign w:val="center"/>
          </w:tcPr>
          <w:p w14:paraId="76DDBF2B">
            <w:pPr>
              <w:jc w:val="center"/>
              <w:rPr>
                <w:rFonts w:ascii="宋体" w:hAnsi="宋体"/>
                <w:b/>
                <w:bCs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备注</w:t>
            </w:r>
          </w:p>
        </w:tc>
        <w:tc>
          <w:tcPr>
            <w:tcW w:w="8037" w:type="dxa"/>
            <w:gridSpan w:val="5"/>
            <w:vAlign w:val="center"/>
          </w:tcPr>
          <w:p w14:paraId="2E8CD5CB">
            <w:pPr>
              <w:jc w:val="center"/>
              <w:rPr>
                <w:rFonts w:ascii="宋体" w:hAnsi="宋体"/>
                <w:bCs/>
                <w:sz w:val="24"/>
              </w:rPr>
            </w:pPr>
          </w:p>
        </w:tc>
      </w:tr>
    </w:tbl>
    <w:p w14:paraId="60C7B62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DejaVu Sans"/>
    <w:panose1 w:val="02020603050405020304"/>
    <w:charset w:val="CC"/>
    <w:family w:val="roman"/>
    <w:pitch w:val="default"/>
    <w:sig w:usb0="00000000" w:usb1="00000000" w:usb2="00000009" w:usb3="00000000" w:csb0="400001FF" w:csb1="FFFF0000"/>
  </w:font>
  <w:font w:name="宋体">
    <w:altName w:val="Droid Sans Fallback"/>
    <w:panose1 w:val="02010600030101010101"/>
    <w:charset w:val="50"/>
    <w:family w:val="auto"/>
    <w:pitch w:val="default"/>
    <w:sig w:usb0="00000000" w:usb1="00000000" w:usb2="00000006" w:usb3="00000000" w:csb0="00040001" w:csb1="00000000"/>
  </w:font>
  <w:font w:name="Wingdings">
    <w:altName w:val="Noto Color Emoj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Droid Sans Fallbac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Noto Color Emoji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82B3F11"/>
    <w:rsid w:val="01B110AA"/>
    <w:rsid w:val="04185410"/>
    <w:rsid w:val="05080FE1"/>
    <w:rsid w:val="0AEE6ECB"/>
    <w:rsid w:val="0C1666D9"/>
    <w:rsid w:val="0D9B3985"/>
    <w:rsid w:val="0FCE72CB"/>
    <w:rsid w:val="0FFF56D6"/>
    <w:rsid w:val="145A737F"/>
    <w:rsid w:val="15373433"/>
    <w:rsid w:val="15D62A35"/>
    <w:rsid w:val="186E164B"/>
    <w:rsid w:val="18A1732B"/>
    <w:rsid w:val="19D96F98"/>
    <w:rsid w:val="1A613215"/>
    <w:rsid w:val="1AD25EC1"/>
    <w:rsid w:val="1B122762"/>
    <w:rsid w:val="1B1F4E7E"/>
    <w:rsid w:val="1FB97650"/>
    <w:rsid w:val="20B00A53"/>
    <w:rsid w:val="211D3C0E"/>
    <w:rsid w:val="23983A20"/>
    <w:rsid w:val="294C023C"/>
    <w:rsid w:val="29752839"/>
    <w:rsid w:val="2F542EF1"/>
    <w:rsid w:val="2FD7D1B3"/>
    <w:rsid w:val="3392223A"/>
    <w:rsid w:val="34473024"/>
    <w:rsid w:val="373830F8"/>
    <w:rsid w:val="382B3F11"/>
    <w:rsid w:val="398E5251"/>
    <w:rsid w:val="3FF73B50"/>
    <w:rsid w:val="407A652F"/>
    <w:rsid w:val="458B0E75"/>
    <w:rsid w:val="46A2058E"/>
    <w:rsid w:val="46FA2178"/>
    <w:rsid w:val="48594C7C"/>
    <w:rsid w:val="4C59524B"/>
    <w:rsid w:val="517140FE"/>
    <w:rsid w:val="542639A2"/>
    <w:rsid w:val="59476D59"/>
    <w:rsid w:val="5E710B1A"/>
    <w:rsid w:val="625E3163"/>
    <w:rsid w:val="637075F2"/>
    <w:rsid w:val="692C3FBB"/>
    <w:rsid w:val="6C68355C"/>
    <w:rsid w:val="6EB1286D"/>
    <w:rsid w:val="7080699B"/>
    <w:rsid w:val="723D0FE7"/>
    <w:rsid w:val="750D2EF3"/>
    <w:rsid w:val="76911902"/>
    <w:rsid w:val="76F0487A"/>
    <w:rsid w:val="78AF189F"/>
    <w:rsid w:val="79C93160"/>
    <w:rsid w:val="7C036DFE"/>
    <w:rsid w:val="7DAB14FB"/>
    <w:rsid w:val="7E88183C"/>
    <w:rsid w:val="7FAA7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  <w:rPr>
      <w:szCs w:val="20"/>
    </w:rPr>
  </w:style>
  <w:style w:type="character" w:customStyle="1" w:styleId="5">
    <w:name w:val="notetext1"/>
    <w:basedOn w:val="3"/>
    <w:qFormat/>
    <w:uiPriority w:val="0"/>
    <w:rPr>
      <w:color w:val="FF000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318</Words>
  <Characters>447</Characters>
  <Lines>0</Lines>
  <Paragraphs>0</Paragraphs>
  <TotalTime>5</TotalTime>
  <ScaleCrop>false</ScaleCrop>
  <LinksUpToDate>false</LinksUpToDate>
  <CharactersWithSpaces>479</CharactersWithSpaces>
  <Application>WPS Office_12.1.2.28080_F1E327BC-269C-435d-A152-05C5408002CA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2025-07-18T19:31:00Z</dcterms:created>
  <dc:creator>传君</dc:creator>
  <cp:lastModifiedBy>幻听</cp:lastModifiedBy>
  <dcterms:modified xsi:type="dcterms:W3CDTF">2026-09-13T14:02:27Z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2052-12.1.2.28080</vt:lpwstr>
  </property>
  <property fmtid="{D5CDD505-2E9C-101B-9397-08002B2CF9AE}" pid="3" name="ICV">
    <vt:lpwstr>528F7A04B0304EB29FC2B4638E02E8BA_13</vt:lpwstr>
  </property>
  <property fmtid="{D5CDD505-2E9C-101B-9397-08002B2CF9AE}" pid="4" name="KSOTemplateDocerSaveRecord">
    <vt:lpwstr>eyJoZGlkIjoiYzQ0MTViYmY4MWVjOWE4MDYxYjYwM2UwNzhjZTdhODYiLCJ1c2VySWQiOiI0ODkxODExMDIifQ==</vt:lpwstr>
  </property>
</Properties>
</file>