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B6377" w14:textId="77777777" w:rsidR="00871193" w:rsidRPr="001D539E" w:rsidRDefault="00B912F9" w:rsidP="001D539E">
      <w:pPr>
        <w:jc w:val="center"/>
        <w:rPr>
          <w:rFonts w:ascii="Times New Roman" w:hAnsi="Times New Roman" w:cs="Times New Roman"/>
        </w:rPr>
      </w:pPr>
      <w:r w:rsidRPr="001D539E">
        <w:rPr>
          <w:rFonts w:ascii="Times New Roman" w:hAnsi="Times New Roman" w:cs="Times New Roman"/>
          <w:b/>
          <w:sz w:val="40"/>
        </w:rPr>
        <w:t>1D Axial Finite Element Analysis of Hollow Human Femur Under Compressive Loading</w:t>
      </w:r>
    </w:p>
    <w:p w14:paraId="3AA1BEC3" w14:textId="77777777" w:rsidR="00871193" w:rsidRPr="001D539E" w:rsidRDefault="00B912F9">
      <w:pPr>
        <w:rPr>
          <w:rFonts w:ascii="Times New Roman" w:hAnsi="Times New Roman" w:cs="Times New Roman"/>
        </w:rPr>
      </w:pPr>
      <w:r w:rsidRPr="001D539E">
        <w:rPr>
          <w:rFonts w:ascii="Times New Roman" w:hAnsi="Times New Roman" w:cs="Times New Roman"/>
        </w:rPr>
        <w:br/>
      </w:r>
    </w:p>
    <w:p w14:paraId="6A20051F" w14:textId="77777777" w:rsidR="00871193" w:rsidRPr="001D539E" w:rsidRDefault="00B912F9">
      <w:pPr>
        <w:pStyle w:val="Heading1"/>
        <w:rPr>
          <w:rFonts w:ascii="Times New Roman" w:hAnsi="Times New Roman" w:cs="Times New Roman"/>
        </w:rPr>
      </w:pPr>
      <w:r w:rsidRPr="001D539E">
        <w:rPr>
          <w:rFonts w:ascii="Times New Roman" w:hAnsi="Times New Roman" w:cs="Times New Roman"/>
        </w:rPr>
        <w:t>Abstract</w:t>
      </w:r>
    </w:p>
    <w:p w14:paraId="69715EA2" w14:textId="77777777" w:rsidR="00871193" w:rsidRPr="001D539E" w:rsidRDefault="00B912F9">
      <w:pPr>
        <w:rPr>
          <w:rFonts w:ascii="Times New Roman" w:hAnsi="Times New Roman" w:cs="Times New Roman"/>
        </w:rPr>
      </w:pPr>
      <w:r w:rsidRPr="001D539E">
        <w:rPr>
          <w:rFonts w:ascii="Times New Roman" w:hAnsi="Times New Roman" w:cs="Times New Roman"/>
        </w:rPr>
        <w:t>This study presents a one–dimensional finite element analysis (FEA) of a simplified hollow human femur subjected to axial compressive loading. The femur shaft is modeled as a hollow cylindrical cortical bone segment and analyzed using a custom Python-based FEM solver. The numerical results are validated through ANSYS Mechanical simulation under identical geometric, material, and loading conditions. The study evaluates axial deformation, stress distribution, and structural safety based on cortical bone yield and ultimate strength limits. The results demonstrate consistency between analytical FEM implementation and commercial simulation outputs, confirming the validity of the simplified biomechanical model.</w:t>
      </w:r>
    </w:p>
    <w:p w14:paraId="3D486E07" w14:textId="77777777" w:rsidR="00871193" w:rsidRPr="001D539E" w:rsidRDefault="00B912F9">
      <w:pPr>
        <w:pStyle w:val="Heading1"/>
        <w:rPr>
          <w:rFonts w:ascii="Times New Roman" w:hAnsi="Times New Roman" w:cs="Times New Roman"/>
        </w:rPr>
      </w:pPr>
      <w:r w:rsidRPr="001D539E">
        <w:rPr>
          <w:rFonts w:ascii="Times New Roman" w:hAnsi="Times New Roman" w:cs="Times New Roman"/>
        </w:rPr>
        <w:t>1. Introduction</w:t>
      </w:r>
    </w:p>
    <w:p w14:paraId="1EB1E214" w14:textId="77777777" w:rsidR="00871193" w:rsidRPr="001D539E" w:rsidRDefault="00B912F9">
      <w:pPr>
        <w:rPr>
          <w:rFonts w:ascii="Times New Roman" w:hAnsi="Times New Roman" w:cs="Times New Roman"/>
        </w:rPr>
      </w:pPr>
      <w:r w:rsidRPr="001D539E">
        <w:rPr>
          <w:rFonts w:ascii="Times New Roman" w:hAnsi="Times New Roman" w:cs="Times New Roman"/>
        </w:rPr>
        <w:t>The femur is the longest and strongest bone in the human body, designed to withstand substantial mechanical loads during activities such as walking, running, and jumping. Understanding the stress–strain behavior of the femur under compressive loading is essential in biomechanics, orthopedic implant design, and injury mechanics. Finite Element Analysis (FEA) provides a powerful numerical framework for analyzing biomechanical structures under realistic loading conditions.</w:t>
      </w:r>
    </w:p>
    <w:p w14:paraId="293AE372" w14:textId="77777777" w:rsidR="00871193" w:rsidRDefault="00B912F9">
      <w:pPr>
        <w:rPr>
          <w:rFonts w:ascii="Times New Roman" w:hAnsi="Times New Roman" w:cs="Times New Roman"/>
        </w:rPr>
      </w:pPr>
      <w:r w:rsidRPr="001D539E">
        <w:rPr>
          <w:rFonts w:ascii="Times New Roman" w:hAnsi="Times New Roman" w:cs="Times New Roman"/>
        </w:rPr>
        <w:t>This project focuses on the axial compressive response of a simplified hollow femur shaft using a 1D bar element formulation. The primary objective is to compute axial deformation and stress distribution and to validate the numerical results using ANSYS Mechanical simulation.</w:t>
      </w:r>
    </w:p>
    <w:p w14:paraId="70180AC0" w14:textId="712FDD3C" w:rsidR="00602103" w:rsidRDefault="00602103" w:rsidP="00602103">
      <w:pPr>
        <w:pStyle w:val="Heading1"/>
        <w:rPr>
          <w:rFonts w:ascii="Times New Roman" w:hAnsi="Times New Roman" w:cs="Times New Roman"/>
        </w:rPr>
      </w:pPr>
      <w:r w:rsidRPr="001D539E">
        <w:rPr>
          <w:rFonts w:ascii="Times New Roman" w:hAnsi="Times New Roman" w:cs="Times New Roman"/>
        </w:rPr>
        <w:t xml:space="preserve">2. </w:t>
      </w:r>
      <w:r>
        <w:rPr>
          <w:rFonts w:ascii="Times New Roman" w:hAnsi="Times New Roman" w:cs="Times New Roman"/>
        </w:rPr>
        <w:t>Objectives</w:t>
      </w:r>
    </w:p>
    <w:p w14:paraId="0066220D" w14:textId="77777777" w:rsidR="00602103" w:rsidRPr="00602103" w:rsidRDefault="00602103" w:rsidP="00602103">
      <w:pPr>
        <w:ind w:left="720" w:hanging="720"/>
        <w:rPr>
          <w:rFonts w:ascii="Times New Roman" w:hAnsi="Times New Roman" w:cs="Times New Roman"/>
        </w:rPr>
      </w:pPr>
      <w:r w:rsidRPr="00602103">
        <w:rPr>
          <w:rFonts w:ascii="Times New Roman" w:hAnsi="Times New Roman" w:cs="Times New Roman"/>
        </w:rPr>
        <w:t>The main objectives of this project are:</w:t>
      </w:r>
    </w:p>
    <w:p w14:paraId="4FD394F6" w14:textId="61AB36E7" w:rsidR="00602103" w:rsidRPr="00602103" w:rsidRDefault="00602103" w:rsidP="00602103">
      <w:pPr>
        <w:pStyle w:val="ListParagraph"/>
        <w:numPr>
          <w:ilvl w:val="0"/>
          <w:numId w:val="10"/>
        </w:numPr>
        <w:rPr>
          <w:rFonts w:ascii="Times New Roman" w:hAnsi="Times New Roman" w:cs="Times New Roman"/>
        </w:rPr>
      </w:pPr>
      <w:r w:rsidRPr="00602103">
        <w:rPr>
          <w:rFonts w:ascii="Times New Roman" w:hAnsi="Times New Roman" w:cs="Times New Roman"/>
        </w:rPr>
        <w:t>To model the femur as a hollow cylindrical bar</w:t>
      </w:r>
    </w:p>
    <w:p w14:paraId="0306736B" w14:textId="77777777" w:rsidR="00602103" w:rsidRPr="00602103" w:rsidRDefault="00602103" w:rsidP="00602103">
      <w:pPr>
        <w:pStyle w:val="ListParagraph"/>
        <w:numPr>
          <w:ilvl w:val="0"/>
          <w:numId w:val="10"/>
        </w:numPr>
        <w:rPr>
          <w:rFonts w:ascii="Times New Roman" w:hAnsi="Times New Roman" w:cs="Times New Roman"/>
        </w:rPr>
      </w:pPr>
      <w:r w:rsidRPr="00602103">
        <w:rPr>
          <w:rFonts w:ascii="Times New Roman" w:hAnsi="Times New Roman" w:cs="Times New Roman"/>
        </w:rPr>
        <w:t>To perform axial finite element analysis using ANSYS</w:t>
      </w:r>
    </w:p>
    <w:p w14:paraId="29867F61" w14:textId="77777777" w:rsidR="00602103" w:rsidRPr="00602103" w:rsidRDefault="00602103" w:rsidP="00602103">
      <w:pPr>
        <w:pStyle w:val="ListParagraph"/>
        <w:numPr>
          <w:ilvl w:val="0"/>
          <w:numId w:val="10"/>
        </w:numPr>
        <w:rPr>
          <w:rFonts w:ascii="Times New Roman" w:hAnsi="Times New Roman" w:cs="Times New Roman"/>
        </w:rPr>
      </w:pPr>
      <w:r w:rsidRPr="00602103">
        <w:rPr>
          <w:rFonts w:ascii="Times New Roman" w:hAnsi="Times New Roman" w:cs="Times New Roman"/>
        </w:rPr>
        <w:t>To develop a custom Python code for 1D FEA</w:t>
      </w:r>
    </w:p>
    <w:p w14:paraId="27D165DD" w14:textId="77777777" w:rsidR="00602103" w:rsidRPr="00602103" w:rsidRDefault="00602103" w:rsidP="00602103">
      <w:pPr>
        <w:pStyle w:val="ListParagraph"/>
        <w:numPr>
          <w:ilvl w:val="0"/>
          <w:numId w:val="10"/>
        </w:numPr>
        <w:rPr>
          <w:rFonts w:ascii="Times New Roman" w:hAnsi="Times New Roman" w:cs="Times New Roman"/>
        </w:rPr>
      </w:pPr>
      <w:r w:rsidRPr="00602103">
        <w:rPr>
          <w:rFonts w:ascii="Times New Roman" w:hAnsi="Times New Roman" w:cs="Times New Roman"/>
        </w:rPr>
        <w:t>To compare analytical, numerical, and software-based solutions</w:t>
      </w:r>
    </w:p>
    <w:p w14:paraId="14E63158" w14:textId="48C6A9AE" w:rsidR="00602103" w:rsidRPr="00602103" w:rsidRDefault="00602103" w:rsidP="00602103">
      <w:pPr>
        <w:pStyle w:val="ListParagraph"/>
        <w:numPr>
          <w:ilvl w:val="0"/>
          <w:numId w:val="10"/>
        </w:numPr>
      </w:pPr>
      <w:r w:rsidRPr="00602103">
        <w:rPr>
          <w:rFonts w:ascii="Times New Roman" w:hAnsi="Times New Roman" w:cs="Times New Roman"/>
        </w:rPr>
        <w:t>To evaluate axial stress and displacement distribution3</w:t>
      </w:r>
    </w:p>
    <w:p w14:paraId="31E22A5A" w14:textId="2D820215" w:rsidR="00602103" w:rsidRDefault="00602103" w:rsidP="00602103">
      <w:pPr>
        <w:pStyle w:val="Heading1"/>
        <w:rPr>
          <w:rFonts w:ascii="Times New Roman" w:hAnsi="Times New Roman" w:cs="Times New Roman"/>
        </w:rPr>
      </w:pPr>
      <w:r>
        <w:rPr>
          <w:rFonts w:ascii="Times New Roman" w:hAnsi="Times New Roman" w:cs="Times New Roman"/>
        </w:rPr>
        <w:t>3. Assumptions</w:t>
      </w:r>
    </w:p>
    <w:p w14:paraId="33FEF100" w14:textId="77777777" w:rsidR="00602103" w:rsidRPr="00602103" w:rsidRDefault="00602103" w:rsidP="00602103">
      <w:pPr>
        <w:rPr>
          <w:rFonts w:ascii="Times New Roman" w:hAnsi="Times New Roman" w:cs="Times New Roman"/>
        </w:rPr>
      </w:pPr>
      <w:r w:rsidRPr="00602103">
        <w:rPr>
          <w:rFonts w:ascii="Times New Roman" w:hAnsi="Times New Roman" w:cs="Times New Roman"/>
        </w:rPr>
        <w:t>The following assumptions are made:</w:t>
      </w:r>
    </w:p>
    <w:p w14:paraId="56706710" w14:textId="5DEC8FFF" w:rsidR="00602103" w:rsidRPr="00602103" w:rsidRDefault="00602103" w:rsidP="00602103">
      <w:pPr>
        <w:pStyle w:val="ListParagraph"/>
        <w:numPr>
          <w:ilvl w:val="0"/>
          <w:numId w:val="11"/>
        </w:numPr>
        <w:rPr>
          <w:rFonts w:ascii="Times New Roman" w:hAnsi="Times New Roman" w:cs="Times New Roman"/>
        </w:rPr>
      </w:pPr>
      <w:r w:rsidRPr="00602103">
        <w:rPr>
          <w:rFonts w:ascii="Times New Roman" w:hAnsi="Times New Roman" w:cs="Times New Roman"/>
        </w:rPr>
        <w:lastRenderedPageBreak/>
        <w:t>The femur</w:t>
      </w:r>
      <w:r w:rsidRPr="00602103">
        <w:rPr>
          <w:rFonts w:ascii="Times New Roman" w:hAnsi="Times New Roman" w:cs="Times New Roman"/>
        </w:rPr>
        <w:t xml:space="preserve"> is modeled as a hollow cylindrical bar</w:t>
      </w:r>
    </w:p>
    <w:p w14:paraId="312EB764" w14:textId="11259E80" w:rsidR="00602103" w:rsidRPr="00602103" w:rsidRDefault="00602103" w:rsidP="00602103">
      <w:pPr>
        <w:pStyle w:val="ListParagraph"/>
        <w:numPr>
          <w:ilvl w:val="0"/>
          <w:numId w:val="11"/>
        </w:numPr>
        <w:rPr>
          <w:rFonts w:ascii="Times New Roman" w:hAnsi="Times New Roman" w:cs="Times New Roman"/>
        </w:rPr>
      </w:pPr>
      <w:r w:rsidRPr="00602103">
        <w:rPr>
          <w:rFonts w:ascii="Times New Roman" w:hAnsi="Times New Roman" w:cs="Times New Roman"/>
        </w:rPr>
        <w:t xml:space="preserve">Material </w:t>
      </w:r>
      <w:r w:rsidRPr="00602103">
        <w:rPr>
          <w:rFonts w:ascii="Times New Roman" w:hAnsi="Times New Roman" w:cs="Times New Roman"/>
        </w:rPr>
        <w:t>behavior</w:t>
      </w:r>
      <w:r w:rsidRPr="00602103">
        <w:rPr>
          <w:rFonts w:ascii="Times New Roman" w:hAnsi="Times New Roman" w:cs="Times New Roman"/>
        </w:rPr>
        <w:t xml:space="preserve"> is linear elastic</w:t>
      </w:r>
    </w:p>
    <w:p w14:paraId="683E445A" w14:textId="0E075F86" w:rsidR="00602103" w:rsidRPr="00602103" w:rsidRDefault="00602103" w:rsidP="00602103">
      <w:pPr>
        <w:pStyle w:val="ListParagraph"/>
        <w:numPr>
          <w:ilvl w:val="0"/>
          <w:numId w:val="11"/>
        </w:numPr>
        <w:rPr>
          <w:rFonts w:ascii="Times New Roman" w:hAnsi="Times New Roman" w:cs="Times New Roman"/>
        </w:rPr>
      </w:pPr>
      <w:r w:rsidRPr="00602103">
        <w:rPr>
          <w:rFonts w:ascii="Times New Roman" w:hAnsi="Times New Roman" w:cs="Times New Roman"/>
        </w:rPr>
        <w:t xml:space="preserve">Cross-section is uniform along </w:t>
      </w:r>
      <w:r w:rsidRPr="00602103">
        <w:rPr>
          <w:rFonts w:ascii="Times New Roman" w:hAnsi="Times New Roman" w:cs="Times New Roman"/>
        </w:rPr>
        <w:t xml:space="preserve">the </w:t>
      </w:r>
      <w:r w:rsidRPr="00602103">
        <w:rPr>
          <w:rFonts w:ascii="Times New Roman" w:hAnsi="Times New Roman" w:cs="Times New Roman"/>
        </w:rPr>
        <w:t>length</w:t>
      </w:r>
    </w:p>
    <w:p w14:paraId="37D12669" w14:textId="77777777" w:rsidR="00602103" w:rsidRPr="00602103" w:rsidRDefault="00602103" w:rsidP="00602103">
      <w:pPr>
        <w:pStyle w:val="ListParagraph"/>
        <w:numPr>
          <w:ilvl w:val="0"/>
          <w:numId w:val="11"/>
        </w:numPr>
        <w:rPr>
          <w:rFonts w:ascii="Times New Roman" w:hAnsi="Times New Roman" w:cs="Times New Roman"/>
        </w:rPr>
      </w:pPr>
      <w:r w:rsidRPr="00602103">
        <w:rPr>
          <w:rFonts w:ascii="Times New Roman" w:hAnsi="Times New Roman" w:cs="Times New Roman"/>
        </w:rPr>
        <w:t>Only axial loading is considered</w:t>
      </w:r>
    </w:p>
    <w:p w14:paraId="6DBB4B54" w14:textId="77777777" w:rsidR="00602103" w:rsidRPr="00602103" w:rsidRDefault="00602103" w:rsidP="00602103">
      <w:pPr>
        <w:pStyle w:val="ListParagraph"/>
        <w:numPr>
          <w:ilvl w:val="0"/>
          <w:numId w:val="11"/>
        </w:numPr>
        <w:rPr>
          <w:rFonts w:ascii="Times New Roman" w:hAnsi="Times New Roman" w:cs="Times New Roman"/>
        </w:rPr>
      </w:pPr>
      <w:r w:rsidRPr="00602103">
        <w:rPr>
          <w:rFonts w:ascii="Times New Roman" w:hAnsi="Times New Roman" w:cs="Times New Roman"/>
        </w:rPr>
        <w:t>Bending and torsion effects are neglected</w:t>
      </w:r>
    </w:p>
    <w:p w14:paraId="49796AFE" w14:textId="4545D6C4" w:rsidR="00602103" w:rsidRPr="00602103" w:rsidRDefault="00602103" w:rsidP="00602103">
      <w:pPr>
        <w:pStyle w:val="ListParagraph"/>
        <w:numPr>
          <w:ilvl w:val="0"/>
          <w:numId w:val="11"/>
        </w:numPr>
      </w:pPr>
      <w:r w:rsidRPr="00602103">
        <w:rPr>
          <w:rFonts w:ascii="Times New Roman" w:hAnsi="Times New Roman" w:cs="Times New Roman"/>
        </w:rPr>
        <w:t>Bone is considered isotropic for simplification</w:t>
      </w:r>
    </w:p>
    <w:p w14:paraId="23FD6265" w14:textId="474E65B7" w:rsidR="00602103" w:rsidRDefault="002824B5" w:rsidP="00602103">
      <w:pPr>
        <w:pStyle w:val="Heading1"/>
        <w:rPr>
          <w:rFonts w:ascii="Times New Roman" w:hAnsi="Times New Roman" w:cs="Times New Roman"/>
        </w:rPr>
      </w:pPr>
      <w:r>
        <w:rPr>
          <w:rFonts w:ascii="Times New Roman" w:hAnsi="Times New Roman" w:cs="Times New Roman"/>
        </w:rPr>
        <w:t>4</w:t>
      </w:r>
      <w:r w:rsidR="00602103" w:rsidRPr="001D539E">
        <w:rPr>
          <w:rFonts w:ascii="Times New Roman" w:hAnsi="Times New Roman" w:cs="Times New Roman"/>
        </w:rPr>
        <w:t xml:space="preserve">. </w:t>
      </w:r>
      <w:r w:rsidR="00602103">
        <w:rPr>
          <w:rFonts w:ascii="Times New Roman" w:hAnsi="Times New Roman" w:cs="Times New Roman"/>
        </w:rPr>
        <w:t>Theoretical Background</w:t>
      </w:r>
    </w:p>
    <w:p w14:paraId="12F2714B" w14:textId="2CD1D303" w:rsidR="00265A2E" w:rsidRPr="002824B5" w:rsidRDefault="00265A2E" w:rsidP="00265A2E">
      <w:pPr>
        <w:rPr>
          <w:rFonts w:ascii="Times New Roman" w:hAnsi="Times New Roman" w:cs="Times New Roman"/>
        </w:rPr>
      </w:pPr>
      <w:r w:rsidRPr="002824B5">
        <w:rPr>
          <w:rFonts w:ascii="Times New Roman" w:hAnsi="Times New Roman" w:cs="Times New Roman"/>
        </w:rPr>
        <w:t>The hollow cylindrical bar is subjected to axial load.</w:t>
      </w:r>
    </w:p>
    <w:p w14:paraId="29FA04B9" w14:textId="1BC2D01C" w:rsidR="00265A2E" w:rsidRPr="002824B5" w:rsidRDefault="00265A2E" w:rsidP="00265A2E">
      <w:pPr>
        <w:rPr>
          <w:rFonts w:ascii="Times New Roman" w:hAnsi="Times New Roman" w:cs="Times New Roman"/>
          <w:b/>
          <w:bCs/>
        </w:rPr>
      </w:pPr>
      <w:r w:rsidRPr="002824B5">
        <w:rPr>
          <w:rFonts w:ascii="Times New Roman" w:hAnsi="Times New Roman" w:cs="Times New Roman"/>
          <w:b/>
          <w:bCs/>
        </w:rPr>
        <w:t>Axial stress (</w:t>
      </w:r>
      <m:oMath>
        <m:r>
          <m:rPr>
            <m:sty m:val="bi"/>
          </m:rPr>
          <w:rPr>
            <w:rFonts w:ascii="Cambria Math" w:hAnsi="Cambria Math" w:cs="Times New Roman"/>
          </w:rPr>
          <m:t>σ)=P/A</m:t>
        </m:r>
      </m:oMath>
    </w:p>
    <w:p w14:paraId="56CD82FA" w14:textId="4278F75A" w:rsidR="00265A2E" w:rsidRPr="002824B5" w:rsidRDefault="00265A2E" w:rsidP="00265A2E">
      <w:pPr>
        <w:rPr>
          <w:rFonts w:ascii="Times New Roman" w:hAnsi="Times New Roman" w:cs="Times New Roman"/>
        </w:rPr>
      </w:pPr>
      <w:r w:rsidRPr="002824B5">
        <w:rPr>
          <w:rFonts w:ascii="Times New Roman" w:hAnsi="Times New Roman" w:cs="Times New Roman"/>
        </w:rPr>
        <w:t>Where:</w:t>
      </w:r>
    </w:p>
    <w:p w14:paraId="23AEF33F" w14:textId="49B6569E" w:rsidR="00265A2E" w:rsidRPr="002824B5" w:rsidRDefault="00265A2E" w:rsidP="00265A2E">
      <w:pPr>
        <w:rPr>
          <w:rFonts w:ascii="Times New Roman" w:hAnsi="Times New Roman" w:cs="Times New Roman"/>
        </w:rPr>
      </w:pPr>
      <w:r w:rsidRPr="002824B5">
        <w:rPr>
          <w:rFonts w:ascii="Times New Roman" w:hAnsi="Times New Roman" w:cs="Times New Roman"/>
        </w:rPr>
        <w:t>P = Axial Load</w:t>
      </w:r>
    </w:p>
    <w:p w14:paraId="4D1F965D" w14:textId="77777777" w:rsidR="002824B5" w:rsidRPr="002824B5" w:rsidRDefault="00265A2E" w:rsidP="00265A2E">
      <w:pPr>
        <w:rPr>
          <w:rFonts w:ascii="Times New Roman" w:hAnsi="Times New Roman" w:cs="Times New Roman"/>
        </w:rPr>
      </w:pPr>
      <w:r w:rsidRPr="002824B5">
        <w:rPr>
          <w:rFonts w:ascii="Times New Roman" w:hAnsi="Times New Roman" w:cs="Times New Roman"/>
        </w:rPr>
        <w:t>A = Cross-sectional area</w:t>
      </w:r>
    </w:p>
    <w:p w14:paraId="56BD55E7" w14:textId="7A028119" w:rsidR="00265A2E" w:rsidRPr="002824B5" w:rsidRDefault="00265A2E" w:rsidP="00265A2E">
      <w:pPr>
        <w:rPr>
          <w:rFonts w:ascii="Times New Roman" w:hAnsi="Times New Roman" w:cs="Times New Roman"/>
        </w:rPr>
      </w:pPr>
      <w:r w:rsidRPr="002824B5">
        <w:rPr>
          <w:rFonts w:ascii="Times New Roman" w:hAnsi="Times New Roman" w:cs="Times New Roman"/>
          <w:b/>
          <w:bCs/>
        </w:rPr>
        <w:t xml:space="preserve">For hollow selection:  </w:t>
      </w:r>
      <w:r w:rsidRPr="002824B5">
        <w:rPr>
          <w:rFonts w:ascii="Times New Roman" w:hAnsi="Times New Roman" w:cs="Times New Roman"/>
        </w:rPr>
        <w:t xml:space="preserve"> </w:t>
      </w:r>
      <m:oMath>
        <m:r>
          <m:rPr>
            <m:sty m:val="bi"/>
          </m:rPr>
          <w:rPr>
            <w:rFonts w:ascii="Cambria Math" w:hAnsi="Cambria Math" w:cs="Times New Roman"/>
          </w:rPr>
          <m:t>A=</m:t>
        </m:r>
        <m:d>
          <m:dPr>
            <m:ctrlPr>
              <w:rPr>
                <w:rFonts w:ascii="Cambria Math" w:hAnsi="Cambria Math" w:cs="Times New Roman"/>
                <w:b/>
                <w:bCs/>
                <w:i/>
              </w:rPr>
            </m:ctrlPr>
          </m:dPr>
          <m:e>
            <m:f>
              <m:fPr>
                <m:ctrlPr>
                  <w:rPr>
                    <w:rFonts w:ascii="Cambria Math" w:hAnsi="Cambria Math" w:cs="Times New Roman"/>
                    <w:b/>
                    <w:bCs/>
                    <w:i/>
                  </w:rPr>
                </m:ctrlPr>
              </m:fPr>
              <m:num>
                <m:r>
                  <m:rPr>
                    <m:sty m:val="bi"/>
                  </m:rPr>
                  <w:rPr>
                    <w:rFonts w:ascii="Cambria Math" w:hAnsi="Cambria Math" w:cs="Times New Roman"/>
                  </w:rPr>
                  <m:t>π</m:t>
                </m:r>
              </m:num>
              <m:den>
                <m:r>
                  <m:rPr>
                    <m:sty m:val="bi"/>
                  </m:rPr>
                  <w:rPr>
                    <w:rFonts w:ascii="Cambria Math" w:hAnsi="Cambria Math" w:cs="Times New Roman"/>
                  </w:rPr>
                  <m:t>4</m:t>
                </m:r>
              </m:den>
            </m:f>
          </m:e>
        </m:d>
        <m:d>
          <m:dPr>
            <m:ctrlPr>
              <w:rPr>
                <w:rFonts w:ascii="Cambria Math" w:hAnsi="Cambria Math" w:cs="Times New Roman"/>
                <w:b/>
                <w:bCs/>
                <w:i/>
              </w:rPr>
            </m:ctrlPr>
          </m:dPr>
          <m:e>
            <m:sSup>
              <m:sSupPr>
                <m:ctrlPr>
                  <w:rPr>
                    <w:rFonts w:ascii="Cambria Math" w:hAnsi="Cambria Math" w:cs="Times New Roman"/>
                    <w:b/>
                    <w:bCs/>
                    <w:i/>
                  </w:rPr>
                </m:ctrlPr>
              </m:sSupPr>
              <m:e>
                <m:r>
                  <m:rPr>
                    <m:sty m:val="bi"/>
                  </m:rPr>
                  <w:rPr>
                    <w:rFonts w:ascii="Cambria Math" w:hAnsi="Cambria Math" w:cs="Times New Roman"/>
                  </w:rPr>
                  <m:t>D</m:t>
                </m:r>
              </m:e>
              <m:sup>
                <m:r>
                  <m:rPr>
                    <m:sty m:val="bi"/>
                  </m:rPr>
                  <w:rPr>
                    <w:rFonts w:ascii="Cambria Math" w:hAnsi="Cambria Math" w:cs="Times New Roman"/>
                  </w:rPr>
                  <m:t>2</m:t>
                </m:r>
              </m:sup>
            </m:sSup>
            <m:r>
              <m:rPr>
                <m:sty m:val="bi"/>
              </m:rPr>
              <w:rPr>
                <w:rFonts w:ascii="Cambria Math" w:hAnsi="Cambria Math" w:cs="Times New Roman"/>
              </w:rPr>
              <m:t>-</m:t>
            </m:r>
            <m:sSup>
              <m:sSupPr>
                <m:ctrlPr>
                  <w:rPr>
                    <w:rFonts w:ascii="Cambria Math" w:hAnsi="Cambria Math" w:cs="Times New Roman"/>
                    <w:b/>
                    <w:bCs/>
                    <w:i/>
                  </w:rPr>
                </m:ctrlPr>
              </m:sSupPr>
              <m:e>
                <m:r>
                  <m:rPr>
                    <m:sty m:val="bi"/>
                  </m:rPr>
                  <w:rPr>
                    <w:rFonts w:ascii="Cambria Math" w:hAnsi="Cambria Math" w:cs="Times New Roman"/>
                  </w:rPr>
                  <m:t>d</m:t>
                </m:r>
              </m:e>
              <m:sup>
                <m:r>
                  <m:rPr>
                    <m:sty m:val="bi"/>
                  </m:rPr>
                  <w:rPr>
                    <w:rFonts w:ascii="Cambria Math" w:hAnsi="Cambria Math" w:cs="Times New Roman"/>
                  </w:rPr>
                  <m:t>2</m:t>
                </m:r>
              </m:sup>
            </m:sSup>
          </m:e>
        </m:d>
      </m:oMath>
    </w:p>
    <w:p w14:paraId="46C66CA9" w14:textId="17500E96" w:rsidR="00265A2E" w:rsidRPr="002824B5" w:rsidRDefault="00265A2E" w:rsidP="00265A2E">
      <w:pPr>
        <w:rPr>
          <w:rFonts w:ascii="Times New Roman" w:hAnsi="Times New Roman" w:cs="Times New Roman"/>
        </w:rPr>
      </w:pPr>
      <w:r w:rsidRPr="002824B5">
        <w:rPr>
          <w:rFonts w:ascii="Times New Roman" w:hAnsi="Times New Roman" w:cs="Times New Roman"/>
        </w:rPr>
        <w:t>Where:</w:t>
      </w:r>
    </w:p>
    <w:p w14:paraId="0B92FEDA" w14:textId="07DB0A24" w:rsidR="00265A2E" w:rsidRPr="002824B5" w:rsidRDefault="00265A2E" w:rsidP="00265A2E">
      <w:pPr>
        <w:rPr>
          <w:rFonts w:ascii="Times New Roman" w:hAnsi="Times New Roman" w:cs="Times New Roman"/>
        </w:rPr>
      </w:pPr>
      <w:r w:rsidRPr="002824B5">
        <w:rPr>
          <w:rFonts w:ascii="Times New Roman" w:hAnsi="Times New Roman" w:cs="Times New Roman"/>
        </w:rPr>
        <w:t xml:space="preserve">D = Outer Diameter  </w:t>
      </w:r>
    </w:p>
    <w:p w14:paraId="49D8B267" w14:textId="34269294" w:rsidR="00265A2E" w:rsidRPr="002824B5" w:rsidRDefault="00265A2E" w:rsidP="00265A2E">
      <w:pPr>
        <w:rPr>
          <w:rFonts w:ascii="Times New Roman" w:hAnsi="Times New Roman" w:cs="Times New Roman"/>
        </w:rPr>
      </w:pPr>
      <w:r w:rsidRPr="002824B5">
        <w:rPr>
          <w:rFonts w:ascii="Times New Roman" w:hAnsi="Times New Roman" w:cs="Times New Roman"/>
        </w:rPr>
        <w:t>D = Inner Diameter</w:t>
      </w:r>
    </w:p>
    <w:p w14:paraId="0F681D1D" w14:textId="60828C18" w:rsidR="00265A2E" w:rsidRPr="002824B5" w:rsidRDefault="00265A2E" w:rsidP="00265A2E">
      <w:pPr>
        <w:rPr>
          <w:rFonts w:ascii="Times New Roman" w:hAnsi="Times New Roman" w:cs="Times New Roman"/>
          <w:b/>
          <w:bCs/>
        </w:rPr>
      </w:pPr>
      <w:r w:rsidRPr="002824B5">
        <w:rPr>
          <w:rFonts w:ascii="Times New Roman" w:hAnsi="Times New Roman" w:cs="Times New Roman"/>
          <w:b/>
          <w:bCs/>
        </w:rPr>
        <w:t>Axial Deformation (</w:t>
      </w:r>
      <m:oMath>
        <m:r>
          <m:rPr>
            <m:sty m:val="bi"/>
          </m:rPr>
          <w:rPr>
            <w:rFonts w:ascii="Cambria Math" w:hAnsi="Cambria Math" w:cs="Times New Roman"/>
          </w:rPr>
          <m:t>δ)=</m:t>
        </m:r>
        <m:f>
          <m:fPr>
            <m:ctrlPr>
              <w:rPr>
                <w:rFonts w:ascii="Cambria Math" w:hAnsi="Cambria Math" w:cs="Times New Roman"/>
                <w:b/>
                <w:bCs/>
                <w:i/>
              </w:rPr>
            </m:ctrlPr>
          </m:fPr>
          <m:num>
            <m:r>
              <m:rPr>
                <m:sty m:val="bi"/>
              </m:rPr>
              <w:rPr>
                <w:rFonts w:ascii="Cambria Math" w:hAnsi="Cambria Math" w:cs="Times New Roman"/>
              </w:rPr>
              <m:t>PL</m:t>
            </m:r>
          </m:num>
          <m:den>
            <m:r>
              <m:rPr>
                <m:sty m:val="bi"/>
              </m:rPr>
              <w:rPr>
                <w:rFonts w:ascii="Cambria Math" w:hAnsi="Cambria Math" w:cs="Times New Roman"/>
              </w:rPr>
              <m:t>AE</m:t>
            </m:r>
          </m:den>
        </m:f>
      </m:oMath>
    </w:p>
    <w:p w14:paraId="4DA0134F" w14:textId="36BE2789" w:rsidR="002824B5" w:rsidRPr="002824B5" w:rsidRDefault="002824B5" w:rsidP="00265A2E">
      <w:pPr>
        <w:rPr>
          <w:rFonts w:ascii="Times New Roman" w:hAnsi="Times New Roman" w:cs="Times New Roman"/>
        </w:rPr>
      </w:pPr>
      <w:r w:rsidRPr="002824B5">
        <w:rPr>
          <w:rFonts w:ascii="Times New Roman" w:hAnsi="Times New Roman" w:cs="Times New Roman"/>
        </w:rPr>
        <w:t>Where:</w:t>
      </w:r>
    </w:p>
    <w:p w14:paraId="5EEACF10" w14:textId="05811B44" w:rsidR="002824B5" w:rsidRPr="002824B5" w:rsidRDefault="002824B5" w:rsidP="00265A2E">
      <w:pPr>
        <w:rPr>
          <w:rFonts w:ascii="Times New Roman" w:hAnsi="Times New Roman" w:cs="Times New Roman"/>
        </w:rPr>
      </w:pPr>
      <w:r w:rsidRPr="002824B5">
        <w:rPr>
          <w:rFonts w:ascii="Times New Roman" w:hAnsi="Times New Roman" w:cs="Times New Roman"/>
        </w:rPr>
        <w:t>L = Length</w:t>
      </w:r>
    </w:p>
    <w:p w14:paraId="41829102" w14:textId="77777777" w:rsidR="002824B5" w:rsidRPr="002824B5" w:rsidRDefault="002824B5" w:rsidP="00265A2E">
      <w:pPr>
        <w:rPr>
          <w:rFonts w:ascii="Times New Roman" w:hAnsi="Times New Roman" w:cs="Times New Roman"/>
        </w:rPr>
      </w:pPr>
      <w:r w:rsidRPr="002824B5">
        <w:rPr>
          <w:rFonts w:ascii="Times New Roman" w:hAnsi="Times New Roman" w:cs="Times New Roman"/>
        </w:rPr>
        <w:t>E = Young’s Modulus</w:t>
      </w:r>
    </w:p>
    <w:p w14:paraId="7FA6B5CE" w14:textId="5D2B7EC6" w:rsidR="002824B5" w:rsidRPr="002824B5" w:rsidRDefault="002824B5" w:rsidP="00265A2E">
      <w:pPr>
        <w:rPr>
          <w:rFonts w:ascii="Times New Roman" w:hAnsi="Times New Roman" w:cs="Times New Roman"/>
          <w:b/>
          <w:bCs/>
          <w:i/>
          <w:iCs/>
        </w:rPr>
      </w:pPr>
      <w:r w:rsidRPr="002824B5">
        <w:rPr>
          <w:rFonts w:ascii="Times New Roman" w:hAnsi="Times New Roman" w:cs="Times New Roman"/>
          <w:b/>
          <w:bCs/>
        </w:rPr>
        <w:t xml:space="preserve">In Finite Element Method: </w:t>
      </w:r>
      <w:r w:rsidRPr="002824B5">
        <w:rPr>
          <w:rFonts w:ascii="Times New Roman" w:hAnsi="Times New Roman" w:cs="Times New Roman"/>
          <w:b/>
          <w:bCs/>
          <w:i/>
          <w:iCs/>
        </w:rPr>
        <w:t>[K]{u} = {F}</w:t>
      </w:r>
    </w:p>
    <w:p w14:paraId="0E475916" w14:textId="1BD39DCE" w:rsidR="002824B5" w:rsidRPr="002824B5" w:rsidRDefault="002824B5" w:rsidP="00265A2E">
      <w:pPr>
        <w:rPr>
          <w:rFonts w:ascii="Times New Roman" w:hAnsi="Times New Roman" w:cs="Times New Roman"/>
        </w:rPr>
      </w:pPr>
      <w:r w:rsidRPr="002824B5">
        <w:rPr>
          <w:rFonts w:ascii="Times New Roman" w:hAnsi="Times New Roman" w:cs="Times New Roman"/>
        </w:rPr>
        <w:t>Where:</w:t>
      </w:r>
    </w:p>
    <w:p w14:paraId="2B87FCA1" w14:textId="79D38B8A" w:rsidR="002824B5" w:rsidRPr="002824B5" w:rsidRDefault="002824B5" w:rsidP="00265A2E">
      <w:pPr>
        <w:rPr>
          <w:rFonts w:ascii="Times New Roman" w:hAnsi="Times New Roman" w:cs="Times New Roman"/>
        </w:rPr>
      </w:pPr>
      <w:r w:rsidRPr="002824B5">
        <w:rPr>
          <w:rFonts w:ascii="Times New Roman" w:hAnsi="Times New Roman" w:cs="Times New Roman"/>
          <w:i/>
          <w:iCs/>
        </w:rPr>
        <w:t>K</w:t>
      </w:r>
      <w:r w:rsidRPr="002824B5">
        <w:rPr>
          <w:rFonts w:ascii="Times New Roman" w:hAnsi="Times New Roman" w:cs="Times New Roman"/>
        </w:rPr>
        <w:t xml:space="preserve"> = Global Stiffness Matrix</w:t>
      </w:r>
    </w:p>
    <w:p w14:paraId="2E7356E0" w14:textId="65D4C48F" w:rsidR="002824B5" w:rsidRPr="002824B5" w:rsidRDefault="002824B5" w:rsidP="00265A2E">
      <w:pPr>
        <w:rPr>
          <w:rFonts w:ascii="Times New Roman" w:hAnsi="Times New Roman" w:cs="Times New Roman"/>
        </w:rPr>
      </w:pPr>
      <w:r w:rsidRPr="002824B5">
        <w:rPr>
          <w:rFonts w:ascii="Times New Roman" w:hAnsi="Times New Roman" w:cs="Times New Roman"/>
          <w:i/>
          <w:iCs/>
        </w:rPr>
        <w:t>u</w:t>
      </w:r>
      <w:r w:rsidRPr="002824B5">
        <w:rPr>
          <w:rFonts w:ascii="Times New Roman" w:hAnsi="Times New Roman" w:cs="Times New Roman"/>
        </w:rPr>
        <w:t xml:space="preserve"> = Nodal Displacement Vector</w:t>
      </w:r>
    </w:p>
    <w:p w14:paraId="66959B36" w14:textId="515AE129" w:rsidR="002824B5" w:rsidRPr="002824B5" w:rsidRDefault="002824B5" w:rsidP="00265A2E">
      <w:pPr>
        <w:rPr>
          <w:rFonts w:ascii="Times New Roman" w:hAnsi="Times New Roman" w:cs="Times New Roman"/>
        </w:rPr>
      </w:pPr>
      <w:r w:rsidRPr="002824B5">
        <w:rPr>
          <w:rFonts w:ascii="Times New Roman" w:hAnsi="Times New Roman" w:cs="Times New Roman"/>
          <w:i/>
          <w:iCs/>
        </w:rPr>
        <w:t>F</w:t>
      </w:r>
      <w:r w:rsidRPr="002824B5">
        <w:rPr>
          <w:rFonts w:ascii="Times New Roman" w:hAnsi="Times New Roman" w:cs="Times New Roman"/>
        </w:rPr>
        <w:t xml:space="preserve"> = Force Vector</w:t>
      </w:r>
    </w:p>
    <w:p w14:paraId="53345F82" w14:textId="2A59C0AE" w:rsidR="00871193" w:rsidRPr="001D539E" w:rsidRDefault="002824B5">
      <w:pPr>
        <w:pStyle w:val="Heading1"/>
        <w:rPr>
          <w:rFonts w:ascii="Times New Roman" w:hAnsi="Times New Roman" w:cs="Times New Roman"/>
        </w:rPr>
      </w:pPr>
      <w:r>
        <w:rPr>
          <w:rFonts w:ascii="Times New Roman" w:hAnsi="Times New Roman" w:cs="Times New Roman"/>
        </w:rPr>
        <w:t>5</w:t>
      </w:r>
      <w:r w:rsidR="00B912F9" w:rsidRPr="001D539E">
        <w:rPr>
          <w:rFonts w:ascii="Times New Roman" w:hAnsi="Times New Roman" w:cs="Times New Roman"/>
        </w:rPr>
        <w:t>. Geometry and Cross‑Section</w:t>
      </w:r>
    </w:p>
    <w:p w14:paraId="1B40E8ED" w14:textId="77777777" w:rsidR="00871193" w:rsidRPr="001D539E" w:rsidRDefault="00B912F9">
      <w:pPr>
        <w:rPr>
          <w:rFonts w:ascii="Times New Roman" w:hAnsi="Times New Roman" w:cs="Times New Roman"/>
        </w:rPr>
      </w:pPr>
      <w:r w:rsidRPr="001D539E">
        <w:rPr>
          <w:rFonts w:ascii="Times New Roman" w:hAnsi="Times New Roman" w:cs="Times New Roman"/>
        </w:rPr>
        <w:t>The femur shaft is modeled as a hollow cylindrical structure representing cortical bone. The geometric parameters used in the analysis are:</w:t>
      </w:r>
    </w:p>
    <w:tbl>
      <w:tblPr>
        <w:tblW w:w="0" w:type="auto"/>
        <w:tblLook w:val="04A0" w:firstRow="1" w:lastRow="0" w:firstColumn="1" w:lastColumn="0" w:noHBand="0" w:noVBand="1"/>
      </w:tblPr>
      <w:tblGrid>
        <w:gridCol w:w="4320"/>
        <w:gridCol w:w="4320"/>
      </w:tblGrid>
      <w:tr w:rsidR="00871193" w:rsidRPr="001D539E" w14:paraId="4F54398E" w14:textId="77777777">
        <w:tc>
          <w:tcPr>
            <w:tcW w:w="4320" w:type="dxa"/>
          </w:tcPr>
          <w:p w14:paraId="243498C0" w14:textId="77777777" w:rsidR="00871193" w:rsidRPr="001D539E" w:rsidRDefault="00B912F9">
            <w:pPr>
              <w:rPr>
                <w:rFonts w:ascii="Times New Roman" w:hAnsi="Times New Roman" w:cs="Times New Roman"/>
              </w:rPr>
            </w:pPr>
            <w:r w:rsidRPr="001D539E">
              <w:rPr>
                <w:rFonts w:ascii="Times New Roman" w:hAnsi="Times New Roman" w:cs="Times New Roman"/>
              </w:rPr>
              <w:lastRenderedPageBreak/>
              <w:t>Parameter</w:t>
            </w:r>
          </w:p>
        </w:tc>
        <w:tc>
          <w:tcPr>
            <w:tcW w:w="4320" w:type="dxa"/>
          </w:tcPr>
          <w:p w14:paraId="10D4D0A0" w14:textId="77777777" w:rsidR="00871193" w:rsidRPr="001D539E" w:rsidRDefault="00B912F9">
            <w:pPr>
              <w:rPr>
                <w:rFonts w:ascii="Times New Roman" w:hAnsi="Times New Roman" w:cs="Times New Roman"/>
              </w:rPr>
            </w:pPr>
            <w:r w:rsidRPr="001D539E">
              <w:rPr>
                <w:rFonts w:ascii="Times New Roman" w:hAnsi="Times New Roman" w:cs="Times New Roman"/>
              </w:rPr>
              <w:t>Value</w:t>
            </w:r>
          </w:p>
        </w:tc>
      </w:tr>
      <w:tr w:rsidR="00871193" w:rsidRPr="001D539E" w14:paraId="7EC7D4BB" w14:textId="77777777">
        <w:tc>
          <w:tcPr>
            <w:tcW w:w="4320" w:type="dxa"/>
          </w:tcPr>
          <w:p w14:paraId="6D30D599" w14:textId="77777777" w:rsidR="00871193" w:rsidRPr="001D539E" w:rsidRDefault="00B912F9">
            <w:pPr>
              <w:rPr>
                <w:rFonts w:ascii="Times New Roman" w:hAnsi="Times New Roman" w:cs="Times New Roman"/>
              </w:rPr>
            </w:pPr>
            <w:r w:rsidRPr="001D539E">
              <w:rPr>
                <w:rFonts w:ascii="Times New Roman" w:hAnsi="Times New Roman" w:cs="Times New Roman"/>
              </w:rPr>
              <w:t>Length</w:t>
            </w:r>
          </w:p>
        </w:tc>
        <w:tc>
          <w:tcPr>
            <w:tcW w:w="4320" w:type="dxa"/>
          </w:tcPr>
          <w:p w14:paraId="057F46B2" w14:textId="77777777" w:rsidR="00871193" w:rsidRPr="001D539E" w:rsidRDefault="00B912F9">
            <w:pPr>
              <w:rPr>
                <w:rFonts w:ascii="Times New Roman" w:hAnsi="Times New Roman" w:cs="Times New Roman"/>
              </w:rPr>
            </w:pPr>
            <w:r w:rsidRPr="001D539E">
              <w:rPr>
                <w:rFonts w:ascii="Times New Roman" w:hAnsi="Times New Roman" w:cs="Times New Roman"/>
              </w:rPr>
              <w:t>0.48 m</w:t>
            </w:r>
          </w:p>
        </w:tc>
      </w:tr>
      <w:tr w:rsidR="00871193" w:rsidRPr="001D539E" w14:paraId="230DB3E4" w14:textId="77777777">
        <w:tc>
          <w:tcPr>
            <w:tcW w:w="4320" w:type="dxa"/>
          </w:tcPr>
          <w:p w14:paraId="5339015E" w14:textId="77777777" w:rsidR="00871193" w:rsidRPr="001D539E" w:rsidRDefault="00B912F9">
            <w:pPr>
              <w:rPr>
                <w:rFonts w:ascii="Times New Roman" w:hAnsi="Times New Roman" w:cs="Times New Roman"/>
              </w:rPr>
            </w:pPr>
            <w:r w:rsidRPr="001D539E">
              <w:rPr>
                <w:rFonts w:ascii="Times New Roman" w:hAnsi="Times New Roman" w:cs="Times New Roman"/>
              </w:rPr>
              <w:t>Outer Diameter</w:t>
            </w:r>
          </w:p>
        </w:tc>
        <w:tc>
          <w:tcPr>
            <w:tcW w:w="4320" w:type="dxa"/>
          </w:tcPr>
          <w:p w14:paraId="4CF661AB" w14:textId="77777777" w:rsidR="00871193" w:rsidRPr="001D539E" w:rsidRDefault="00B912F9">
            <w:pPr>
              <w:rPr>
                <w:rFonts w:ascii="Times New Roman" w:hAnsi="Times New Roman" w:cs="Times New Roman"/>
              </w:rPr>
            </w:pPr>
            <w:r w:rsidRPr="001D539E">
              <w:rPr>
                <w:rFonts w:ascii="Times New Roman" w:hAnsi="Times New Roman" w:cs="Times New Roman"/>
              </w:rPr>
              <w:t>25.1 mm</w:t>
            </w:r>
          </w:p>
        </w:tc>
      </w:tr>
      <w:tr w:rsidR="00871193" w:rsidRPr="001D539E" w14:paraId="09EB2618" w14:textId="77777777">
        <w:tc>
          <w:tcPr>
            <w:tcW w:w="4320" w:type="dxa"/>
          </w:tcPr>
          <w:p w14:paraId="5FBAF257" w14:textId="77777777" w:rsidR="00871193" w:rsidRPr="001D539E" w:rsidRDefault="00B912F9">
            <w:pPr>
              <w:rPr>
                <w:rFonts w:ascii="Times New Roman" w:hAnsi="Times New Roman" w:cs="Times New Roman"/>
              </w:rPr>
            </w:pPr>
            <w:r w:rsidRPr="001D539E">
              <w:rPr>
                <w:rFonts w:ascii="Times New Roman" w:hAnsi="Times New Roman" w:cs="Times New Roman"/>
              </w:rPr>
              <w:t>Inner Diameter</w:t>
            </w:r>
          </w:p>
        </w:tc>
        <w:tc>
          <w:tcPr>
            <w:tcW w:w="4320" w:type="dxa"/>
          </w:tcPr>
          <w:p w14:paraId="21EFDC82" w14:textId="77777777" w:rsidR="00871193" w:rsidRPr="001D539E" w:rsidRDefault="00B912F9">
            <w:pPr>
              <w:rPr>
                <w:rFonts w:ascii="Times New Roman" w:hAnsi="Times New Roman" w:cs="Times New Roman"/>
              </w:rPr>
            </w:pPr>
            <w:r w:rsidRPr="001D539E">
              <w:rPr>
                <w:rFonts w:ascii="Times New Roman" w:hAnsi="Times New Roman" w:cs="Times New Roman"/>
              </w:rPr>
              <w:t>11.3 mm</w:t>
            </w:r>
          </w:p>
        </w:tc>
      </w:tr>
    </w:tbl>
    <w:p w14:paraId="1D212968" w14:textId="677C27DD" w:rsidR="00871193" w:rsidRPr="001D539E" w:rsidRDefault="00B912F9">
      <w:pPr>
        <w:rPr>
          <w:rFonts w:ascii="Times New Roman" w:hAnsi="Times New Roman" w:cs="Times New Roman"/>
        </w:rPr>
      </w:pPr>
      <w:r w:rsidRPr="001D539E">
        <w:rPr>
          <w:rFonts w:ascii="Times New Roman" w:hAnsi="Times New Roman" w:cs="Times New Roman"/>
        </w:rPr>
        <w:t xml:space="preserve">The </w:t>
      </w:r>
      <w:r w:rsidR="002824B5">
        <w:rPr>
          <w:rFonts w:ascii="Times New Roman" w:hAnsi="Times New Roman" w:cs="Times New Roman"/>
        </w:rPr>
        <w:t>cross-sectional area is calculated using the formula for a hollow circular section</w:t>
      </w:r>
      <w:r w:rsidRPr="001D539E">
        <w:rPr>
          <w:rFonts w:ascii="Times New Roman" w:hAnsi="Times New Roman" w:cs="Times New Roman"/>
        </w:rPr>
        <w:t>.</w:t>
      </w:r>
    </w:p>
    <w:p w14:paraId="1C3E4796" w14:textId="7F93602E" w:rsidR="00871193" w:rsidRPr="001D539E" w:rsidRDefault="002824B5">
      <w:pPr>
        <w:pStyle w:val="Heading1"/>
        <w:rPr>
          <w:rFonts w:ascii="Times New Roman" w:hAnsi="Times New Roman" w:cs="Times New Roman"/>
        </w:rPr>
      </w:pPr>
      <w:r>
        <w:rPr>
          <w:rFonts w:ascii="Times New Roman" w:hAnsi="Times New Roman" w:cs="Times New Roman"/>
        </w:rPr>
        <w:t>6</w:t>
      </w:r>
      <w:r w:rsidR="00B912F9" w:rsidRPr="001D539E">
        <w:rPr>
          <w:rFonts w:ascii="Times New Roman" w:hAnsi="Times New Roman" w:cs="Times New Roman"/>
        </w:rPr>
        <w:t>. Material Properties</w:t>
      </w:r>
    </w:p>
    <w:p w14:paraId="1C4CFFF0" w14:textId="77777777" w:rsidR="00871193" w:rsidRPr="001D539E" w:rsidRDefault="00B912F9">
      <w:pPr>
        <w:rPr>
          <w:rFonts w:ascii="Times New Roman" w:hAnsi="Times New Roman" w:cs="Times New Roman"/>
        </w:rPr>
      </w:pPr>
      <w:r w:rsidRPr="001D539E">
        <w:rPr>
          <w:rFonts w:ascii="Times New Roman" w:hAnsi="Times New Roman" w:cs="Times New Roman"/>
        </w:rPr>
        <w:t>The femur cortical bone is assumed to be linear elastic, homogeneous, and isotropic.</w:t>
      </w:r>
    </w:p>
    <w:tbl>
      <w:tblPr>
        <w:tblW w:w="0" w:type="auto"/>
        <w:tblLook w:val="04A0" w:firstRow="1" w:lastRow="0" w:firstColumn="1" w:lastColumn="0" w:noHBand="0" w:noVBand="1"/>
      </w:tblPr>
      <w:tblGrid>
        <w:gridCol w:w="4320"/>
        <w:gridCol w:w="4320"/>
      </w:tblGrid>
      <w:tr w:rsidR="00871193" w:rsidRPr="001D539E" w14:paraId="0D50FB4E" w14:textId="77777777">
        <w:tc>
          <w:tcPr>
            <w:tcW w:w="4320" w:type="dxa"/>
          </w:tcPr>
          <w:p w14:paraId="510367BD" w14:textId="77777777" w:rsidR="00871193" w:rsidRPr="001D539E" w:rsidRDefault="00B912F9">
            <w:pPr>
              <w:rPr>
                <w:rFonts w:ascii="Times New Roman" w:hAnsi="Times New Roman" w:cs="Times New Roman"/>
              </w:rPr>
            </w:pPr>
            <w:r w:rsidRPr="001D539E">
              <w:rPr>
                <w:rFonts w:ascii="Times New Roman" w:hAnsi="Times New Roman" w:cs="Times New Roman"/>
              </w:rPr>
              <w:t>Property</w:t>
            </w:r>
          </w:p>
        </w:tc>
        <w:tc>
          <w:tcPr>
            <w:tcW w:w="4320" w:type="dxa"/>
          </w:tcPr>
          <w:p w14:paraId="0AAF976E" w14:textId="77777777" w:rsidR="00871193" w:rsidRPr="001D539E" w:rsidRDefault="00B912F9">
            <w:pPr>
              <w:rPr>
                <w:rFonts w:ascii="Times New Roman" w:hAnsi="Times New Roman" w:cs="Times New Roman"/>
              </w:rPr>
            </w:pPr>
            <w:r w:rsidRPr="001D539E">
              <w:rPr>
                <w:rFonts w:ascii="Times New Roman" w:hAnsi="Times New Roman" w:cs="Times New Roman"/>
              </w:rPr>
              <w:t>Value</w:t>
            </w:r>
          </w:p>
        </w:tc>
      </w:tr>
      <w:tr w:rsidR="00871193" w:rsidRPr="001D539E" w14:paraId="2902A6E8" w14:textId="77777777">
        <w:tc>
          <w:tcPr>
            <w:tcW w:w="4320" w:type="dxa"/>
          </w:tcPr>
          <w:p w14:paraId="76C5967B" w14:textId="77777777" w:rsidR="00871193" w:rsidRPr="001D539E" w:rsidRDefault="00B912F9">
            <w:pPr>
              <w:rPr>
                <w:rFonts w:ascii="Times New Roman" w:hAnsi="Times New Roman" w:cs="Times New Roman"/>
              </w:rPr>
            </w:pPr>
            <w:r w:rsidRPr="001D539E">
              <w:rPr>
                <w:rFonts w:ascii="Times New Roman" w:hAnsi="Times New Roman" w:cs="Times New Roman"/>
              </w:rPr>
              <w:t>Young’s Modulus</w:t>
            </w:r>
          </w:p>
        </w:tc>
        <w:tc>
          <w:tcPr>
            <w:tcW w:w="4320" w:type="dxa"/>
          </w:tcPr>
          <w:p w14:paraId="152AE0E6" w14:textId="77777777" w:rsidR="00871193" w:rsidRPr="001D539E" w:rsidRDefault="00B912F9">
            <w:pPr>
              <w:rPr>
                <w:rFonts w:ascii="Times New Roman" w:hAnsi="Times New Roman" w:cs="Times New Roman"/>
              </w:rPr>
            </w:pPr>
            <w:r w:rsidRPr="001D539E">
              <w:rPr>
                <w:rFonts w:ascii="Times New Roman" w:hAnsi="Times New Roman" w:cs="Times New Roman"/>
              </w:rPr>
              <w:t>16 GPa</w:t>
            </w:r>
          </w:p>
        </w:tc>
      </w:tr>
      <w:tr w:rsidR="00871193" w:rsidRPr="001D539E" w14:paraId="6254BE2F" w14:textId="77777777">
        <w:tc>
          <w:tcPr>
            <w:tcW w:w="4320" w:type="dxa"/>
          </w:tcPr>
          <w:p w14:paraId="65C9D378" w14:textId="77777777" w:rsidR="00871193" w:rsidRPr="001D539E" w:rsidRDefault="00B912F9">
            <w:pPr>
              <w:rPr>
                <w:rFonts w:ascii="Times New Roman" w:hAnsi="Times New Roman" w:cs="Times New Roman"/>
              </w:rPr>
            </w:pPr>
            <w:r w:rsidRPr="001D539E">
              <w:rPr>
                <w:rFonts w:ascii="Times New Roman" w:hAnsi="Times New Roman" w:cs="Times New Roman"/>
              </w:rPr>
              <w:t>Yield Strength</w:t>
            </w:r>
          </w:p>
        </w:tc>
        <w:tc>
          <w:tcPr>
            <w:tcW w:w="4320" w:type="dxa"/>
          </w:tcPr>
          <w:p w14:paraId="0AC27D7C" w14:textId="77777777" w:rsidR="00871193" w:rsidRPr="001D539E" w:rsidRDefault="00B912F9">
            <w:pPr>
              <w:rPr>
                <w:rFonts w:ascii="Times New Roman" w:hAnsi="Times New Roman" w:cs="Times New Roman"/>
              </w:rPr>
            </w:pPr>
            <w:r w:rsidRPr="001D539E">
              <w:rPr>
                <w:rFonts w:ascii="Times New Roman" w:hAnsi="Times New Roman" w:cs="Times New Roman"/>
              </w:rPr>
              <w:t>90 MPa</w:t>
            </w:r>
          </w:p>
        </w:tc>
      </w:tr>
      <w:tr w:rsidR="00871193" w:rsidRPr="001D539E" w14:paraId="3358557C" w14:textId="77777777">
        <w:tc>
          <w:tcPr>
            <w:tcW w:w="4320" w:type="dxa"/>
          </w:tcPr>
          <w:p w14:paraId="71898D42" w14:textId="77777777" w:rsidR="00871193" w:rsidRDefault="00B912F9">
            <w:pPr>
              <w:rPr>
                <w:rFonts w:ascii="Times New Roman" w:hAnsi="Times New Roman" w:cs="Times New Roman"/>
              </w:rPr>
            </w:pPr>
            <w:r w:rsidRPr="001D539E">
              <w:rPr>
                <w:rFonts w:ascii="Times New Roman" w:hAnsi="Times New Roman" w:cs="Times New Roman"/>
              </w:rPr>
              <w:t>Ultimate Strength</w:t>
            </w:r>
          </w:p>
          <w:p w14:paraId="6810FD7E" w14:textId="41EFBA57" w:rsidR="00602103" w:rsidRPr="001D539E" w:rsidRDefault="00602103">
            <w:pPr>
              <w:rPr>
                <w:rFonts w:ascii="Times New Roman" w:hAnsi="Times New Roman" w:cs="Times New Roman"/>
              </w:rPr>
            </w:pPr>
            <w:r>
              <w:rPr>
                <w:rFonts w:ascii="Times New Roman" w:hAnsi="Times New Roman" w:cs="Times New Roman"/>
              </w:rPr>
              <w:t>Poisson Ratio</w:t>
            </w:r>
          </w:p>
        </w:tc>
        <w:tc>
          <w:tcPr>
            <w:tcW w:w="4320" w:type="dxa"/>
          </w:tcPr>
          <w:p w14:paraId="60F6B739" w14:textId="77777777" w:rsidR="00602103" w:rsidRDefault="00B912F9">
            <w:pPr>
              <w:rPr>
                <w:rFonts w:ascii="Times New Roman" w:hAnsi="Times New Roman" w:cs="Times New Roman"/>
              </w:rPr>
            </w:pPr>
            <w:r w:rsidRPr="001D539E">
              <w:rPr>
                <w:rFonts w:ascii="Times New Roman" w:hAnsi="Times New Roman" w:cs="Times New Roman"/>
              </w:rPr>
              <w:t>160 MPa</w:t>
            </w:r>
          </w:p>
          <w:p w14:paraId="6ED9C49B" w14:textId="65CB471B" w:rsidR="00602103" w:rsidRPr="001D539E" w:rsidRDefault="00602103">
            <w:pPr>
              <w:rPr>
                <w:rFonts w:ascii="Times New Roman" w:hAnsi="Times New Roman" w:cs="Times New Roman"/>
              </w:rPr>
            </w:pPr>
            <w:r>
              <w:rPr>
                <w:rFonts w:ascii="Times New Roman" w:hAnsi="Times New Roman" w:cs="Times New Roman"/>
              </w:rPr>
              <w:t xml:space="preserve">0.31 </w:t>
            </w:r>
          </w:p>
        </w:tc>
      </w:tr>
    </w:tbl>
    <w:p w14:paraId="5ED45488" w14:textId="7D2E7E4E" w:rsidR="00871193" w:rsidRPr="001D539E" w:rsidRDefault="002824B5">
      <w:pPr>
        <w:pStyle w:val="Heading1"/>
        <w:rPr>
          <w:rFonts w:ascii="Times New Roman" w:hAnsi="Times New Roman" w:cs="Times New Roman"/>
        </w:rPr>
      </w:pPr>
      <w:r>
        <w:rPr>
          <w:rFonts w:ascii="Times New Roman" w:hAnsi="Times New Roman" w:cs="Times New Roman"/>
        </w:rPr>
        <w:t>7</w:t>
      </w:r>
      <w:r w:rsidR="00B912F9" w:rsidRPr="001D539E">
        <w:rPr>
          <w:rFonts w:ascii="Times New Roman" w:hAnsi="Times New Roman" w:cs="Times New Roman"/>
        </w:rPr>
        <w:t>. Finite Element Formulation</w:t>
      </w:r>
    </w:p>
    <w:p w14:paraId="12BBC11F" w14:textId="77777777" w:rsidR="00871193" w:rsidRPr="001D539E" w:rsidRDefault="00B912F9">
      <w:pPr>
        <w:rPr>
          <w:rFonts w:ascii="Times New Roman" w:hAnsi="Times New Roman" w:cs="Times New Roman"/>
        </w:rPr>
      </w:pPr>
      <w:r w:rsidRPr="001D539E">
        <w:rPr>
          <w:rFonts w:ascii="Times New Roman" w:hAnsi="Times New Roman" w:cs="Times New Roman"/>
        </w:rPr>
        <w:t>The femur shaft is discretized into ten linear axial bar elements. The element stiffness matrix is derived from the standard 1D bar formulation. Global stiffness assembly is performed, followed by application of boundary conditions and solution of nodal displacements using numerical linear algebra techniques.</w:t>
      </w:r>
    </w:p>
    <w:p w14:paraId="47EC8253" w14:textId="3DA0685C" w:rsidR="00871193" w:rsidRPr="001D539E" w:rsidRDefault="002824B5">
      <w:pPr>
        <w:pStyle w:val="Heading1"/>
        <w:rPr>
          <w:rFonts w:ascii="Times New Roman" w:hAnsi="Times New Roman" w:cs="Times New Roman"/>
        </w:rPr>
      </w:pPr>
      <w:r>
        <w:rPr>
          <w:rFonts w:ascii="Times New Roman" w:hAnsi="Times New Roman" w:cs="Times New Roman"/>
        </w:rPr>
        <w:t>8</w:t>
      </w:r>
      <w:r w:rsidR="00B912F9" w:rsidRPr="001D539E">
        <w:rPr>
          <w:rFonts w:ascii="Times New Roman" w:hAnsi="Times New Roman" w:cs="Times New Roman"/>
        </w:rPr>
        <w:t>. Loading and Boundary Conditions</w:t>
      </w:r>
    </w:p>
    <w:p w14:paraId="57508F9B" w14:textId="77777777" w:rsidR="00871193" w:rsidRPr="001D539E" w:rsidRDefault="00B912F9">
      <w:pPr>
        <w:rPr>
          <w:rFonts w:ascii="Times New Roman" w:hAnsi="Times New Roman" w:cs="Times New Roman"/>
        </w:rPr>
      </w:pPr>
      <w:r w:rsidRPr="001D539E">
        <w:rPr>
          <w:rFonts w:ascii="Times New Roman" w:hAnsi="Times New Roman" w:cs="Times New Roman"/>
        </w:rPr>
        <w:t>A compressive axial load of 50,000 N is applied at the distal end of the femur, while the proximal end is fully constrained. This loading condition represents a high physiological load scenario.</w:t>
      </w:r>
    </w:p>
    <w:p w14:paraId="48A204E6" w14:textId="4C5161CF" w:rsidR="00871193" w:rsidRPr="001D539E" w:rsidRDefault="002824B5">
      <w:pPr>
        <w:pStyle w:val="Heading1"/>
        <w:rPr>
          <w:rFonts w:ascii="Times New Roman" w:hAnsi="Times New Roman" w:cs="Times New Roman"/>
        </w:rPr>
      </w:pPr>
      <w:r>
        <w:rPr>
          <w:rFonts w:ascii="Times New Roman" w:hAnsi="Times New Roman" w:cs="Times New Roman"/>
        </w:rPr>
        <w:t>9</w:t>
      </w:r>
      <w:r w:rsidR="00B912F9" w:rsidRPr="001D539E">
        <w:rPr>
          <w:rFonts w:ascii="Times New Roman" w:hAnsi="Times New Roman" w:cs="Times New Roman"/>
        </w:rPr>
        <w:t>. Results and Discussion</w:t>
      </w:r>
    </w:p>
    <w:p w14:paraId="0AA2D25C" w14:textId="77777777" w:rsidR="00871193" w:rsidRPr="001D539E" w:rsidRDefault="00B912F9">
      <w:pPr>
        <w:rPr>
          <w:rFonts w:ascii="Times New Roman" w:hAnsi="Times New Roman" w:cs="Times New Roman"/>
        </w:rPr>
      </w:pPr>
      <w:r w:rsidRPr="001D539E">
        <w:rPr>
          <w:rFonts w:ascii="Times New Roman" w:hAnsi="Times New Roman" w:cs="Times New Roman"/>
        </w:rPr>
        <w:t>The Python FEM model computes axial displacement distribution along the femur shaft and evaluates the corresponding stress values. The maximum compressive stress is compared with cortical bone yield and ultimate strength limits to determine structural safety.</w:t>
      </w:r>
    </w:p>
    <w:p w14:paraId="236CCEFE" w14:textId="69222447" w:rsidR="00871193" w:rsidRPr="001D539E" w:rsidRDefault="00B912F9">
      <w:pPr>
        <w:rPr>
          <w:rFonts w:ascii="Times New Roman" w:hAnsi="Times New Roman" w:cs="Times New Roman"/>
        </w:rPr>
      </w:pPr>
      <w:r w:rsidRPr="001D539E">
        <w:rPr>
          <w:rFonts w:ascii="Times New Roman" w:hAnsi="Times New Roman" w:cs="Times New Roman"/>
        </w:rPr>
        <w:t xml:space="preserve">The deformation results are found to be within micrometer range, indicating high axial stiffness of cortical bone. The stress distribution remains uniform due to </w:t>
      </w:r>
      <w:r w:rsidR="002824B5">
        <w:rPr>
          <w:rFonts w:ascii="Times New Roman" w:hAnsi="Times New Roman" w:cs="Times New Roman"/>
        </w:rPr>
        <w:t xml:space="preserve">the </w:t>
      </w:r>
      <w:r w:rsidRPr="001D539E">
        <w:rPr>
          <w:rFonts w:ascii="Times New Roman" w:hAnsi="Times New Roman" w:cs="Times New Roman"/>
        </w:rPr>
        <w:t>constant cross‑section assumption. The computed stress is below the yield strength, indicating elastic structural behavior.</w:t>
      </w:r>
    </w:p>
    <w:p w14:paraId="204DA943" w14:textId="24B48EC6" w:rsidR="00871193" w:rsidRPr="001D539E" w:rsidRDefault="002824B5">
      <w:pPr>
        <w:pStyle w:val="Heading1"/>
        <w:rPr>
          <w:rFonts w:ascii="Times New Roman" w:hAnsi="Times New Roman" w:cs="Times New Roman"/>
        </w:rPr>
      </w:pPr>
      <w:r>
        <w:rPr>
          <w:rFonts w:ascii="Times New Roman" w:hAnsi="Times New Roman" w:cs="Times New Roman"/>
        </w:rPr>
        <w:lastRenderedPageBreak/>
        <w:t>10</w:t>
      </w:r>
      <w:r w:rsidR="00B912F9" w:rsidRPr="001D539E">
        <w:rPr>
          <w:rFonts w:ascii="Times New Roman" w:hAnsi="Times New Roman" w:cs="Times New Roman"/>
        </w:rPr>
        <w:t>. ANSYS Validation</w:t>
      </w:r>
    </w:p>
    <w:p w14:paraId="5E6331A6" w14:textId="77777777" w:rsidR="00871193" w:rsidRPr="001D539E" w:rsidRDefault="00B912F9">
      <w:pPr>
        <w:rPr>
          <w:rFonts w:ascii="Times New Roman" w:hAnsi="Times New Roman" w:cs="Times New Roman"/>
        </w:rPr>
      </w:pPr>
      <w:r w:rsidRPr="001D539E">
        <w:rPr>
          <w:rFonts w:ascii="Times New Roman" w:hAnsi="Times New Roman" w:cs="Times New Roman"/>
        </w:rPr>
        <w:t>A corresponding finite element model is developed in ANSYS Mechanical using identical geometry, material properties, and loading conditions. The total deformation results obtained from ANSYS show strong agreement with the Python FEM solution, validating the correctness of the numerical implementation.</w:t>
      </w:r>
    </w:p>
    <w:p w14:paraId="1E74A3FE" w14:textId="2FD1DE2D" w:rsidR="00871193" w:rsidRPr="001D539E" w:rsidRDefault="002824B5">
      <w:pPr>
        <w:pStyle w:val="Heading1"/>
        <w:rPr>
          <w:rFonts w:ascii="Times New Roman" w:hAnsi="Times New Roman" w:cs="Times New Roman"/>
        </w:rPr>
      </w:pPr>
      <w:r>
        <w:rPr>
          <w:rFonts w:ascii="Times New Roman" w:hAnsi="Times New Roman" w:cs="Times New Roman"/>
        </w:rPr>
        <w:t>11</w:t>
      </w:r>
      <w:r w:rsidR="00B912F9" w:rsidRPr="001D539E">
        <w:rPr>
          <w:rFonts w:ascii="Times New Roman" w:hAnsi="Times New Roman" w:cs="Times New Roman"/>
        </w:rPr>
        <w:t>. Conclusion</w:t>
      </w:r>
    </w:p>
    <w:p w14:paraId="7BC41652" w14:textId="77777777" w:rsidR="00871193" w:rsidRPr="001D539E" w:rsidRDefault="00B912F9">
      <w:pPr>
        <w:rPr>
          <w:rFonts w:ascii="Times New Roman" w:hAnsi="Times New Roman" w:cs="Times New Roman"/>
        </w:rPr>
      </w:pPr>
      <w:r w:rsidRPr="001D539E">
        <w:rPr>
          <w:rFonts w:ascii="Times New Roman" w:hAnsi="Times New Roman" w:cs="Times New Roman"/>
        </w:rPr>
        <w:t>This study demonstrates the effectiveness of simplified 1D finite element modeling in predicting axial mechanical response of the femur shaft. The agreement between Python and ANSYS results confirms the validity of the implemented FEM formulation. The model provides a foundational framework for further biomechanical studies involving complex loading conditions and realistic bone geometry.</w:t>
      </w:r>
    </w:p>
    <w:p w14:paraId="2C9939D5" w14:textId="744810A0" w:rsidR="00871193" w:rsidRPr="001D539E" w:rsidRDefault="002824B5">
      <w:pPr>
        <w:pStyle w:val="Heading1"/>
        <w:rPr>
          <w:rFonts w:ascii="Times New Roman" w:hAnsi="Times New Roman" w:cs="Times New Roman"/>
        </w:rPr>
      </w:pPr>
      <w:r>
        <w:rPr>
          <w:rFonts w:ascii="Times New Roman" w:hAnsi="Times New Roman" w:cs="Times New Roman"/>
        </w:rPr>
        <w:t>12</w:t>
      </w:r>
      <w:r w:rsidR="00B912F9" w:rsidRPr="001D539E">
        <w:rPr>
          <w:rFonts w:ascii="Times New Roman" w:hAnsi="Times New Roman" w:cs="Times New Roman"/>
        </w:rPr>
        <w:t>. Future Scope</w:t>
      </w:r>
    </w:p>
    <w:p w14:paraId="0D4C658B" w14:textId="77777777" w:rsidR="00871193" w:rsidRDefault="00B912F9">
      <w:pPr>
        <w:rPr>
          <w:rFonts w:ascii="Times New Roman" w:hAnsi="Times New Roman" w:cs="Times New Roman"/>
        </w:rPr>
      </w:pPr>
      <w:r w:rsidRPr="001D539E">
        <w:rPr>
          <w:rFonts w:ascii="Times New Roman" w:hAnsi="Times New Roman" w:cs="Times New Roman"/>
        </w:rPr>
        <w:t>Future extensions of this work may include nonlinear material modeling, 3D femur geometry analysis, trabecular‑cortical interaction, fracture prediction, fatigue analysis, and patient‑specific biomechanical simulation.</w:t>
      </w:r>
    </w:p>
    <w:p w14:paraId="3DDAD65D" w14:textId="77777777" w:rsidR="001D539E" w:rsidRDefault="001D539E">
      <w:pPr>
        <w:rPr>
          <w:rFonts w:ascii="Times New Roman" w:hAnsi="Times New Roman" w:cs="Times New Roman"/>
        </w:rPr>
      </w:pPr>
    </w:p>
    <w:p w14:paraId="240FCB11" w14:textId="741CCFFF" w:rsidR="001D539E" w:rsidRPr="001D539E" w:rsidRDefault="001D539E" w:rsidP="001D539E">
      <w:pPr>
        <w:jc w:val="right"/>
        <w:rPr>
          <w:rFonts w:ascii="Times New Roman" w:hAnsi="Times New Roman" w:cs="Times New Roman"/>
        </w:rPr>
      </w:pPr>
      <w:r>
        <w:rPr>
          <w:rFonts w:ascii="Times New Roman" w:hAnsi="Times New Roman" w:cs="Times New Roman"/>
        </w:rPr>
        <w:t>By- Jiveeka Negi</w:t>
      </w:r>
    </w:p>
    <w:sectPr w:rsidR="001D539E" w:rsidRPr="001D53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E95D77"/>
    <w:multiLevelType w:val="hybridMultilevel"/>
    <w:tmpl w:val="CA0E06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D052BCA"/>
    <w:multiLevelType w:val="hybridMultilevel"/>
    <w:tmpl w:val="4E6E36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3523236">
    <w:abstractNumId w:val="8"/>
  </w:num>
  <w:num w:numId="2" w16cid:durableId="1644847668">
    <w:abstractNumId w:val="6"/>
  </w:num>
  <w:num w:numId="3" w16cid:durableId="2126074386">
    <w:abstractNumId w:val="5"/>
  </w:num>
  <w:num w:numId="4" w16cid:durableId="1556696012">
    <w:abstractNumId w:val="4"/>
  </w:num>
  <w:num w:numId="5" w16cid:durableId="376704502">
    <w:abstractNumId w:val="7"/>
  </w:num>
  <w:num w:numId="6" w16cid:durableId="1351639310">
    <w:abstractNumId w:val="3"/>
  </w:num>
  <w:num w:numId="7" w16cid:durableId="1290940291">
    <w:abstractNumId w:val="2"/>
  </w:num>
  <w:num w:numId="8" w16cid:durableId="749698991">
    <w:abstractNumId w:val="1"/>
  </w:num>
  <w:num w:numId="9" w16cid:durableId="434322722">
    <w:abstractNumId w:val="0"/>
  </w:num>
  <w:num w:numId="10" w16cid:durableId="922178261">
    <w:abstractNumId w:val="10"/>
  </w:num>
  <w:num w:numId="11" w16cid:durableId="18501720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539E"/>
    <w:rsid w:val="00265A2E"/>
    <w:rsid w:val="002824B5"/>
    <w:rsid w:val="0029639D"/>
    <w:rsid w:val="00326F90"/>
    <w:rsid w:val="00602103"/>
    <w:rsid w:val="006E5D84"/>
    <w:rsid w:val="00871193"/>
    <w:rsid w:val="00A363D6"/>
    <w:rsid w:val="00AA1D8D"/>
    <w:rsid w:val="00B47730"/>
    <w:rsid w:val="00B912F9"/>
    <w:rsid w:val="00CB0664"/>
    <w:rsid w:val="00D525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886C93"/>
  <w14:defaultImageDpi w14:val="300"/>
  <w15:docId w15:val="{52F27B43-5DF7-4817-A35A-B0ABF0C2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265A2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795</Words>
  <Characters>4533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jiveeka negi</cp:lastModifiedBy>
  <cp:revision>4</cp:revision>
  <dcterms:created xsi:type="dcterms:W3CDTF">2026-03-18T07:09:00Z</dcterms:created>
  <dcterms:modified xsi:type="dcterms:W3CDTF">2026-03-18T07:38:00Z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6148cebc-e631-48b8-b230-218d890d4ee7</vt:lpwstr>
  </property>
</Properties>
</file>