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02-DATABASE</w:t>
      </w:r>
    </w:p>
    <w:bookmarkStart w:id="19" w:name="database"/>
    <w:p>
      <w:pPr>
        <w:pStyle w:val="Heading1"/>
      </w:pPr>
      <w:r>
        <w:t xml:space="preserve">02 — Database</w:t>
      </w:r>
    </w:p>
    <w:p>
      <w:pPr>
        <w:pStyle w:val="BlockText"/>
      </w:pPr>
      <w:r>
        <w:t xml:space="preserve">Postgres + Drizzle ORM (same stack as jiwira-portfolio). This schema is the contract</w:t>
      </w:r>
      <w:r>
        <w:t xml:space="preserve"> </w:t>
      </w:r>
      <w:r>
        <w:t xml:space="preserve">between the website and the agents — define it first, change it deliberately.</w:t>
      </w:r>
    </w:p>
    <w:bookmarkStart w:id="9" w:name="why-postgres-drizzle"/>
    <w:p>
      <w:pPr>
        <w:pStyle w:val="Heading2"/>
      </w:pPr>
      <w:r>
        <w:t xml:space="preserve">1. Why Postgres + Drizzle</w:t>
      </w:r>
    </w:p>
    <w:p>
      <w:pPr>
        <w:pStyle w:val="Compact"/>
        <w:numPr>
          <w:ilvl w:val="0"/>
          <w:numId w:val="1001"/>
        </w:numPr>
      </w:pPr>
      <w:r>
        <w:t xml:space="preserve">Consistency with the portfolio (</w:t>
      </w:r>
      <w:r>
        <w:rPr>
          <w:rStyle w:val="VerbatimChar"/>
        </w:rPr>
        <w:t xml:space="preserve">drizzle-orm</w:t>
      </w:r>
      <w:r>
        <w:t xml:space="preserve">,</w:t>
      </w:r>
      <w:r>
        <w:t xml:space="preserve"> </w:t>
      </w:r>
      <w:r>
        <w:rPr>
          <w:rStyle w:val="VerbatimChar"/>
        </w:rPr>
        <w:t xml:space="preserve">pg</w:t>
      </w:r>
      <w:r>
        <w:t xml:space="preserve">, migrations already a known tool).</w:t>
      </w:r>
    </w:p>
    <w:p>
      <w:pPr>
        <w:pStyle w:val="Compact"/>
        <w:numPr>
          <w:ilvl w:val="0"/>
          <w:numId w:val="1001"/>
        </w:numPr>
      </w:pPr>
      <w:r>
        <w:t xml:space="preserve">Postgres handles the JSON, arrays, and (optionally)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 </w:t>
      </w:r>
      <w:r>
        <w:t xml:space="preserve">we need.</w:t>
      </w:r>
    </w:p>
    <w:p>
      <w:pPr>
        <w:pStyle w:val="Compact"/>
        <w:numPr>
          <w:ilvl w:val="0"/>
          <w:numId w:val="1001"/>
        </w:numPr>
      </w:pPr>
      <w:r>
        <w:t xml:space="preserve">Drizzle gives type-safe queries that flow into tRPC end-to-end.</w:t>
      </w:r>
    </w:p>
    <w:bookmarkEnd w:id="9"/>
    <w:bookmarkStart w:id="15" w:name="tables"/>
    <w:p>
      <w:pPr>
        <w:pStyle w:val="Heading2"/>
      </w:pPr>
      <w:r>
        <w:t xml:space="preserve">2. Tables</w:t>
      </w:r>
    </w:p>
    <w:bookmarkStart w:id="10" w:name="articles-raw-ingested-news"/>
    <w:p>
      <w:pPr>
        <w:pStyle w:val="Heading3"/>
      </w:pPr>
      <w:r>
        <w:rPr>
          <w:rStyle w:val="VerbatimChar"/>
        </w:rPr>
        <w:t xml:space="preserve">articles</w:t>
      </w:r>
      <w:r>
        <w:t xml:space="preserve"> </w:t>
      </w:r>
      <w:r>
        <w:t xml:space="preserve">— raw ingested news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text unique</w:t>
            </w:r>
          </w:p>
        </w:tc>
        <w:tc>
          <w:tcPr/>
          <w:p>
            <w:pPr>
              <w:pStyle w:val="Compact"/>
            </w:pPr>
            <w:r>
              <w:t xml:space="preserve">dedupe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outlet name, e.g. </w:t>
            </w:r>
            <w:r>
              <w:t xml:space="preserve">“Reuters”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text null</w:t>
            </w:r>
          </w:p>
        </w:tc>
        <w:tc>
          <w:tcPr/>
          <w:p>
            <w:pPr>
              <w:pStyle w:val="Compact"/>
            </w:pPr>
            <w:r>
              <w:t xml:space="preserve">origin country if known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fetched_at</w:t>
            </w:r>
          </w:p>
        </w:tc>
        <w:tc>
          <w:tcPr/>
          <w:p>
            <w:pPr>
              <w:pStyle w:val="Compact"/>
            </w:pPr>
            <w:r>
              <w:t xml:space="preserve">timestamptz default now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</w:t>
            </w:r>
          </w:p>
        </w:tc>
        <w:tc>
          <w:tcPr/>
          <w:p>
            <w:pPr>
              <w:pStyle w:val="Compact"/>
            </w:pPr>
            <w:r>
              <w:t xml:space="preserve">text null</w:t>
            </w:r>
          </w:p>
        </w:tc>
        <w:tc>
          <w:tcPr/>
          <w:p>
            <w:pPr>
              <w:pStyle w:val="Compact"/>
            </w:pPr>
            <w:r>
              <w:t xml:space="preserve">short extract (no full-text copyright issues)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vector(768) null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nomic-embed-text</w:t>
            </w:r>
            <w:r>
              <w:t xml:space="preserve">; via</w:t>
            </w:r>
            <w:r>
              <w:t xml:space="preserve"> </w:t>
            </w:r>
            <w:r>
              <w:rPr>
                <w:rStyle w:val="VerbatimChar"/>
              </w:rPr>
              <w:t xml:space="preserve">pgvector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uuid null FK →</w:t>
            </w:r>
            <w:r>
              <w:t xml:space="preserve"> </w:t>
            </w:r>
            <w:r>
              <w:rPr>
                <w:rStyle w:val="VerbatimChar"/>
              </w:rPr>
              <w:t xml:space="preserve">stories.id</w:t>
            </w:r>
          </w:p>
        </w:tc>
        <w:tc>
          <w:tcPr/>
          <w:p>
            <w:pPr>
              <w:pStyle w:val="Compact"/>
            </w:pPr>
            <w:r>
              <w:t xml:space="preserve">set by the clustering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lean</w:t>
            </w:r>
          </w:p>
        </w:tc>
        <w:tc>
          <w:tcPr/>
          <w:p>
            <w:pPr>
              <w:pStyle w:val="Compact"/>
            </w:pPr>
            <w:r>
              <w:t xml:space="preserve">text null</w:t>
            </w:r>
          </w:p>
        </w:tc>
        <w:tc>
          <w:tcPr/>
          <w:p>
            <w:pPr>
              <w:pStyle w:val="Compact"/>
            </w:pPr>
            <w:r>
              <w:t xml:space="preserve">AI assessment: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center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lean_confidence</w:t>
            </w:r>
          </w:p>
        </w:tc>
        <w:tc>
          <w:tcPr/>
          <w:p>
            <w:pPr>
              <w:pStyle w:val="Compact"/>
            </w:pPr>
            <w:r>
              <w:t xml:space="preserve">real null</w:t>
            </w:r>
          </w:p>
        </w:tc>
        <w:tc>
          <w:tcPr/>
          <w:p>
            <w:pPr>
              <w:pStyle w:val="Compact"/>
            </w:pPr>
            <w:r>
              <w:t xml:space="preserve">0–1, the model’s stated confidence</w:t>
            </w:r>
          </w:p>
        </w:tc>
      </w:tr>
    </w:tbl>
    <w:p>
      <w:pPr>
        <w:pStyle w:val="BlockText"/>
      </w:pPr>
      <w:r>
        <w:t xml:space="preserve">We store a</w:t>
      </w:r>
      <w:r>
        <w:t xml:space="preserve"> </w:t>
      </w:r>
      <w:r>
        <w:rPr>
          <w:b/>
          <w:bCs/>
        </w:rPr>
        <w:t xml:space="preserve">summary</w:t>
      </w:r>
      <w:r>
        <w:t xml:space="preserve">, not full article text — respects source copyright and keeps the</w:t>
      </w:r>
      <w:r>
        <w:t xml:space="preserve"> </w:t>
      </w:r>
      <w:r>
        <w:t xml:space="preserve">DB lean. The original is always linked.</w:t>
      </w:r>
    </w:p>
    <w:bookmarkEnd w:id="10"/>
    <w:bookmarkStart w:id="11" w:name="stories-one-per-clustered-topic"/>
    <w:p>
      <w:pPr>
        <w:pStyle w:val="Heading3"/>
      </w:pPr>
      <w:r>
        <w:rPr>
          <w:rStyle w:val="VerbatimChar"/>
        </w:rPr>
        <w:t xml:space="preserve">stories</w:t>
      </w:r>
      <w:r>
        <w:t xml:space="preserve"> </w:t>
      </w:r>
      <w:r>
        <w:t xml:space="preserve">— one per clustered topic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short canonical title for the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first_seen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articles in the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lean_spread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{"left":5,"center":6,"right":3}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neutral_md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AI-neutral synthesis (markdown)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beginner_md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“what this means for you”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pro_md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game theory + market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sentiment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bullish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neutral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bearish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 default now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briefings-one-per-day"/>
    <w:p>
      <w:pPr>
        <w:pStyle w:val="Heading3"/>
      </w:pPr>
      <w:r>
        <w:rPr>
          <w:rStyle w:val="VerbatimChar"/>
        </w:rPr>
        <w:t xml:space="preserve">briefings</w:t>
      </w:r>
      <w:r>
        <w:t xml:space="preserve"> </w:t>
      </w:r>
      <w:r>
        <w:t xml:space="preserve">— one per day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date unique</w:t>
            </w:r>
          </w:p>
        </w:tc>
        <w:tc>
          <w:tcPr/>
          <w:p>
            <w:pPr>
              <w:pStyle w:val="Compact"/>
            </w:pPr>
            <w:r>
              <w:t xml:space="preserve">the briefing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headline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overall_sentiment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bullish</w:t>
            </w:r>
            <w:r>
              <w:t xml:space="preserve">/</w:t>
            </w:r>
            <w:r>
              <w:rPr>
                <w:rStyle w:val="VerbatimChar"/>
              </w:rPr>
              <w:t xml:space="preserve">neutral</w:t>
            </w:r>
            <w:r>
              <w:t xml:space="preserve">/</w:t>
            </w:r>
            <w:r>
              <w:rPr>
                <w:rStyle w:val="VerbatimChar"/>
              </w:rPr>
              <w:t xml:space="preserve">bearish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beginner_md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pro_md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story_ids</w:t>
            </w:r>
          </w:p>
        </w:tc>
        <w:tc>
          <w:tcPr/>
          <w:p>
            <w:pPr>
              <w:pStyle w:val="Compact"/>
            </w:pPr>
            <w:r>
              <w:t xml:space="preserve">uuid[]</w:t>
            </w:r>
          </w:p>
        </w:tc>
        <w:tc>
          <w:tcPr/>
          <w:p>
            <w:pPr>
              <w:pStyle w:val="Compact"/>
            </w:pPr>
            <w:r>
              <w:t xml:space="preserve">the stories featured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  <w:r>
              <w:t xml:space="preserve">/</w:t>
            </w:r>
            <w:r>
              <w:rPr>
                <w:rStyle w:val="VerbatimChar"/>
              </w:rPr>
              <w:t xml:space="preserve">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 default now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X24f77eea2447713c6a87b0714246bd0915ac071"/>
    <w:p>
      <w:pPr>
        <w:pStyle w:val="Heading3"/>
      </w:pPr>
      <w:r>
        <w:rPr>
          <w:rStyle w:val="VerbatimChar"/>
        </w:rPr>
        <w:t xml:space="preserve">questions</w:t>
      </w:r>
      <w:r>
        <w:t xml:space="preserve"> </w:t>
      </w:r>
      <w:r>
        <w:t xml:space="preserve">— on-demand analysis (the poller’s queue)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user input (length-capped, sanitized)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→</w:t>
            </w:r>
            <w:r>
              <w:rPr>
                <w:rStyle w:val="VerbatimChar"/>
              </w:rPr>
              <w:t xml:space="preserve">processing</w:t>
            </w:r>
            <w:r>
              <w:t xml:space="preserve">→</w:t>
            </w:r>
            <w:r>
              <w:rPr>
                <w:rStyle w:val="VerbatimChar"/>
              </w:rPr>
              <w:t xml:space="preserve">done</w:t>
            </w:r>
            <w:r>
              <w:t xml:space="preserve">→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beginner_md</w:t>
            </w:r>
          </w:p>
        </w:tc>
        <w:tc>
          <w:tcPr/>
          <w:p>
            <w:pPr>
              <w:pStyle w:val="Compact"/>
            </w:pPr>
            <w:r>
              <w:t xml:space="preserve">text null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pro_md</w:t>
            </w:r>
          </w:p>
        </w:tc>
        <w:tc>
          <w:tcPr/>
          <w:p>
            <w:pPr>
              <w:pStyle w:val="Compact"/>
            </w:pPr>
            <w:r>
              <w:t xml:space="preserve">text null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story_id</w:t>
            </w:r>
          </w:p>
        </w:tc>
        <w:tc>
          <w:tcPr/>
          <w:p>
            <w:pPr>
              <w:pStyle w:val="Compact"/>
            </w:pPr>
            <w:r>
              <w:t xml:space="preserve">uuid null FK</w:t>
            </w:r>
          </w:p>
        </w:tc>
        <w:tc>
          <w:tcPr/>
          <w:p>
            <w:pPr>
              <w:pStyle w:val="Compact"/>
            </w:pPr>
            <w:r>
              <w:t xml:space="preserve">the cluster built for this question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null</w:t>
            </w:r>
          </w:p>
        </w:tc>
        <w:tc>
          <w:tcPr/>
          <w:p>
            <w:pPr>
              <w:pStyle w:val="Compact"/>
            </w:pPr>
            <w:r>
              <w:t xml:space="preserve">populated on failure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client_hash</w:t>
            </w:r>
          </w:p>
        </w:tc>
        <w:tc>
          <w:tcPr/>
          <w:p>
            <w:pPr>
              <w:pStyle w:val="Compact"/>
            </w:pPr>
            <w:r>
              <w:t xml:space="preserve">text null</w:t>
            </w:r>
          </w:p>
        </w:tc>
        <w:tc>
          <w:tcPr/>
          <w:p>
            <w:pPr>
              <w:pStyle w:val="Compact"/>
            </w:pPr>
            <w:r>
              <w:t xml:space="preserve">salted hash of IP for rate limiting (not the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 default now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processed_at</w:t>
            </w:r>
          </w:p>
        </w:tc>
        <w:tc>
          <w:tcPr/>
          <w:p>
            <w:pPr>
              <w:pStyle w:val="Compact"/>
            </w:pPr>
            <w:r>
              <w:t xml:space="preserve">timestamptz null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gent_runs-optional-developer-view"/>
    <w:p>
      <w:pPr>
        <w:pStyle w:val="Heading3"/>
      </w:pPr>
      <w:r>
        <w:rPr>
          <w:rStyle w:val="VerbatimChar"/>
        </w:rPr>
        <w:t xml:space="preserve">agent_runs</w:t>
      </w:r>
      <w:r>
        <w:t xml:space="preserve"> </w:t>
      </w:r>
      <w:r>
        <w:rPr>
          <w:i/>
          <w:iCs/>
        </w:rPr>
        <w:t xml:space="preserve">(optional, developer view)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briefing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ref_id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the briefing/question it belongs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phoenix_trace_url</w:t>
            </w:r>
          </w:p>
        </w:tc>
        <w:tc>
          <w:tcPr/>
          <w:p>
            <w:pPr>
              <w:pStyle w:val="Compact"/>
            </w:pPr>
            <w:r>
              <w:t xml:space="preserve">text null</w:t>
            </w:r>
          </w:p>
        </w:tc>
        <w:tc>
          <w:tcPr/>
          <w:p>
            <w:pPr>
              <w:pStyle w:val="Compact"/>
            </w:pPr>
            <w:r>
              <w:t xml:space="preserve">link to the trace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int null</w:t>
            </w:r>
          </w:p>
        </w:tc>
        <w:tc>
          <w:tcPr/>
          <w:p>
            <w:pPr>
              <w:pStyle w:val="Compact"/>
            </w:pPr>
            <w:r>
              <w:t xml:space="preserve">for cost/usage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duration_ms</w:t>
            </w:r>
          </w:p>
        </w:tc>
        <w:tc>
          <w:tcPr/>
          <w:p>
            <w:pPr>
              <w:pStyle w:val="Compact"/>
            </w:pPr>
            <w:r>
              <w:t xml:space="preserve">int null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 default now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End w:id="15"/>
    <w:bookmarkStart w:id="16" w:name="status-lifecycles"/>
    <w:p>
      <w:pPr>
        <w:pStyle w:val="Heading2"/>
      </w:pPr>
      <w:r>
        <w:t xml:space="preserve">3. Status lifecycles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Question: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(site inserts) →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 </w:t>
      </w:r>
      <w:r>
        <w:t xml:space="preserve">(poller claims it) 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(answer written) 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(message written). The site polls this field.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Briefing: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(crew writing) →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 </w:t>
      </w:r>
      <w:r>
        <w:t xml:space="preserve">(visible on the site).</w:t>
      </w:r>
    </w:p>
    <w:p>
      <w:pPr>
        <w:pStyle w:val="BlockText"/>
      </w:pPr>
      <w:r>
        <w:t xml:space="preserve">The poller claims a row atomically (</w:t>
      </w:r>
      <w:r>
        <w:rPr>
          <w:rStyle w:val="VerbatimChar"/>
        </w:rPr>
        <w:t xml:space="preserve">UPDATE ... SET status='processing' WHERE status='pending' ... RETURNING</w:t>
      </w:r>
      <w:r>
        <w:t xml:space="preserve">) so two runners never grab the same question.</w:t>
      </w:r>
    </w:p>
    <w:bookmarkEnd w:id="16"/>
    <w:bookmarkStart w:id="17" w:name="pgvector-decision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 </w:t>
      </w:r>
      <w:r>
        <w:t xml:space="preserve">decision</w:t>
      </w:r>
    </w:p>
    <w:p>
      <w:pPr>
        <w:pStyle w:val="FirstParagraph"/>
      </w:pPr>
      <w:r>
        <w:t xml:space="preserve">Clustering needs vector similarity. Options: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  <w:b/>
          <w:bCs/>
        </w:rPr>
        <w:t xml:space="preserve">pgvector</w:t>
      </w:r>
      <w:r>
        <w:rPr>
          <w:b/>
          <w:bCs/>
        </w:rP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— store embeddings in Postgres, cluster with SQL distance.</w:t>
      </w:r>
      <w:r>
        <w:t xml:space="preserve"> </w:t>
      </w:r>
      <w:r>
        <w:rPr>
          <w:i/>
          <w:iCs/>
        </w:rPr>
        <w:t xml:space="preserve">Chosen</w:t>
      </w:r>
      <w:r>
        <w:t xml:space="preserve"> </w:t>
      </w:r>
      <w:r>
        <w:t xml:space="preserve">— one datastore, simple, fits the scale (hundreds of articles/day).</w:t>
      </w:r>
      <w:r>
        <w:t xml:space="preserve"> </w:t>
      </w:r>
      <w:r>
        <w:t xml:space="preserve">2. In-memory clustering in Python each run — fine too, but loses persistence/queryability.</w:t>
      </w:r>
    </w:p>
    <w:p>
      <w:pPr>
        <w:pStyle w:val="BodyText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embedding</w:t>
      </w:r>
      <w:r>
        <w:t xml:space="preserve"> </w:t>
      </w:r>
      <w:r>
        <w:t xml:space="preserve">column; if the extension is unavailable at first,</w:t>
      </w:r>
      <w:r>
        <w:t xml:space="preserve"> </w:t>
      </w:r>
      <w:r>
        <w:t xml:space="preserve">the fallback is in-Python clustering writing only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back. See</w:t>
      </w:r>
      <w:r>
        <w:t xml:space="preserve"> </w:t>
      </w:r>
      <w:r>
        <w:rPr>
          <w:rStyle w:val="VerbatimChar"/>
        </w:rPr>
        <w:t xml:space="preserve">06-DECISIONS.md</w:t>
      </w:r>
      <w:r>
        <w:t xml:space="preserve"> </w:t>
      </w:r>
      <w:r>
        <w:t xml:space="preserve">D-004.</w:t>
      </w:r>
    </w:p>
    <w:bookmarkEnd w:id="17"/>
    <w:bookmarkStart w:id="18" w:name="indexes-planned"/>
    <w:p>
      <w:pPr>
        <w:pStyle w:val="Heading2"/>
      </w:pPr>
      <w:r>
        <w:t xml:space="preserve">5. Indexes (planned)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articles(url)</w:t>
      </w:r>
      <w:r>
        <w:t xml:space="preserve"> </w:t>
      </w:r>
      <w:r>
        <w:t xml:space="preserve">unique — dedupe.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articles(cluster_id)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articles(published_at)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briefings(date)</w:t>
      </w:r>
      <w:r>
        <w:t xml:space="preserve"> </w:t>
      </w:r>
      <w:r>
        <w:t xml:space="preserve">unique.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questions(status, created_at)</w:t>
      </w:r>
      <w:r>
        <w:t xml:space="preserve"> </w:t>
      </w:r>
      <w:r>
        <w:t xml:space="preserve">— the poller’s hot path.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articles</w:t>
      </w:r>
      <w:r>
        <w:t xml:space="preserve"> </w:t>
      </w:r>
      <w:r>
        <w:t xml:space="preserve">ivfflat index on</w:t>
      </w:r>
      <w:r>
        <w:t xml:space="preserve"> </w:t>
      </w:r>
      <w:r>
        <w:rPr>
          <w:rStyle w:val="VerbatimChar"/>
        </w:rPr>
        <w:t xml:space="preserve">embedding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 </w:t>
      </w:r>
      <w:r>
        <w:t xml:space="preserve">is used.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02-DATABASE</dc:title>
  <dc:creator/>
  <cp:keywords/>
  <dcterms:created xsi:type="dcterms:W3CDTF">2026-06-13T09:30:20Z</dcterms:created>
  <dcterms:modified xsi:type="dcterms:W3CDTF">2026-06-13T09:30:20Z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