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06-DECISIONS</w:t>
      </w:r>
    </w:p>
    <w:bookmarkStart w:id="19" w:name="decision-log-problems-solutions"/>
    <w:p>
      <w:pPr>
        <w:pStyle w:val="Heading1"/>
      </w:pPr>
      <w:r>
        <w:t xml:space="preserve">06 — Decision Log (problems &amp; solutions)</w:t>
      </w:r>
    </w:p>
    <w:p>
      <w:pPr>
        <w:pStyle w:val="BlockText"/>
      </w:pPr>
      <w:r>
        <w:t xml:space="preserve">Lightweight ADR-style record: each decision, the problem, the choice, and the</w:t>
      </w:r>
      <w:r>
        <w:t xml:space="preserve"> </w:t>
      </w:r>
      <w:r>
        <w:t xml:space="preserve">alternatives rejected. New decisions are appended here as the project evolves.</w:t>
      </w:r>
    </w:p>
    <w:p>
      <w:r>
        <w:pict>
          <v:rect style="width:0;height:1.5pt" o:hralign="center" o:hrstd="t" o:hr="t"/>
        </w:pict>
      </w:r>
    </w:p>
    <w:bookmarkStart w:id="9" w:name="Xb3735eadbad92bbdb9717be25bd0097f31fc878"/>
    <w:p>
      <w:pPr>
        <w:pStyle w:val="Heading3"/>
      </w:pPr>
      <w:r>
        <w:t xml:space="preserve">D-001 — Decouple website and agents via Postgres (Approach 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 public site must be fast, but local multi-agent LLM runs take minutes.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Website and agents never call each other; they meet at Postgres. Daily</w:t>
      </w:r>
      <w:r>
        <w:t xml:space="preserve"> </w:t>
      </w:r>
      <w:r>
        <w:t xml:space="preserve">briefings are written ahead of time; questions are queued and polled.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Rejected:</w:t>
      </w:r>
      <w:r>
        <w:t xml:space="preserve"> </w:t>
      </w:r>
      <w:r>
        <w:t xml:space="preserve">Direct API calls (couples site to slow LLM); n8n-as-backend (fragile).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Snappy site, independent testability, and no inbound path to the agents.</w:t>
      </w:r>
    </w:p>
    <w:bookmarkEnd w:id="9"/>
    <w:bookmarkStart w:id="10" w:name="X4b9e1b68e5730574b2aa347c71f6f98f2febc94"/>
    <w:p>
      <w:pPr>
        <w:pStyle w:val="Heading3"/>
      </w:pPr>
      <w:r>
        <w:t xml:space="preserve">D-002 — Host everything on the RTX box; expose only the site via Cloudflare Tunnel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We want a public URL without exposing a home machine or the local LLM.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All services local; Cloudflare Tunnel exposes only Next.js. No open ports.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Rejected:</w:t>
      </w:r>
      <w:r>
        <w:t xml:space="preserve"> </w:t>
      </w:r>
      <w:r>
        <w:t xml:space="preserve">VPS split (costs money, unneeded now); port-forwarding (exposes home IP).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Site up only when the box is on — acceptable</w:t>
      </w:r>
      <w:r>
        <w:t xml:space="preserve"> </w:t>
      </w:r>
      <w:r>
        <w:t xml:space="preserve">“for now”</w:t>
      </w:r>
      <w:r>
        <w:t xml:space="preserve">; briefings cached.</w:t>
      </w:r>
    </w:p>
    <w:bookmarkEnd w:id="10"/>
    <w:bookmarkStart w:id="11" w:name="X598376e33b8851e60d714a16012b271615b3b35"/>
    <w:p>
      <w:pPr>
        <w:pStyle w:val="Heading3"/>
      </w:pPr>
      <w:r>
        <w:t xml:space="preserve">D-003 — Multi-source clustering + bias spread is the core feature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 plain news summarizer isn’t distinctive.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Cluster articles covering the same event, show the left/center/right</w:t>
      </w:r>
      <w:r>
        <w:t xml:space="preserve"> </w:t>
      </w:r>
      <w:r>
        <w:t xml:space="preserve">spread, then give a neutral economic synthesis (</w:t>
      </w:r>
      <w:r>
        <w:t xml:space="preserve">“Ground News × economics, local AI”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Consequence: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gets an essential role (clustering); a Bias &amp;</w:t>
      </w:r>
      <w:r>
        <w:t xml:space="preserve"> </w:t>
      </w:r>
      <w:r>
        <w:t xml:space="preserve">Framing Analyst agent is added.</w:t>
      </w:r>
    </w:p>
    <w:bookmarkEnd w:id="11"/>
    <w:bookmarkStart w:id="12" w:name="Xaafbe1499683c8a88a9a212b899ee23a277b041"/>
    <w:p>
      <w:pPr>
        <w:pStyle w:val="Heading3"/>
      </w:pPr>
      <w:r>
        <w:t xml:space="preserve">D-004 — Use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for embeddings, with an in-Python fallback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Clustering needs vector similarity search.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Store embeddings in Postgres via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; cluster with SQL distance.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Rejected (as primary):</w:t>
      </w:r>
      <w:r>
        <w:t xml:space="preserve"> </w:t>
      </w:r>
      <w:r>
        <w:t xml:space="preserve">In-memory clustering each run — kept as fallback if the</w:t>
      </w:r>
      <w:r>
        <w:t xml:space="preserve"> </w:t>
      </w:r>
      <w:r>
        <w:t xml:space="preserve">extension can’t be installed initially.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One datastore, queryable embeddings; revisit if scale grows.</w:t>
      </w:r>
    </w:p>
    <w:bookmarkEnd w:id="12"/>
    <w:bookmarkStart w:id="13" w:name="X5a781a035e5f5b41f78313ab538fb1ec719bb5e"/>
    <w:p>
      <w:pPr>
        <w:pStyle w:val="Heading3"/>
      </w:pPr>
      <w:r>
        <w:t xml:space="preserve">D-005 — Layered output (</w:t>
      </w:r>
      <w:r>
        <w:rPr>
          <w:rStyle w:val="VerbatimChar"/>
        </w:rPr>
        <w:t xml:space="preserve">beginner_md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pro_md</w:t>
      </w:r>
      <w:r>
        <w:t xml:space="preserve">) instead of two products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Serve both finance-blind beginners and professionals.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Every content item stores two layers; UI shows beginner by default with a</w:t>
      </w:r>
      <w:r>
        <w:t xml:space="preserve"> </w:t>
      </w:r>
      <w:r>
        <w:t xml:space="preserve">“Go deeper →”</w:t>
      </w:r>
      <w:r>
        <w:t xml:space="preserve"> </w:t>
      </w:r>
      <w:r>
        <w:t xml:space="preserve">toggle.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One pipeline, one UI, two audiences. The Editor agent owns both layers.</w:t>
      </w:r>
    </w:p>
    <w:bookmarkEnd w:id="13"/>
    <w:bookmarkStart w:id="14" w:name="Xfb386f1c6531512b5ce91f32d80f2e502100024"/>
    <w:p>
      <w:pPr>
        <w:pStyle w:val="Heading3"/>
      </w:pPr>
      <w:r>
        <w:t xml:space="preserve">D-006 —</w:t>
      </w:r>
      <w:r>
        <w:t xml:space="preserve"> </w:t>
      </w:r>
      <w:r>
        <w:rPr>
          <w:rStyle w:val="VerbatimChar"/>
        </w:rPr>
        <w:t xml:space="preserve">qwen2.5:14b</w:t>
      </w:r>
      <w:r>
        <w:t xml:space="preserve"> </w:t>
      </w:r>
      <w:r>
        <w:t xml:space="preserve">as the reasoning workhorse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Pick models that fit 16GB VRAM while keeping multi-agent runs responsive.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14b for reasoning agents, 7b for fast triage,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for</w:t>
      </w:r>
      <w:r>
        <w:t xml:space="preserve"> </w:t>
      </w:r>
      <w:r>
        <w:t xml:space="preserve">clustering.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Rejected:</w:t>
      </w:r>
      <w:r>
        <w:t xml:space="preserve"> </w:t>
      </w:r>
      <w:r>
        <w:t xml:space="preserve">32B quant (tighter VRAM, slower per agent).</w:t>
      </w:r>
    </w:p>
    <w:bookmarkEnd w:id="14"/>
    <w:bookmarkStart w:id="15" w:name="Xff245d73d70c4a1b636c94a7563166aa54c82c9"/>
    <w:p>
      <w:pPr>
        <w:pStyle w:val="Heading3"/>
      </w:pPr>
      <w:r>
        <w:t xml:space="preserve">D-007 — Label all bias/neutrality as</w:t>
      </w:r>
      <w:r>
        <w:t xml:space="preserve"> </w:t>
      </w:r>
      <w:r>
        <w:t xml:space="preserve">“AI assessment,”</w:t>
      </w:r>
      <w:r>
        <w:t xml:space="preserve"> </w:t>
      </w:r>
      <w:r>
        <w:t xml:space="preserve">not fact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Bias detection is subjective; asserting it as truth invites credible attack</w:t>
      </w:r>
      <w:r>
        <w:t xml:space="preserve"> </w:t>
      </w:r>
      <w:r>
        <w:t xml:space="preserve">and is dishonest.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Always label lean ratings and the neutral synthesis as the model’s</w:t>
      </w:r>
      <w:r>
        <w:t xml:space="preserve"> </w:t>
      </w:r>
      <w:r>
        <w:t xml:space="preserve">assessment; always show and link sources; add a</w:t>
      </w:r>
      <w:r>
        <w:t xml:space="preserve"> </w:t>
      </w:r>
      <w:r>
        <w:t xml:space="preserve">“not financial advice”</w:t>
      </w:r>
      <w:r>
        <w:t xml:space="preserve"> </w:t>
      </w:r>
      <w:r>
        <w:t xml:space="preserve">disclaimer.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Defensible credibility; this is treated as a security concern (05 §9).</w:t>
      </w:r>
    </w:p>
    <w:bookmarkEnd w:id="15"/>
    <w:bookmarkStart w:id="16" w:name="X29958a5644b9642ed6d26034a8d0dc8cc63f55a"/>
    <w:p>
      <w:pPr>
        <w:pStyle w:val="Heading3"/>
      </w:pPr>
      <w:r>
        <w:t xml:space="preserve">D-008 — Agents have no action tools (prompt-injection containment)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Scraped article text and user questions are untrusted and may contain</w:t>
      </w:r>
      <w:r>
        <w:t xml:space="preserve"> </w:t>
      </w:r>
      <w:r>
        <w:t xml:space="preserve">injection attempts.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Agents get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shell/file/arbitrary-HTTP tools; fetching is a fixed</w:t>
      </w:r>
      <w:r>
        <w:t xml:space="preserve"> </w:t>
      </w:r>
      <w:r>
        <w:t xml:space="preserve">allow-listed function. Article text is inserted as delimited</w:t>
      </w:r>
      <w:r>
        <w:t xml:space="preserve"> </w:t>
      </w:r>
      <w:r>
        <w:rPr>
          <w:i/>
          <w:iCs/>
        </w:rPr>
        <w:t xml:space="preserve">data</w:t>
      </w:r>
      <w:r>
        <w:t xml:space="preserve">, never instructions.</w:t>
      </w:r>
      <w:r>
        <w:t xml:space="preserve"> </w:t>
      </w:r>
      <w:r>
        <w:t xml:space="preserve">Output is schema-validated.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A successful injection can at most alter text (which is then</w:t>
      </w:r>
      <w:r>
        <w:t xml:space="preserve"> </w:t>
      </w:r>
      <w:r>
        <w:t xml:space="preserve">validated/rejected) — it cannot take actions or reach internal systems.</w:t>
      </w:r>
    </w:p>
    <w:bookmarkEnd w:id="16"/>
    <w:bookmarkStart w:id="17" w:name="Xbe6d79b3edc70affd14eb6137385468077b110c"/>
    <w:p>
      <w:pPr>
        <w:pStyle w:val="Heading3"/>
      </w:pPr>
      <w:r>
        <w:t xml:space="preserve">D-009 — Store article</w:t>
      </w:r>
      <w:r>
        <w:t xml:space="preserve"> </w:t>
      </w:r>
      <w:r>
        <w:rPr>
          <w:i/>
          <w:iCs/>
        </w:rPr>
        <w:t xml:space="preserve">summaries</w:t>
      </w:r>
      <w:r>
        <w:t xml:space="preserve"> </w:t>
      </w:r>
      <w:r>
        <w:t xml:space="preserve">+ links, not full text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Copyright and DB bloat from storing full articles.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Persist a short summary + the source URL; always link out to the original.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Lower legal/storage risk; readers verify at the source.</w:t>
      </w:r>
    </w:p>
    <w:bookmarkEnd w:id="17"/>
    <w:bookmarkStart w:id="18" w:name="X8c7e84d099aa23894ab639430340ca7e190ffe5"/>
    <w:p>
      <w:pPr>
        <w:pStyle w:val="Heading3"/>
      </w:pPr>
      <w:r>
        <w:t xml:space="preserve">D-010 — Documentation is a per-change deliverable, with HTML/DOCX exports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Docs rot when treated as an afterthought.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Every component created/changed updates its doc in the same change;</w:t>
      </w:r>
      <w:r>
        <w:t xml:space="preserve"> </w:t>
      </w:r>
      <w:r>
        <w:t xml:space="preserve">HTML + DOCX exports are regenerated from the markdown via the</w:t>
      </w:r>
      <w:r>
        <w:t xml:space="preserve"> </w:t>
      </w:r>
      <w:r>
        <w:rPr>
          <w:rStyle w:val="VerbatimChar"/>
        </w:rPr>
        <w:t xml:space="preserve">docs/build-exports</w:t>
      </w:r>
      <w:r>
        <w:t xml:space="preserve"> </w:t>
      </w:r>
      <w:r>
        <w:t xml:space="preserve">routine.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Consequence: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alone is enough to understand and rebuild the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Template for new entries:</w:t>
      </w:r>
    </w:p>
    <w:p>
      <w:pPr>
        <w:pStyle w:val="SourceCode"/>
      </w:pPr>
      <w:r>
        <w:rPr>
          <w:rStyle w:val="VerbatimChar"/>
        </w:rPr>
        <w:t xml:space="preserve">### D-0NN — &lt;title&gt;</w:t>
      </w:r>
      <w:r>
        <w:br/>
      </w:r>
      <w:r>
        <w:rPr>
          <w:rStyle w:val="VerbatimChar"/>
        </w:rPr>
        <w:t xml:space="preserve">- **Problem:** …</w:t>
      </w:r>
      <w:r>
        <w:br/>
      </w:r>
      <w:r>
        <w:rPr>
          <w:rStyle w:val="VerbatimChar"/>
        </w:rPr>
        <w:t xml:space="preserve">- **Decision:** …</w:t>
      </w:r>
      <w:r>
        <w:br/>
      </w:r>
      <w:r>
        <w:rPr>
          <w:rStyle w:val="VerbatimChar"/>
        </w:rPr>
        <w:t xml:space="preserve">- **Rejected:** …</w:t>
      </w:r>
      <w:r>
        <w:br/>
      </w:r>
      <w:r>
        <w:rPr>
          <w:rStyle w:val="VerbatimChar"/>
        </w:rPr>
        <w:t xml:space="preserve">- **Consequence:** …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06-DECISIONS</dc:title>
  <dc:creator/>
  <cp:keywords/>
  <dcterms:created xsi:type="dcterms:W3CDTF">2026-06-13T09:30:20Z</dcterms:created>
  <dcterms:modified xsi:type="dcterms:W3CDTF">2026-06-13T09:30:20Z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