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06-DECISIONS</w:t>
      </w:r>
    </w:p>
    <w:bookmarkStart w:id="23" w:name="decision-log-problems-solutions"/>
    <w:p>
      <w:pPr>
        <w:pStyle w:val="Heading1"/>
      </w:pPr>
      <w:r>
        <w:t xml:space="preserve">06 — Decision Log (problems &amp; solutions)</w:t>
      </w:r>
    </w:p>
    <w:p>
      <w:pPr>
        <w:pStyle w:val="BlockText"/>
      </w:pPr>
      <w:r>
        <w:t xml:space="preserve">Lightweight ADR-style record: each decision, the problem, the choice, and the</w:t>
      </w:r>
      <w:r>
        <w:t xml:space="preserve"> </w:t>
      </w:r>
      <w:r>
        <w:t xml:space="preserve">alternatives rejected. New decisions are appended here as the project evolves.</w:t>
      </w:r>
    </w:p>
    <w:p>
      <w:r>
        <w:pict>
          <v:rect style="width:0;height:1.5pt" o:hralign="center" o:hrstd="t" o:hr="t"/>
        </w:pict>
      </w:r>
    </w:p>
    <w:bookmarkStart w:id="9" w:name="Xb3735eadbad92bbdb9717be25bd0097f31fc878"/>
    <w:p>
      <w:pPr>
        <w:pStyle w:val="Heading3"/>
      </w:pPr>
      <w:r>
        <w:t xml:space="preserve">D-001 — Decouple website and agents via Postgres (Approach 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 public site must be fast, but local multi-agent LLM runs take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Website and agents never call each other; they meet at Postgres. Daily</w:t>
      </w:r>
      <w:r>
        <w:t xml:space="preserve"> </w:t>
      </w:r>
      <w:r>
        <w:t xml:space="preserve">briefings are written ahead of time; questions are queued and polled.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Direct API calls (couples site to slow LLM); n8n-as-backend (fragile).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Snappy site, independent testability, and no inbound path to the agents.</w:t>
      </w:r>
    </w:p>
    <w:bookmarkEnd w:id="9"/>
    <w:bookmarkStart w:id="10" w:name="X4b9e1b68e5730574b2aa347c71f6f98f2febc94"/>
    <w:p>
      <w:pPr>
        <w:pStyle w:val="Heading3"/>
      </w:pPr>
      <w:r>
        <w:t xml:space="preserve">D-002 — Host everything on the RTX box; expose only the site via Cloudflare Tunnel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We want a public URL without exposing a home machine or the local LLM.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All services local; Cloudflare Tunnel exposes only Next.js. No open ports.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VPS split (costs money, unneeded now); port-forwarding (exposes home IP).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Site up only when the box is on — acceptable</w:t>
      </w:r>
      <w:r>
        <w:t xml:space="preserve"> </w:t>
      </w:r>
      <w:r>
        <w:t xml:space="preserve">“for now”</w:t>
      </w:r>
      <w:r>
        <w:t xml:space="preserve">; briefings cached.</w:t>
      </w:r>
    </w:p>
    <w:bookmarkEnd w:id="10"/>
    <w:bookmarkStart w:id="11" w:name="X598376e33b8851e60d714a16012b271615b3b35"/>
    <w:p>
      <w:pPr>
        <w:pStyle w:val="Heading3"/>
      </w:pPr>
      <w:r>
        <w:t xml:space="preserve">D-003 — Multi-source clustering + bias spread is the core feature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 plain news summarizer isn’t distinctive.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Cluster articles covering the same event, show the left/center/right</w:t>
      </w:r>
      <w:r>
        <w:t xml:space="preserve"> </w:t>
      </w:r>
      <w:r>
        <w:t xml:space="preserve">spread, then give a neutral economic synthesis (</w:t>
      </w:r>
      <w:r>
        <w:t xml:space="preserve">“Ground News × economics, local AI”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Consequence: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gets an essential role (clustering); a Bias &amp;</w:t>
      </w:r>
      <w:r>
        <w:t xml:space="preserve"> </w:t>
      </w:r>
      <w:r>
        <w:t xml:space="preserve">Framing Analyst agent is added.</w:t>
      </w:r>
    </w:p>
    <w:bookmarkEnd w:id="11"/>
    <w:bookmarkStart w:id="12" w:name="Xaafbe1499683c8a88a9a212b899ee23a277b041"/>
    <w:p>
      <w:pPr>
        <w:pStyle w:val="Heading3"/>
      </w:pPr>
      <w:r>
        <w:t xml:space="preserve">D-004 — Use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for embeddings, with an in-Python fallback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Clustering needs vector similarity search.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Store embeddings in Postgres via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; cluster with SQL distance.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Rejected (as primary):</w:t>
      </w:r>
      <w:r>
        <w:t xml:space="preserve"> </w:t>
      </w:r>
      <w:r>
        <w:t xml:space="preserve">In-memory clustering each run — kept as fallback if the</w:t>
      </w:r>
      <w:r>
        <w:t xml:space="preserve"> </w:t>
      </w:r>
      <w:r>
        <w:t xml:space="preserve">extension can’t be installed initially.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One datastore, queryable embeddings; revisit if scale grows.</w:t>
      </w:r>
    </w:p>
    <w:bookmarkEnd w:id="12"/>
    <w:bookmarkStart w:id="13" w:name="X5a781a035e5f5b41f78313ab538fb1ec719bb5e"/>
    <w:p>
      <w:pPr>
        <w:pStyle w:val="Heading3"/>
      </w:pPr>
      <w:r>
        <w:t xml:space="preserve">D-005 — Layered output (</w:t>
      </w:r>
      <w:r>
        <w:rPr>
          <w:rStyle w:val="VerbatimChar"/>
        </w:rPr>
        <w:t xml:space="preserve">beginner_md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pro_md</w:t>
      </w:r>
      <w:r>
        <w:t xml:space="preserve">) instead of two products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Serve both finance-blind beginners and professionals.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Every content item stores two layers; UI shows beginner by default with a</w:t>
      </w:r>
      <w:r>
        <w:t xml:space="preserve"> </w:t>
      </w:r>
      <w:r>
        <w:t xml:space="preserve">“Go deeper →”</w:t>
      </w:r>
      <w:r>
        <w:t xml:space="preserve"> </w:t>
      </w:r>
      <w:r>
        <w:t xml:space="preserve">toggle.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One pipeline, one UI, two audiences. The Editor agent owns both layers.</w:t>
      </w:r>
    </w:p>
    <w:bookmarkEnd w:id="13"/>
    <w:bookmarkStart w:id="14" w:name="Xfb386f1c6531512b5ce91f32d80f2e502100024"/>
    <w:p>
      <w:pPr>
        <w:pStyle w:val="Heading3"/>
      </w:pPr>
      <w:r>
        <w:t xml:space="preserve">D-006 —</w:t>
      </w:r>
      <w:r>
        <w:t xml:space="preserve"> </w:t>
      </w:r>
      <w:r>
        <w:rPr>
          <w:rStyle w:val="VerbatimChar"/>
        </w:rPr>
        <w:t xml:space="preserve">qwen2.5:14b</w:t>
      </w:r>
      <w:r>
        <w:t xml:space="preserve"> </w:t>
      </w:r>
      <w:r>
        <w:t xml:space="preserve">as the reasoning workhorse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Pick models that fit 16GB VRAM while keeping multi-agent runs responsive.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14b for reasoning agents, 7b for fast triage,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for</w:t>
      </w:r>
      <w:r>
        <w:t xml:space="preserve"> </w:t>
      </w:r>
      <w:r>
        <w:t xml:space="preserve">clustering.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32B quant (tighter VRAM, slower per agent).</w:t>
      </w:r>
    </w:p>
    <w:bookmarkEnd w:id="14"/>
    <w:bookmarkStart w:id="15" w:name="Xff245d73d70c4a1b636c94a7563166aa54c82c9"/>
    <w:p>
      <w:pPr>
        <w:pStyle w:val="Heading3"/>
      </w:pPr>
      <w:r>
        <w:t xml:space="preserve">D-007 — Label all bias/neutrality as</w:t>
      </w:r>
      <w:r>
        <w:t xml:space="preserve"> </w:t>
      </w:r>
      <w:r>
        <w:t xml:space="preserve">“AI assessment,”</w:t>
      </w:r>
      <w:r>
        <w:t xml:space="preserve"> </w:t>
      </w:r>
      <w:r>
        <w:t xml:space="preserve">not fact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Bias detection is subjective; asserting it as truth invites credible attack</w:t>
      </w:r>
      <w:r>
        <w:t xml:space="preserve"> </w:t>
      </w:r>
      <w:r>
        <w:t xml:space="preserve">and is dishonest.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Always label lean ratings and the neutral synthesis as the model’s</w:t>
      </w:r>
      <w:r>
        <w:t xml:space="preserve"> </w:t>
      </w:r>
      <w:r>
        <w:t xml:space="preserve">assessment; always show and link sources; add a</w:t>
      </w:r>
      <w:r>
        <w:t xml:space="preserve"> </w:t>
      </w:r>
      <w:r>
        <w:t xml:space="preserve">“not financial advice”</w:t>
      </w:r>
      <w:r>
        <w:t xml:space="preserve"> </w:t>
      </w:r>
      <w:r>
        <w:t xml:space="preserve">disclaimer.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Defensible credibility; this is treated as a security concern (05 §9).</w:t>
      </w:r>
    </w:p>
    <w:bookmarkEnd w:id="15"/>
    <w:bookmarkStart w:id="16" w:name="X29958a5644b9642ed6d26034a8d0dc8cc63f55a"/>
    <w:p>
      <w:pPr>
        <w:pStyle w:val="Heading3"/>
      </w:pPr>
      <w:r>
        <w:t xml:space="preserve">D-008 — Agents have no action tools (prompt-injection containment)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Scraped article text and user questions are untrusted and may contain</w:t>
      </w:r>
      <w:r>
        <w:t xml:space="preserve"> </w:t>
      </w:r>
      <w:r>
        <w:t xml:space="preserve">injection attempts.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Agents get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shell/file/arbitrary-HTTP tools; fetching is a fixed</w:t>
      </w:r>
      <w:r>
        <w:t xml:space="preserve"> </w:t>
      </w:r>
      <w:r>
        <w:t xml:space="preserve">allow-listed function. Article text is inserted as delimited</w:t>
      </w:r>
      <w:r>
        <w:t xml:space="preserve"> </w:t>
      </w:r>
      <w:r>
        <w:rPr>
          <w:i/>
          <w:iCs/>
        </w:rPr>
        <w:t xml:space="preserve">data</w:t>
      </w:r>
      <w:r>
        <w:t xml:space="preserve">, never instructions.</w:t>
      </w:r>
      <w:r>
        <w:t xml:space="preserve"> </w:t>
      </w:r>
      <w:r>
        <w:t xml:space="preserve">Output is schema-validated.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A successful injection can at most alter text (which is then</w:t>
      </w:r>
      <w:r>
        <w:t xml:space="preserve"> </w:t>
      </w:r>
      <w:r>
        <w:t xml:space="preserve">validated/rejected) — it cannot take actions or reach internal systems.</w:t>
      </w:r>
    </w:p>
    <w:bookmarkEnd w:id="16"/>
    <w:bookmarkStart w:id="17" w:name="Xbe6d79b3edc70affd14eb6137385468077b110c"/>
    <w:p>
      <w:pPr>
        <w:pStyle w:val="Heading3"/>
      </w:pPr>
      <w:r>
        <w:t xml:space="preserve">D-009 — Store article</w:t>
      </w:r>
      <w:r>
        <w:t xml:space="preserve"> </w:t>
      </w:r>
      <w:r>
        <w:rPr>
          <w:i/>
          <w:iCs/>
        </w:rPr>
        <w:t xml:space="preserve">summaries</w:t>
      </w:r>
      <w:r>
        <w:t xml:space="preserve"> </w:t>
      </w:r>
      <w:r>
        <w:t xml:space="preserve">+ links, not full text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Copyright and DB bloat from storing full articles.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Persist a short summary + the source URL; always link out to the original.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Lower legal/storage risk; readers verify at the source.</w:t>
      </w:r>
    </w:p>
    <w:bookmarkEnd w:id="17"/>
    <w:bookmarkStart w:id="18" w:name="X8c7e84d099aa23894ab639430340ca7e190ffe5"/>
    <w:p>
      <w:pPr>
        <w:pStyle w:val="Heading3"/>
      </w:pPr>
      <w:r>
        <w:t xml:space="preserve">D-010 — Documentation is a per-change deliverable, with HTML/DOCX exports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Docs rot when treated as an afterthought.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Every component created/changed updates its doc in the same change;</w:t>
      </w:r>
      <w:r>
        <w:t xml:space="preserve"> </w:t>
      </w:r>
      <w:r>
        <w:t xml:space="preserve">HTML + DOCX exports are regenerated from the markdown via the</w:t>
      </w:r>
      <w:r>
        <w:t xml:space="preserve"> </w:t>
      </w:r>
      <w:r>
        <w:rPr>
          <w:rStyle w:val="VerbatimChar"/>
        </w:rPr>
        <w:t xml:space="preserve">docs/build-exports</w:t>
      </w:r>
      <w:r>
        <w:t xml:space="preserve"> </w:t>
      </w:r>
      <w:r>
        <w:t xml:space="preserve">routine.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Consequence: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alone is enough to understand and rebuild the system.</w:t>
      </w:r>
    </w:p>
    <w:bookmarkEnd w:id="18"/>
    <w:bookmarkStart w:id="19" w:name="X650a3de755ba4a4fa6ab89089e39708042035be"/>
    <w:p>
      <w:pPr>
        <w:pStyle w:val="Heading3"/>
      </w:pPr>
      <w:r>
        <w:t xml:space="preserve">D-011 — Schema source-of-truth is SQL migrations; Drizzle adopts via introspection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Both the Python engine (ingestion/clustering/crew) and the Next.js website</w:t>
      </w:r>
      <w:r>
        <w:t xml:space="preserve"> </w:t>
      </w:r>
      <w:r>
        <w:t xml:space="preserve">read/write the same Postgres. If Drizzle owns the schema, the Python pipeline can’t be</w:t>
      </w:r>
      <w:r>
        <w:t xml:space="preserve"> </w:t>
      </w:r>
      <w:r>
        <w:t xml:space="preserve">built or tested before the website exists — but the build order starts with the data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Author the schema as plain</w:t>
      </w:r>
      <w:r>
        <w:t xml:space="preserve"> </w:t>
      </w:r>
      <w:r>
        <w:rPr>
          <w:b/>
          <w:bCs/>
        </w:rPr>
        <w:t xml:space="preserve">SQL migrations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, applied</w:t>
      </w:r>
      <w:r>
        <w:t xml:space="preserve"> </w:t>
      </w:r>
      <w:r>
        <w:t xml:space="preserve">by a small Python runner. The website (Plan 3) generates its typed Drizzle schema from</w:t>
      </w:r>
      <w:r>
        <w:t xml:space="preserve"> </w:t>
      </w:r>
      <w:r>
        <w:t xml:space="preserve">the live DB with</w:t>
      </w:r>
      <w:r>
        <w:t xml:space="preserve"> </w:t>
      </w:r>
      <w:r>
        <w:rPr>
          <w:rStyle w:val="VerbatimChar"/>
        </w:rPr>
        <w:t xml:space="preserve">drizzle-kit pull</w:t>
      </w:r>
      <w:r>
        <w:t xml:space="preserve">. Postgres runs from the</w:t>
      </w:r>
      <w:r>
        <w:t xml:space="preserve"> </w:t>
      </w:r>
      <w:r>
        <w:rPr>
          <w:rStyle w:val="VerbatimChar"/>
        </w:rPr>
        <w:t xml:space="preserve">pgvector/pgvector</w:t>
      </w:r>
      <w:r>
        <w:t xml:space="preserve"> </w:t>
      </w:r>
      <w:r>
        <w:t xml:space="preserve">image so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is available.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Drizzle-first (forces the frontend to exist before the data pipeline);</w:t>
      </w:r>
      <w:r>
        <w:t xml:space="preserve"> </w:t>
      </w:r>
      <w:r>
        <w:t xml:space="preserve">duplicating the schema in two ORMs (drift risk).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The data foundation is independent and testable on its own; one SQL</w:t>
      </w:r>
      <w:r>
        <w:t xml:space="preserve"> </w:t>
      </w:r>
      <w:r>
        <w:t xml:space="preserve">source of truth; Drizzle stays a typed query layer, not the schema owner.</w:t>
      </w:r>
    </w:p>
    <w:bookmarkEnd w:id="19"/>
    <w:bookmarkStart w:id="20" w:name="Xcd0978b9b487e8a5abeb86351d20ef567ebf938"/>
    <w:p>
      <w:pPr>
        <w:pStyle w:val="Heading3"/>
      </w:pPr>
      <w:r>
        <w:t xml:space="preserve">D-012 — Relevance &amp; impact engine (economic impact × geographic proximity)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Information overload. Users don’t need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news — they need the news that</w:t>
      </w:r>
      <w:r>
        <w:t xml:space="preserve"> </w:t>
      </w:r>
      <w:r>
        <w:t xml:space="preserve">actually matters to their economic life. Celebrity/sports/entertainment is noise; an</w:t>
      </w:r>
      <w:r>
        <w:t xml:space="preserve"> </w:t>
      </w:r>
      <w:r>
        <w:t xml:space="preserve">Iran story (→ oil → fuel/inflation) or a tariff war (→ cost of living) is signal.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Rank every clustered story by</w:t>
      </w:r>
      <w:r>
        <w:t xml:space="preserve"> </w:t>
      </w:r>
      <w:r>
        <w:rPr>
          <w:b/>
          <w:bCs/>
        </w:rPr>
        <w:t xml:space="preserve">relevance = economic-impact × geographic</w:t>
      </w:r>
      <w:r>
        <w:rPr>
          <w:b/>
          <w:bCs/>
        </w:rPr>
        <w:t xml:space="preserve"> </w:t>
      </w:r>
      <w:r>
        <w:rPr>
          <w:b/>
          <w:bCs/>
        </w:rPr>
        <w:t xml:space="preserve">proximity to a home region</w:t>
      </w:r>
      <w:r>
        <w:t xml:space="preserve">. Two transparent, explainable rules: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Economic impact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impact_score</w:t>
      </w:r>
      <w:r>
        <w:t xml:space="preserve"> </w:t>
      </w:r>
      <w:r>
        <w:t xml:space="preserve">(0–100): does this affect prices, jobs, rates,</w:t>
      </w:r>
      <w:r>
        <w:t xml:space="preserve"> </w:t>
      </w:r>
      <w:r>
        <w:t xml:space="preserve">cost of living, savings? Low-impact categories are filtered out by default.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Geographic relevance</w:t>
      </w:r>
      <w:r>
        <w:t xml:space="preserve"> </w:t>
      </w:r>
      <w:r>
        <w:t xml:space="preserve">— a configurable</w:t>
      </w:r>
      <w:r>
        <w:t xml:space="preserve"> </w:t>
      </w:r>
      <w:r>
        <w:rPr>
          <w:rStyle w:val="VerbatimChar"/>
          <w:b/>
          <w:bCs/>
        </w:rPr>
        <w:t xml:space="preserve">home_region</w:t>
      </w:r>
      <w:r>
        <w:rPr>
          <w:b/>
          <w:bCs/>
        </w:rPr>
        <w:t xml:space="preserve"> </w:t>
      </w:r>
      <w:r>
        <w:rPr>
          <w:b/>
          <w:bCs/>
        </w:rPr>
        <w:t xml:space="preserve">(default: Indonesia)</w:t>
      </w:r>
      <w:r>
        <w:t xml:space="preserve">.</w:t>
      </w:r>
      <w:r>
        <w:t xml:space="preserve"> </w:t>
      </w:r>
      <w:r>
        <w:t xml:space="preserve">Curation weights Local (Indonesia) &gt; Regional (ASEAN/Asia) &gt; Global-high-impact, and</w:t>
      </w:r>
      <w:r>
        <w:t xml:space="preserve"> </w:t>
      </w:r>
      <w:r>
        <w:t xml:space="preserve">drops global news that doesn’t reach the home region economically.</w:t>
      </w:r>
      <w:r>
        <w:t xml:space="preserve"> </w:t>
      </w:r>
      <w:r>
        <w:t xml:space="preserve">Identity:</w:t>
      </w:r>
      <w:r>
        <w:t xml:space="preserve"> </w:t>
      </w:r>
      <w:r>
        <w:rPr>
          <w:i/>
          <w:iCs/>
        </w:rPr>
        <w:t xml:space="preserve">“world news through an Indonesian economic lens.”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Safeguards (trust):</w:t>
      </w:r>
      <w:r>
        <w:t xml:space="preserve"> </w:t>
      </w:r>
      <w:r>
        <w:t xml:space="preserve">always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story ranks high (</w:t>
      </w:r>
      <w:r>
        <w:t xml:space="preserve">“oil → inflation”</w:t>
      </w:r>
      <w:r>
        <w:t xml:space="preserve">); offer a</w:t>
      </w:r>
      <w:r>
        <w:t xml:space="preserve"> </w:t>
      </w:r>
      <w:r>
        <w:t xml:space="preserve">quiet</w:t>
      </w:r>
      <w:r>
        <w:t xml:space="preserve"> </w:t>
      </w:r>
      <w:r>
        <w:t xml:space="preserve">“show everything we filtered”</w:t>
      </w:r>
      <w:r>
        <w:t xml:space="preserve"> </w:t>
      </w:r>
      <w:r>
        <w:t xml:space="preserve">— filter by default, never silently censor.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home_region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config value</w:t>
      </w:r>
      <w:r>
        <w:t xml:space="preserve">, not hardcoded — so fixed-Indonesia →</w:t>
      </w:r>
      <w:r>
        <w:t xml:space="preserve"> </w:t>
      </w:r>
      <w:r>
        <w:t xml:space="preserve">IP-geo-detected (v1.5) → user-chosen (v2, needs accounts) is a one-line change. True</w:t>
      </w:r>
      <w:r>
        <w:t xml:space="preserve"> </w:t>
      </w:r>
      <w:r>
        <w:t xml:space="preserve">personal relevance is deferred.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new story fields</w:t>
      </w:r>
      <w:r>
        <w:t xml:space="preserve"> </w:t>
      </w:r>
      <w:r>
        <w:rPr>
          <w:rStyle w:val="VerbatimChar"/>
        </w:rPr>
        <w:t xml:space="preserve">impact_score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region_relevance</w:t>
      </w:r>
      <w:r>
        <w:t xml:space="preserve">; Indonesian news sources added; the Curator weights by region and the</w:t>
      </w:r>
      <w:r>
        <w:t xml:space="preserve"> </w:t>
      </w:r>
      <w:r>
        <w:t xml:space="preserve">Editor adds the local angle; the home page ranks by relevance, not recency.</w:t>
      </w:r>
    </w:p>
    <w:bookmarkEnd w:id="20"/>
    <w:bookmarkStart w:id="21" w:name="X2448d218fee59a210c37988b911763adf2ed7aa"/>
    <w:p>
      <w:pPr>
        <w:pStyle w:val="Heading3"/>
      </w:pPr>
      <w:r>
        <w:t xml:space="preserve">D-013 — Analyze full article content (ephemeral), store summaries only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Titles + RSS snippets are too shallow for real bias/impact analysis, but</w:t>
      </w:r>
      <w:r>
        <w:t xml:space="preserve"> </w:t>
      </w:r>
      <w:r>
        <w:t xml:space="preserve">storing full article text raises copyright + bloat concerns (D-009).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At analysis time, fetch + extract each article’s</w:t>
      </w:r>
      <w:r>
        <w:t xml:space="preserve"> </w:t>
      </w:r>
      <w:r>
        <w:rPr>
          <w:b/>
          <w:bCs/>
        </w:rPr>
        <w:t xml:space="preserve">full body</w:t>
      </w:r>
      <w:r>
        <w:t xml:space="preserve"> </w:t>
      </w:r>
      <w:r>
        <w:t xml:space="preserve">(e.g.</w:t>
      </w:r>
      <w:r>
        <w:t xml:space="preserve"> </w:t>
      </w:r>
      <w:r>
        <w:t xml:space="preserve">trafilatura/readability) and feed it to the crew. Persist only a derived summary + the</w:t>
      </w:r>
      <w:r>
        <w:t xml:space="preserve"> </w:t>
      </w:r>
      <w:r>
        <w:t xml:space="preserve">source URL — never full copyrighted text. Embedding/clustering uses title + lead (cheap,</w:t>
      </w:r>
      <w:r>
        <w:t xml:space="preserve"> </w:t>
      </w:r>
      <w:r>
        <w:t xml:space="preserve">sufficient); the deep analysis uses the full body (quality where it matters).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grounded analysis; D-009 still holds. Adds an extraction step + more</w:t>
      </w:r>
      <w:r>
        <w:t xml:space="preserve"> </w:t>
      </w:r>
      <w:r>
        <w:t xml:space="preserve">tokens for the local 14B model (free, just slower). SSRF: only fetch article URLs that</w:t>
      </w:r>
      <w:r>
        <w:t xml:space="preserve"> </w:t>
      </w:r>
      <w:r>
        <w:t xml:space="preserve">came from trusted feeds, with size/redirect limits (05-SECURITY §7).</w:t>
      </w:r>
    </w:p>
    <w:bookmarkEnd w:id="21"/>
    <w:bookmarkStart w:id="22" w:name="Xe0519b85974dfb2739b98781c6c6749db86b651"/>
    <w:p>
      <w:pPr>
        <w:pStyle w:val="Heading3"/>
      </w:pPr>
      <w:r>
        <w:t xml:space="preserve">D-014 — Source-reputation memory (track outlets over time); author-level deferred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Per-article bias ratings are one-shot guesses — inconsistent, hard to defend.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Accumulate per-outlet reputation in a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table: historical lean</w:t>
      </w:r>
      <w:r>
        <w:t xml:space="preserve"> </w:t>
      </w:r>
      <w:r>
        <w:t xml:space="preserve">distribution, article count, how often the outlet’s framing diverges from the neutral</w:t>
      </w:r>
      <w:r>
        <w:t xml:space="preserve"> </w:t>
      </w:r>
      <w:r>
        <w:t xml:space="preserve">synthesis, reliability. The Bias agent reads this as a prior and updates it after each</w:t>
      </w:r>
      <w:r>
        <w:t xml:space="preserve"> </w:t>
      </w:r>
      <w:r>
        <w:t xml:space="preserve">analysis. Turns bias from a vibe into a track record (strengthens D-007).</w:t>
      </w:r>
      <w:r>
        <w:t xml:space="preserve"> </w:t>
      </w:r>
      <w:r>
        <w:rPr>
          <w:b/>
          <w:bCs/>
        </w:rPr>
        <w:t xml:space="preserve">Author/writer-level</w:t>
      </w:r>
      <w:r>
        <w:t xml:space="preserve"> </w:t>
      </w:r>
      <w:r>
        <w:t xml:space="preserve">is deferred — bylines are sparse in RSS and per-author data too</w:t>
      </w:r>
      <w:r>
        <w:t xml:space="preserve"> </w:t>
      </w:r>
      <w:r>
        <w:t xml:space="preserve">thin; capture</w:t>
      </w:r>
      <w:r>
        <w:t xml:space="preserve"> </w:t>
      </w:r>
      <w:r>
        <w:rPr>
          <w:rStyle w:val="VerbatimChar"/>
        </w:rPr>
        <w:t xml:space="preserve">articles.author</w:t>
      </w:r>
      <w:r>
        <w:t xml:space="preserve"> </w:t>
      </w:r>
      <w:r>
        <w:t xml:space="preserve">when present to enable it later.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articles.author</w:t>
      </w:r>
      <w:r>
        <w:t xml:space="preserve"> </w:t>
      </w:r>
      <w:r>
        <w:t xml:space="preserve">column; more consistent,</w:t>
      </w:r>
      <w:r>
        <w:t xml:space="preserve"> </w:t>
      </w:r>
      <w:r>
        <w:t xml:space="preserve">defensible bias (</w:t>
      </w:r>
      <w:r>
        <w:t xml:space="preserve">“across N articles this outlet leans X”</w:t>
      </w:r>
      <w:r>
        <w:t xml:space="preserve">). Added in Plan 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Template for new entries:</w:t>
      </w:r>
    </w:p>
    <w:p>
      <w:pPr>
        <w:pStyle w:val="SourceCode"/>
      </w:pPr>
      <w:r>
        <w:rPr>
          <w:rStyle w:val="VerbatimChar"/>
        </w:rPr>
        <w:t xml:space="preserve">### D-0NN — &lt;title&gt;</w:t>
      </w:r>
      <w:r>
        <w:br/>
      </w:r>
      <w:r>
        <w:rPr>
          <w:rStyle w:val="VerbatimChar"/>
        </w:rPr>
        <w:t xml:space="preserve">- **Problem:** …</w:t>
      </w:r>
      <w:r>
        <w:br/>
      </w:r>
      <w:r>
        <w:rPr>
          <w:rStyle w:val="VerbatimChar"/>
        </w:rPr>
        <w:t xml:space="preserve">- **Decision:** …</w:t>
      </w:r>
      <w:r>
        <w:br/>
      </w:r>
      <w:r>
        <w:rPr>
          <w:rStyle w:val="VerbatimChar"/>
        </w:rPr>
        <w:t xml:space="preserve">- **Rejected:** …</w:t>
      </w:r>
      <w:r>
        <w:br/>
      </w:r>
      <w:r>
        <w:rPr>
          <w:rStyle w:val="VerbatimChar"/>
        </w:rPr>
        <w:t xml:space="preserve">- **Consequence:** …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06-DECISIONS</dc:title>
  <dc:creator/>
  <cp:keywords/>
  <dcterms:created xsi:type="dcterms:W3CDTF">2026-06-13T15:12:24Z</dcterms:created>
  <dcterms:modified xsi:type="dcterms:W3CDTF">2026-06-13T15:12:24Z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