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95B6" w14:textId="52AB89F4" w:rsidR="00801961" w:rsidRPr="00E1784B" w:rsidRDefault="00E1784B">
      <w:pPr>
        <w:rPr>
          <w:rFonts w:ascii="Times New Roman" w:hAnsi="Times New Roman" w:cs="Times New Roman"/>
        </w:rPr>
      </w:pPr>
      <w:r w:rsidRPr="00E1784B">
        <w:rPr>
          <w:rFonts w:ascii="Times New Roman" w:hAnsi="Times New Roman" w:cs="Times New Roman"/>
        </w:rPr>
        <w:t>Algorithms</w:t>
      </w:r>
    </w:p>
    <w:p w14:paraId="19D83D1F" w14:textId="17AD7BD2" w:rsidR="00E1784B" w:rsidRPr="00E1784B" w:rsidRDefault="00E1784B">
      <w:pPr>
        <w:rPr>
          <w:rFonts w:ascii="Times New Roman" w:hAnsi="Times New Roman" w:cs="Times New Roman"/>
        </w:rPr>
      </w:pPr>
    </w:p>
    <w:p w14:paraId="7573EB8C" w14:textId="3CC076E0" w:rsidR="00E1784B" w:rsidRPr="00E1784B" w:rsidRDefault="00E1784B">
      <w:pPr>
        <w:rPr>
          <w:rFonts w:ascii="Times New Roman" w:hAnsi="Times New Roman" w:cs="Times New Roman"/>
          <w:sz w:val="32"/>
          <w:szCs w:val="32"/>
        </w:rPr>
      </w:pPr>
      <w:r w:rsidRPr="00E1784B">
        <w:rPr>
          <w:rFonts w:ascii="Times New Roman" w:hAnsi="Times New Roman" w:cs="Times New Roman"/>
          <w:sz w:val="32"/>
          <w:szCs w:val="32"/>
        </w:rPr>
        <w:t xml:space="preserve">Homework </w:t>
      </w:r>
      <w:r w:rsidR="0051249B">
        <w:rPr>
          <w:rFonts w:ascii="Times New Roman" w:hAnsi="Times New Roman" w:cs="Times New Roman"/>
          <w:sz w:val="32"/>
          <w:szCs w:val="32"/>
        </w:rPr>
        <w:t>2</w:t>
      </w:r>
      <w:r w:rsidRPr="00E1784B">
        <w:rPr>
          <w:rFonts w:ascii="Times New Roman" w:hAnsi="Times New Roman" w:cs="Times New Roman"/>
          <w:sz w:val="32"/>
          <w:szCs w:val="32"/>
        </w:rPr>
        <w:t xml:space="preserve"> Report</w:t>
      </w:r>
    </w:p>
    <w:p w14:paraId="1206712F" w14:textId="1C30C961" w:rsidR="00E1784B" w:rsidRPr="00E1784B" w:rsidRDefault="00E1784B">
      <w:pPr>
        <w:rPr>
          <w:rFonts w:ascii="Times New Roman" w:hAnsi="Times New Roman" w:cs="Times New Roman"/>
          <w:sz w:val="32"/>
          <w:szCs w:val="32"/>
        </w:rPr>
      </w:pPr>
    </w:p>
    <w:p w14:paraId="5B43C680" w14:textId="77777777" w:rsidR="00E1784B" w:rsidRPr="00110DD6" w:rsidRDefault="00E1784B" w:rsidP="00E1784B">
      <w:pPr>
        <w:jc w:val="right"/>
        <w:rPr>
          <w:rFonts w:cstheme="minorHAnsi"/>
        </w:rPr>
      </w:pPr>
      <w:r w:rsidRPr="00110DD6">
        <w:rPr>
          <w:rFonts w:cstheme="minorHAnsi"/>
        </w:rPr>
        <w:t>자유전공학부</w:t>
      </w:r>
      <w:r w:rsidRPr="00110DD6">
        <w:rPr>
          <w:rFonts w:cstheme="minorHAnsi"/>
        </w:rPr>
        <w:t xml:space="preserve"> </w:t>
      </w:r>
      <w:r w:rsidRPr="00110DD6">
        <w:rPr>
          <w:rFonts w:cstheme="minorHAnsi"/>
        </w:rPr>
        <w:t>김지원</w:t>
      </w:r>
    </w:p>
    <w:p w14:paraId="71870608" w14:textId="43AC76C2" w:rsidR="00E1784B" w:rsidRPr="00E1784B" w:rsidRDefault="00E1784B" w:rsidP="00E1784B">
      <w:pPr>
        <w:jc w:val="right"/>
        <w:rPr>
          <w:rFonts w:ascii="Times New Roman" w:hAnsi="Times New Roman" w:cs="Times New Roman"/>
        </w:rPr>
      </w:pPr>
      <w:r w:rsidRPr="00E1784B">
        <w:rPr>
          <w:rFonts w:ascii="Times New Roman" w:hAnsi="Times New Roman" w:cs="Times New Roman"/>
        </w:rPr>
        <w:t>2019-11563</w:t>
      </w:r>
    </w:p>
    <w:p w14:paraId="4A54BEDA" w14:textId="302A8AE3" w:rsidR="00E1784B" w:rsidRPr="00E1784B" w:rsidRDefault="00E1784B" w:rsidP="00E1784B">
      <w:pPr>
        <w:jc w:val="right"/>
        <w:rPr>
          <w:rFonts w:ascii="Times New Roman" w:hAnsi="Times New Roman" w:cs="Times New Roman"/>
        </w:rPr>
      </w:pPr>
    </w:p>
    <w:p w14:paraId="6B1EEA33" w14:textId="64BB3C50" w:rsidR="00E1784B" w:rsidRDefault="00E1784B" w:rsidP="00E17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the time usage of the three different data </w:t>
      </w:r>
      <w:proofErr w:type="gramStart"/>
      <w:r>
        <w:rPr>
          <w:rFonts w:ascii="Times New Roman" w:hAnsi="Times New Roman" w:cs="Times New Roman"/>
        </w:rPr>
        <w:t>types;</w:t>
      </w:r>
      <w:proofErr w:type="gramEnd"/>
      <w:r>
        <w:rPr>
          <w:rFonts w:ascii="Times New Roman" w:hAnsi="Times New Roman" w:cs="Times New Roman"/>
        </w:rPr>
        <w:t xml:space="preserve"> adjacency matrix, adjacency list, </w:t>
      </w:r>
      <w:r w:rsidR="00AB55A4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adjacency array. (</w:t>
      </w:r>
      <w:proofErr w:type="gramStart"/>
      <w:r>
        <w:rPr>
          <w:rFonts w:ascii="Times New Roman" w:hAnsi="Times New Roman" w:cs="Times New Roman"/>
        </w:rPr>
        <w:t>unit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ms</w:t>
      </w:r>
      <w:proofErr w:type="spellEnd"/>
      <w:r>
        <w:rPr>
          <w:rFonts w:ascii="Times New Roman" w:hAnsi="Times New Roman" w:cs="Times New Roman"/>
        </w:rPr>
        <w:t>)</w:t>
      </w:r>
    </w:p>
    <w:p w14:paraId="39543D7B" w14:textId="77777777" w:rsidR="00E1784B" w:rsidRPr="00E1784B" w:rsidRDefault="00E1784B" w:rsidP="00E1784B">
      <w:pPr>
        <w:rPr>
          <w:rFonts w:ascii="Times New Roman" w:hAnsi="Times New Roman" w:cs="Times New Roman"/>
        </w:rPr>
      </w:pPr>
    </w:p>
    <w:p w14:paraId="449AB5FE" w14:textId="49CCA336" w:rsidR="00D532AB" w:rsidRPr="00D532AB" w:rsidRDefault="00E1784B" w:rsidP="00D532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 values of </w:t>
      </w:r>
      <w:r w:rsidRPr="00E1784B"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</w:rPr>
        <w:t xml:space="preserve"> (</w:t>
      </w:r>
      <w:r w:rsidRPr="00E1784B">
        <w:rPr>
          <w:rFonts w:ascii="Times New Roman" w:hAnsi="Times New Roman" w:cs="Times New Roman"/>
          <w:b/>
          <w:bCs/>
        </w:rPr>
        <w:t>vertices</w:t>
      </w:r>
      <w:r>
        <w:rPr>
          <w:rFonts w:ascii="Times New Roman" w:hAnsi="Times New Roman" w:cs="Times New Roman"/>
        </w:rPr>
        <w:t>)</w:t>
      </w:r>
    </w:p>
    <w:p w14:paraId="023DD43C" w14:textId="77777777" w:rsidR="00110DD6" w:rsidRPr="00110DD6" w:rsidRDefault="00110DD6" w:rsidP="00110DD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622"/>
        <w:gridCol w:w="2337"/>
        <w:gridCol w:w="2338"/>
        <w:gridCol w:w="2338"/>
      </w:tblGrid>
      <w:tr w:rsidR="0030231C" w14:paraId="1217001F" w14:textId="77777777" w:rsidTr="00110DD6">
        <w:tc>
          <w:tcPr>
            <w:tcW w:w="1622" w:type="dxa"/>
          </w:tcPr>
          <w:p w14:paraId="2D5D7130" w14:textId="2EC76ADA" w:rsidR="0030231C" w:rsidRPr="00110DD6" w:rsidRDefault="0030231C" w:rsidP="00110DD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10DD6">
              <w:rPr>
                <w:rFonts w:ascii="Times New Roman" w:hAnsi="Times New Roman" w:cs="Times New Roman"/>
                <w:b/>
                <w:bCs/>
              </w:rPr>
              <w:t>n</w:t>
            </w:r>
            <w:r w:rsidR="00370C61">
              <w:rPr>
                <w:rFonts w:ascii="Times New Roman" w:hAnsi="Times New Roman" w:cs="Times New Roman"/>
                <w:b/>
                <w:bCs/>
              </w:rPr>
              <w:t>, density</w:t>
            </w:r>
          </w:p>
        </w:tc>
        <w:tc>
          <w:tcPr>
            <w:tcW w:w="2337" w:type="dxa"/>
          </w:tcPr>
          <w:p w14:paraId="74CC07CA" w14:textId="7102313E" w:rsidR="0030231C" w:rsidRPr="00110DD6" w:rsidRDefault="0030231C" w:rsidP="00110DD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10DD6">
              <w:rPr>
                <w:rFonts w:ascii="Times New Roman" w:hAnsi="Times New Roman" w:cs="Times New Roman"/>
                <w:b/>
                <w:bCs/>
              </w:rPr>
              <w:t>Adj Matrix</w:t>
            </w:r>
          </w:p>
        </w:tc>
        <w:tc>
          <w:tcPr>
            <w:tcW w:w="2338" w:type="dxa"/>
          </w:tcPr>
          <w:p w14:paraId="5253C9EA" w14:textId="6BD2F090" w:rsidR="0030231C" w:rsidRPr="00110DD6" w:rsidRDefault="0030231C" w:rsidP="00110DD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10DD6">
              <w:rPr>
                <w:rFonts w:ascii="Times New Roman" w:hAnsi="Times New Roman" w:cs="Times New Roman"/>
                <w:b/>
                <w:bCs/>
              </w:rPr>
              <w:t>Adj List</w:t>
            </w:r>
          </w:p>
        </w:tc>
        <w:tc>
          <w:tcPr>
            <w:tcW w:w="2338" w:type="dxa"/>
          </w:tcPr>
          <w:p w14:paraId="737607D2" w14:textId="386D5062" w:rsidR="0030231C" w:rsidRPr="00110DD6" w:rsidRDefault="0030231C" w:rsidP="00110DD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10DD6">
              <w:rPr>
                <w:rFonts w:ascii="Times New Roman" w:hAnsi="Times New Roman" w:cs="Times New Roman"/>
                <w:b/>
                <w:bCs/>
              </w:rPr>
              <w:t>Adj Array</w:t>
            </w:r>
          </w:p>
        </w:tc>
      </w:tr>
      <w:tr w:rsidR="0030231C" w14:paraId="3426A49A" w14:textId="77777777" w:rsidTr="002D6371">
        <w:tc>
          <w:tcPr>
            <w:tcW w:w="1622" w:type="dxa"/>
            <w:shd w:val="clear" w:color="auto" w:fill="FFFF00"/>
          </w:tcPr>
          <w:p w14:paraId="176C706B" w14:textId="48D6F21D" w:rsidR="0030231C" w:rsidRPr="002D6371" w:rsidRDefault="00E66432" w:rsidP="00110DD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D6371">
              <w:rPr>
                <w:rFonts w:ascii="Times New Roman" w:hAnsi="Times New Roman" w:cs="Times New Roman"/>
                <w:b/>
                <w:bCs/>
              </w:rPr>
              <w:t>100</w:t>
            </w:r>
            <w:r w:rsidR="0030231C" w:rsidRPr="002D6371">
              <w:rPr>
                <w:rFonts w:ascii="Times New Roman" w:hAnsi="Times New Roman" w:cs="Times New Roman"/>
                <w:b/>
                <w:bCs/>
              </w:rPr>
              <w:t>0</w:t>
            </w:r>
            <w:r w:rsidR="001C41C9" w:rsidRPr="002D6371">
              <w:rPr>
                <w:rFonts w:ascii="Times New Roman" w:hAnsi="Times New Roman" w:cs="Times New Roman"/>
                <w:b/>
                <w:bCs/>
              </w:rPr>
              <w:t>, 0.25</w:t>
            </w:r>
          </w:p>
        </w:tc>
        <w:tc>
          <w:tcPr>
            <w:tcW w:w="2337" w:type="dxa"/>
            <w:shd w:val="clear" w:color="auto" w:fill="FFFF00"/>
          </w:tcPr>
          <w:p w14:paraId="36217377" w14:textId="483747BF" w:rsidR="0030231C" w:rsidRPr="002D6371" w:rsidRDefault="002D6371" w:rsidP="00110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6371">
              <w:rPr>
                <w:rFonts w:ascii="Times New Roman" w:hAnsi="Times New Roman" w:cs="Times New Roman"/>
              </w:rPr>
              <w:t>1</w:t>
            </w:r>
            <w:r w:rsidR="00904C22">
              <w:rPr>
                <w:rFonts w:ascii="Times New Roman" w:hAnsi="Times New Roman" w:cs="Times New Roman"/>
              </w:rPr>
              <w:t>5</w:t>
            </w:r>
            <w:r w:rsidR="001C41C9" w:rsidRPr="002D6371">
              <w:rPr>
                <w:rFonts w:ascii="Times New Roman" w:hAnsi="Times New Roman" w:cs="Times New Roman"/>
              </w:rPr>
              <w:t>4.01</w:t>
            </w:r>
          </w:p>
        </w:tc>
        <w:tc>
          <w:tcPr>
            <w:tcW w:w="2338" w:type="dxa"/>
            <w:shd w:val="clear" w:color="auto" w:fill="FFFF00"/>
          </w:tcPr>
          <w:p w14:paraId="3C5777B8" w14:textId="0560730D" w:rsidR="0030231C" w:rsidRPr="002D6371" w:rsidRDefault="002D6371" w:rsidP="00110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6371">
              <w:rPr>
                <w:rFonts w:ascii="Times New Roman" w:hAnsi="Times New Roman" w:cs="Times New Roman"/>
              </w:rPr>
              <w:t>5.98</w:t>
            </w:r>
          </w:p>
        </w:tc>
        <w:tc>
          <w:tcPr>
            <w:tcW w:w="2338" w:type="dxa"/>
            <w:shd w:val="clear" w:color="auto" w:fill="FFFF00"/>
          </w:tcPr>
          <w:p w14:paraId="02989F5F" w14:textId="02A70142" w:rsidR="0030231C" w:rsidRPr="002D6371" w:rsidRDefault="001C41C9" w:rsidP="00110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6371">
              <w:rPr>
                <w:rFonts w:ascii="Times New Roman" w:hAnsi="Times New Roman" w:cs="Times New Roman"/>
              </w:rPr>
              <w:t>5.</w:t>
            </w:r>
            <w:r w:rsidR="002D6371" w:rsidRPr="002D6371">
              <w:rPr>
                <w:rFonts w:ascii="Times New Roman" w:hAnsi="Times New Roman" w:cs="Times New Roman"/>
              </w:rPr>
              <w:t>21</w:t>
            </w:r>
          </w:p>
        </w:tc>
      </w:tr>
      <w:tr w:rsidR="001C41C9" w14:paraId="6A625350" w14:textId="77777777" w:rsidTr="00110DD6">
        <w:tc>
          <w:tcPr>
            <w:tcW w:w="1622" w:type="dxa"/>
          </w:tcPr>
          <w:p w14:paraId="59E07CBA" w14:textId="06A88471" w:rsidR="001C41C9" w:rsidRPr="00110DD6" w:rsidRDefault="00E66432" w:rsidP="00110DD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  <w:r w:rsidR="001C41C9">
              <w:rPr>
                <w:rFonts w:ascii="Times New Roman" w:hAnsi="Times New Roman" w:cs="Times New Roman"/>
                <w:b/>
                <w:bCs/>
              </w:rPr>
              <w:t>00, 0.5</w:t>
            </w:r>
          </w:p>
        </w:tc>
        <w:tc>
          <w:tcPr>
            <w:tcW w:w="2337" w:type="dxa"/>
          </w:tcPr>
          <w:p w14:paraId="141DC723" w14:textId="474D8536" w:rsidR="001C41C9" w:rsidRDefault="001C41C9" w:rsidP="00110DD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04C22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9.89</w:t>
            </w:r>
          </w:p>
        </w:tc>
        <w:tc>
          <w:tcPr>
            <w:tcW w:w="2338" w:type="dxa"/>
          </w:tcPr>
          <w:p w14:paraId="556D3BD7" w14:textId="1C3D1858" w:rsidR="001C41C9" w:rsidRDefault="008219F9" w:rsidP="00110DD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C41C9">
              <w:rPr>
                <w:rFonts w:ascii="Times New Roman" w:hAnsi="Times New Roman" w:cs="Times New Roman"/>
              </w:rPr>
              <w:t>6.25</w:t>
            </w:r>
          </w:p>
        </w:tc>
        <w:tc>
          <w:tcPr>
            <w:tcW w:w="2338" w:type="dxa"/>
          </w:tcPr>
          <w:p w14:paraId="5A9D94CD" w14:textId="76CB5EBA" w:rsidR="001C41C9" w:rsidRDefault="008219F9" w:rsidP="00110DD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C41C9">
              <w:rPr>
                <w:rFonts w:ascii="Times New Roman" w:hAnsi="Times New Roman" w:cs="Times New Roman"/>
              </w:rPr>
              <w:t>6.21</w:t>
            </w:r>
          </w:p>
        </w:tc>
      </w:tr>
      <w:tr w:rsidR="001C41C9" w14:paraId="3112A721" w14:textId="77777777" w:rsidTr="00110DD6">
        <w:tc>
          <w:tcPr>
            <w:tcW w:w="1622" w:type="dxa"/>
          </w:tcPr>
          <w:p w14:paraId="3C2E28CF" w14:textId="61E2A89F" w:rsidR="001C41C9" w:rsidRPr="00110DD6" w:rsidRDefault="00E66432" w:rsidP="00110DD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  <w:r w:rsidR="001C41C9">
              <w:rPr>
                <w:rFonts w:ascii="Times New Roman" w:hAnsi="Times New Roman" w:cs="Times New Roman"/>
                <w:b/>
                <w:bCs/>
              </w:rPr>
              <w:t>00, 0.75</w:t>
            </w:r>
          </w:p>
        </w:tc>
        <w:tc>
          <w:tcPr>
            <w:tcW w:w="2337" w:type="dxa"/>
          </w:tcPr>
          <w:p w14:paraId="51E07007" w14:textId="414976DD" w:rsidR="001C41C9" w:rsidRDefault="001C41C9" w:rsidP="00110DD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04C22">
              <w:rPr>
                <w:rFonts w:ascii="Times New Roman" w:hAnsi="Times New Roman" w:cs="Times New Roman"/>
              </w:rPr>
              <w:t>98</w:t>
            </w:r>
            <w:r>
              <w:rPr>
                <w:rFonts w:ascii="Times New Roman" w:hAnsi="Times New Roman" w:cs="Times New Roman"/>
              </w:rPr>
              <w:t>.</w:t>
            </w:r>
            <w:r w:rsidR="00904C2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338" w:type="dxa"/>
          </w:tcPr>
          <w:p w14:paraId="2A36ACCA" w14:textId="79EFD5B2" w:rsidR="001C41C9" w:rsidRDefault="008219F9" w:rsidP="00110DD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1C41C9">
              <w:rPr>
                <w:rFonts w:ascii="Times New Roman" w:hAnsi="Times New Roman" w:cs="Times New Roman"/>
              </w:rPr>
              <w:t>7.74</w:t>
            </w:r>
          </w:p>
        </w:tc>
        <w:tc>
          <w:tcPr>
            <w:tcW w:w="2338" w:type="dxa"/>
          </w:tcPr>
          <w:p w14:paraId="0E8F789C" w14:textId="7DD9056E" w:rsidR="001C41C9" w:rsidRDefault="008219F9" w:rsidP="00110DD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1C41C9">
              <w:rPr>
                <w:rFonts w:ascii="Times New Roman" w:hAnsi="Times New Roman" w:cs="Times New Roman"/>
              </w:rPr>
              <w:t>7.56</w:t>
            </w:r>
          </w:p>
        </w:tc>
      </w:tr>
      <w:tr w:rsidR="00370C61" w14:paraId="5CCC1840" w14:textId="77777777" w:rsidTr="002D6371">
        <w:tc>
          <w:tcPr>
            <w:tcW w:w="1622" w:type="dxa"/>
            <w:shd w:val="clear" w:color="auto" w:fill="FFFF00"/>
          </w:tcPr>
          <w:p w14:paraId="71CB3B93" w14:textId="7D03A3AE" w:rsidR="00370C61" w:rsidRPr="00110DD6" w:rsidRDefault="00370C61" w:rsidP="00370C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r>
              <w:rPr>
                <w:rFonts w:ascii="Times New Roman" w:hAnsi="Times New Roman" w:cs="Times New Roman"/>
                <w:b/>
                <w:bCs/>
              </w:rPr>
              <w:t>20</w:t>
            </w:r>
            <w:r w:rsidRPr="00110DD6">
              <w:rPr>
                <w:rFonts w:ascii="Times New Roman" w:hAnsi="Times New Roman" w:cs="Times New Roman"/>
                <w:b/>
                <w:bCs/>
              </w:rPr>
              <w:t>00</w:t>
            </w:r>
            <w:r>
              <w:rPr>
                <w:rFonts w:ascii="Times New Roman" w:hAnsi="Times New Roman" w:cs="Times New Roman"/>
                <w:b/>
                <w:bCs/>
              </w:rPr>
              <w:t>, 0.25</w:t>
            </w:r>
          </w:p>
        </w:tc>
        <w:tc>
          <w:tcPr>
            <w:tcW w:w="2337" w:type="dxa"/>
            <w:shd w:val="clear" w:color="auto" w:fill="FFFF00"/>
          </w:tcPr>
          <w:p w14:paraId="1CB97A34" w14:textId="0867F1E2" w:rsidR="00370C61" w:rsidRDefault="002D6371" w:rsidP="00370C6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B03A8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32.28</w:t>
            </w:r>
          </w:p>
        </w:tc>
        <w:tc>
          <w:tcPr>
            <w:tcW w:w="2338" w:type="dxa"/>
            <w:shd w:val="clear" w:color="auto" w:fill="FFFF00"/>
          </w:tcPr>
          <w:p w14:paraId="1291E3DA" w14:textId="7C3603B9" w:rsidR="00370C61" w:rsidRDefault="002D6371" w:rsidP="00370C6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2711">
              <w:rPr>
                <w:rFonts w:ascii="Times New Roman" w:hAnsi="Times New Roman" w:cs="Times New Roman"/>
              </w:rPr>
              <w:t>039</w:t>
            </w:r>
            <w:r>
              <w:rPr>
                <w:rFonts w:ascii="Times New Roman" w:hAnsi="Times New Roman" w:cs="Times New Roman"/>
              </w:rPr>
              <w:t>.12</w:t>
            </w:r>
          </w:p>
        </w:tc>
        <w:tc>
          <w:tcPr>
            <w:tcW w:w="2338" w:type="dxa"/>
            <w:shd w:val="clear" w:color="auto" w:fill="FFFF00"/>
          </w:tcPr>
          <w:p w14:paraId="01DED633" w14:textId="78360F06" w:rsidR="00370C61" w:rsidRDefault="00112711" w:rsidP="00370C6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  <w:r w:rsidR="002D6371">
              <w:rPr>
                <w:rFonts w:ascii="Times New Roman" w:hAnsi="Times New Roman" w:cs="Times New Roman"/>
              </w:rPr>
              <w:t>1.64</w:t>
            </w:r>
          </w:p>
        </w:tc>
      </w:tr>
      <w:tr w:rsidR="00370C61" w14:paraId="1B468044" w14:textId="77777777" w:rsidTr="00110DD6">
        <w:tc>
          <w:tcPr>
            <w:tcW w:w="1622" w:type="dxa"/>
          </w:tcPr>
          <w:p w14:paraId="1C848060" w14:textId="55F37668" w:rsidR="00370C61" w:rsidRPr="00110DD6" w:rsidRDefault="00370C61" w:rsidP="00370C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2000, 0.5</w:t>
            </w:r>
          </w:p>
        </w:tc>
        <w:tc>
          <w:tcPr>
            <w:tcW w:w="2337" w:type="dxa"/>
          </w:tcPr>
          <w:p w14:paraId="223DA3FD" w14:textId="09D228CE" w:rsidR="00370C61" w:rsidRDefault="005B03A8" w:rsidP="00370C6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370C61">
              <w:rPr>
                <w:rFonts w:ascii="Times New Roman" w:hAnsi="Times New Roman" w:cs="Times New Roman"/>
              </w:rPr>
              <w:t>50.76</w:t>
            </w:r>
          </w:p>
        </w:tc>
        <w:tc>
          <w:tcPr>
            <w:tcW w:w="2338" w:type="dxa"/>
          </w:tcPr>
          <w:p w14:paraId="31C8F4D5" w14:textId="7F55C0AE" w:rsidR="00370C61" w:rsidRDefault="005B03A8" w:rsidP="00370C6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</w:t>
            </w:r>
            <w:r w:rsidR="00370C61">
              <w:rPr>
                <w:rFonts w:ascii="Times New Roman" w:hAnsi="Times New Roman" w:cs="Times New Roman"/>
              </w:rPr>
              <w:t>5.52</w:t>
            </w:r>
          </w:p>
        </w:tc>
        <w:tc>
          <w:tcPr>
            <w:tcW w:w="2338" w:type="dxa"/>
          </w:tcPr>
          <w:p w14:paraId="056553A4" w14:textId="4D0688E9" w:rsidR="00370C61" w:rsidRDefault="005B03A8" w:rsidP="00370C6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  <w:r w:rsidR="00370C61">
              <w:rPr>
                <w:rFonts w:ascii="Times New Roman" w:hAnsi="Times New Roman" w:cs="Times New Roman"/>
              </w:rPr>
              <w:t>7.07</w:t>
            </w:r>
          </w:p>
        </w:tc>
      </w:tr>
      <w:tr w:rsidR="00370C61" w14:paraId="3D977909" w14:textId="77777777" w:rsidTr="00110DD6">
        <w:tc>
          <w:tcPr>
            <w:tcW w:w="1622" w:type="dxa"/>
          </w:tcPr>
          <w:p w14:paraId="6AF7A23A" w14:textId="339D8893" w:rsidR="00370C61" w:rsidRPr="00110DD6" w:rsidRDefault="00370C61" w:rsidP="00370C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2000, 0.75</w:t>
            </w:r>
          </w:p>
        </w:tc>
        <w:tc>
          <w:tcPr>
            <w:tcW w:w="2337" w:type="dxa"/>
          </w:tcPr>
          <w:p w14:paraId="39178D26" w14:textId="54FB1B29" w:rsidR="00370C61" w:rsidRDefault="005B03A8" w:rsidP="00370C6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370C61">
              <w:rPr>
                <w:rFonts w:ascii="Times New Roman" w:hAnsi="Times New Roman" w:cs="Times New Roman"/>
              </w:rPr>
              <w:t>75.63</w:t>
            </w:r>
          </w:p>
        </w:tc>
        <w:tc>
          <w:tcPr>
            <w:tcW w:w="2338" w:type="dxa"/>
          </w:tcPr>
          <w:p w14:paraId="578EAADE" w14:textId="6B43F16D" w:rsidR="00370C61" w:rsidRDefault="005B03A8" w:rsidP="00370C6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319</w:t>
            </w:r>
            <w:r w:rsidR="00370C61">
              <w:rPr>
                <w:rFonts w:ascii="Times New Roman" w:hAnsi="Times New Roman" w:cs="Times New Roman"/>
              </w:rPr>
              <w:t>4.82</w:t>
            </w:r>
          </w:p>
        </w:tc>
        <w:tc>
          <w:tcPr>
            <w:tcW w:w="2338" w:type="dxa"/>
          </w:tcPr>
          <w:p w14:paraId="173DEC1B" w14:textId="330605B6" w:rsidR="00370C61" w:rsidRDefault="005B03A8" w:rsidP="00370C6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  <w:r w:rsidR="00370C61">
              <w:rPr>
                <w:rFonts w:ascii="Times New Roman" w:hAnsi="Times New Roman" w:cs="Times New Roman"/>
              </w:rPr>
              <w:t>5.76</w:t>
            </w:r>
          </w:p>
        </w:tc>
      </w:tr>
      <w:tr w:rsidR="00370C61" w14:paraId="4CA3155F" w14:textId="77777777" w:rsidTr="002D6371">
        <w:tc>
          <w:tcPr>
            <w:tcW w:w="1622" w:type="dxa"/>
            <w:shd w:val="clear" w:color="auto" w:fill="FFFF00"/>
          </w:tcPr>
          <w:p w14:paraId="1CCB3229" w14:textId="4FA400E5" w:rsidR="00370C61" w:rsidRPr="00110DD6" w:rsidRDefault="00370C61" w:rsidP="00370C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10DD6">
              <w:rPr>
                <w:rFonts w:ascii="Times New Roman" w:hAnsi="Times New Roman" w:cs="Times New Roman"/>
                <w:b/>
                <w:bCs/>
              </w:rPr>
              <w:t>3000</w:t>
            </w:r>
            <w:r>
              <w:rPr>
                <w:rFonts w:ascii="Times New Roman" w:hAnsi="Times New Roman" w:cs="Times New Roman"/>
                <w:b/>
                <w:bCs/>
              </w:rPr>
              <w:t>, 0.25</w:t>
            </w:r>
          </w:p>
        </w:tc>
        <w:tc>
          <w:tcPr>
            <w:tcW w:w="2337" w:type="dxa"/>
            <w:shd w:val="clear" w:color="auto" w:fill="FFFF00"/>
          </w:tcPr>
          <w:p w14:paraId="3A501062" w14:textId="7012B0F8" w:rsidR="00370C61" w:rsidRDefault="001D6A75" w:rsidP="00370C6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D6371">
              <w:rPr>
                <w:rFonts w:ascii="Times New Roman" w:hAnsi="Times New Roman" w:cs="Times New Roman"/>
              </w:rPr>
              <w:t>398.83</w:t>
            </w:r>
          </w:p>
        </w:tc>
        <w:tc>
          <w:tcPr>
            <w:tcW w:w="2338" w:type="dxa"/>
            <w:shd w:val="clear" w:color="auto" w:fill="FFFF00"/>
          </w:tcPr>
          <w:p w14:paraId="2C915000" w14:textId="09F89E0C" w:rsidR="00370C61" w:rsidRDefault="001D6A75" w:rsidP="00370C6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2D6371">
              <w:rPr>
                <w:rFonts w:ascii="Times New Roman" w:hAnsi="Times New Roman" w:cs="Times New Roman"/>
              </w:rPr>
              <w:t>18.89</w:t>
            </w:r>
          </w:p>
        </w:tc>
        <w:tc>
          <w:tcPr>
            <w:tcW w:w="2338" w:type="dxa"/>
            <w:shd w:val="clear" w:color="auto" w:fill="FFFF00"/>
          </w:tcPr>
          <w:p w14:paraId="5DB6E604" w14:textId="5BA61793" w:rsidR="00370C61" w:rsidRDefault="001D6A75" w:rsidP="00370C6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2D6371">
              <w:rPr>
                <w:rFonts w:ascii="Times New Roman" w:hAnsi="Times New Roman" w:cs="Times New Roman"/>
              </w:rPr>
              <w:t>17.48</w:t>
            </w:r>
          </w:p>
        </w:tc>
      </w:tr>
      <w:tr w:rsidR="00370C61" w14:paraId="00CAF96B" w14:textId="77777777" w:rsidTr="00110DD6">
        <w:tc>
          <w:tcPr>
            <w:tcW w:w="1622" w:type="dxa"/>
          </w:tcPr>
          <w:p w14:paraId="680B4648" w14:textId="687457A8" w:rsidR="00370C61" w:rsidRPr="00110DD6" w:rsidRDefault="00370C61" w:rsidP="00370C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3000, 0.5</w:t>
            </w:r>
          </w:p>
        </w:tc>
        <w:tc>
          <w:tcPr>
            <w:tcW w:w="2337" w:type="dxa"/>
          </w:tcPr>
          <w:p w14:paraId="13942E06" w14:textId="7D22117F" w:rsidR="00370C61" w:rsidRDefault="008317E9" w:rsidP="00370C6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  <w:r w:rsidR="00370C61">
              <w:rPr>
                <w:rFonts w:ascii="Times New Roman" w:hAnsi="Times New Roman" w:cs="Times New Roman"/>
              </w:rPr>
              <w:t>58.91</w:t>
            </w:r>
          </w:p>
        </w:tc>
        <w:tc>
          <w:tcPr>
            <w:tcW w:w="2338" w:type="dxa"/>
          </w:tcPr>
          <w:p w14:paraId="36B644F1" w14:textId="00EC97B5" w:rsidR="00370C61" w:rsidRDefault="008317E9" w:rsidP="00370C6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  <w:r w:rsidR="00370C61">
              <w:rPr>
                <w:rFonts w:ascii="Times New Roman" w:hAnsi="Times New Roman" w:cs="Times New Roman"/>
              </w:rPr>
              <w:t>4.79</w:t>
            </w:r>
          </w:p>
        </w:tc>
        <w:tc>
          <w:tcPr>
            <w:tcW w:w="2338" w:type="dxa"/>
          </w:tcPr>
          <w:p w14:paraId="097FA433" w14:textId="235C236C" w:rsidR="00370C61" w:rsidRDefault="008317E9" w:rsidP="00370C6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</w:t>
            </w:r>
            <w:r w:rsidR="00370C61">
              <w:rPr>
                <w:rFonts w:ascii="Times New Roman" w:hAnsi="Times New Roman" w:cs="Times New Roman"/>
              </w:rPr>
              <w:t>8.84</w:t>
            </w:r>
          </w:p>
        </w:tc>
      </w:tr>
      <w:tr w:rsidR="00370C61" w14:paraId="14262DFC" w14:textId="77777777" w:rsidTr="00110DD6">
        <w:tc>
          <w:tcPr>
            <w:tcW w:w="1622" w:type="dxa"/>
          </w:tcPr>
          <w:p w14:paraId="000FD39E" w14:textId="425F1D24" w:rsidR="00370C61" w:rsidRPr="00110DD6" w:rsidRDefault="00370C61" w:rsidP="00370C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3000, 0.75</w:t>
            </w:r>
          </w:p>
        </w:tc>
        <w:tc>
          <w:tcPr>
            <w:tcW w:w="2337" w:type="dxa"/>
          </w:tcPr>
          <w:p w14:paraId="7A35FD15" w14:textId="1F0625AE" w:rsidR="00370C61" w:rsidRDefault="008317E9" w:rsidP="00370C6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370C61">
              <w:rPr>
                <w:rFonts w:ascii="Times New Roman" w:hAnsi="Times New Roman" w:cs="Times New Roman"/>
              </w:rPr>
              <w:t>867.62</w:t>
            </w:r>
          </w:p>
        </w:tc>
        <w:tc>
          <w:tcPr>
            <w:tcW w:w="2338" w:type="dxa"/>
          </w:tcPr>
          <w:p w14:paraId="043B00AD" w14:textId="13B46465" w:rsidR="00370C61" w:rsidRDefault="008317E9" w:rsidP="00370C6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  <w:r w:rsidR="00E66432">
              <w:rPr>
                <w:rFonts w:ascii="Times New Roman" w:hAnsi="Times New Roman" w:cs="Times New Roman"/>
              </w:rPr>
              <w:t>42.58</w:t>
            </w:r>
          </w:p>
        </w:tc>
        <w:tc>
          <w:tcPr>
            <w:tcW w:w="2338" w:type="dxa"/>
          </w:tcPr>
          <w:p w14:paraId="66959947" w14:textId="2623F87D" w:rsidR="00370C61" w:rsidRDefault="008317E9" w:rsidP="00370C6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66432">
              <w:rPr>
                <w:rFonts w:ascii="Times New Roman" w:hAnsi="Times New Roman" w:cs="Times New Roman"/>
              </w:rPr>
              <w:t>123.54</w:t>
            </w:r>
          </w:p>
        </w:tc>
      </w:tr>
    </w:tbl>
    <w:bookmarkEnd w:id="0"/>
    <w:p w14:paraId="75A0D5B7" w14:textId="71C09BDB" w:rsidR="00E1784B" w:rsidRDefault="00FC7DFE" w:rsidP="00E17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AD9A64D" w14:textId="530DDB60" w:rsidR="00D532AB" w:rsidRDefault="00D532AB" w:rsidP="0073731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C7DFE">
        <w:rPr>
          <w:rFonts w:ascii="Times New Roman" w:hAnsi="Times New Roman" w:cs="Times New Roman"/>
        </w:rPr>
        <w:t xml:space="preserve">Time is calculated by measuring </w:t>
      </w:r>
      <w:r w:rsidR="00353672">
        <w:rPr>
          <w:rFonts w:ascii="Times New Roman" w:hAnsi="Times New Roman" w:cs="Times New Roman"/>
        </w:rPr>
        <w:t xml:space="preserve">both the time spent to create and populate a given data type </w:t>
      </w:r>
      <w:r w:rsidR="00EF1D94">
        <w:rPr>
          <w:rFonts w:ascii="Times New Roman" w:hAnsi="Times New Roman" w:cs="Times New Roman"/>
        </w:rPr>
        <w:t xml:space="preserve">with the given input, </w:t>
      </w:r>
      <w:r w:rsidR="00353672">
        <w:rPr>
          <w:rFonts w:ascii="Times New Roman" w:hAnsi="Times New Roman" w:cs="Times New Roman"/>
        </w:rPr>
        <w:t xml:space="preserve">plus the time spent to retrieve arrays of strongly connected components. </w:t>
      </w:r>
      <w:r w:rsidR="001C41C9">
        <w:rPr>
          <w:rFonts w:ascii="Times New Roman" w:hAnsi="Times New Roman" w:cs="Times New Roman"/>
        </w:rPr>
        <w:t xml:space="preserve">The input </w:t>
      </w:r>
      <w:proofErr w:type="gramStart"/>
      <w:r w:rsidR="001C41C9">
        <w:rPr>
          <w:rFonts w:ascii="Times New Roman" w:hAnsi="Times New Roman" w:cs="Times New Roman"/>
        </w:rPr>
        <w:t>are</w:t>
      </w:r>
      <w:proofErr w:type="gramEnd"/>
      <w:r w:rsidR="001C41C9">
        <w:rPr>
          <w:rFonts w:ascii="Times New Roman" w:hAnsi="Times New Roman" w:cs="Times New Roman"/>
        </w:rPr>
        <w:t xml:space="preserve"> generated randomly</w:t>
      </w:r>
      <w:r>
        <w:rPr>
          <w:rFonts w:ascii="Times New Roman" w:hAnsi="Times New Roman" w:cs="Times New Roman"/>
        </w:rPr>
        <w:t xml:space="preserve">. The above matrix shows the different times depending on the number of vertices (value of n). </w:t>
      </w:r>
      <w:r w:rsidR="00B1084A">
        <w:rPr>
          <w:rFonts w:ascii="Times New Roman" w:hAnsi="Times New Roman" w:cs="Times New Roman"/>
        </w:rPr>
        <w:t>Matrix are populated by</w:t>
      </w:r>
      <w:r>
        <w:rPr>
          <w:rFonts w:ascii="Times New Roman" w:hAnsi="Times New Roman" w:cs="Times New Roman"/>
        </w:rPr>
        <w:t xml:space="preserve"> measuring the time of one particular n value (ex. 1000) with three different </w:t>
      </w:r>
      <w:proofErr w:type="gramStart"/>
      <w:r>
        <w:rPr>
          <w:rFonts w:ascii="Times New Roman" w:hAnsi="Times New Roman" w:cs="Times New Roman"/>
        </w:rPr>
        <w:t>densit</w:t>
      </w:r>
      <w:r w:rsidR="0073731E">
        <w:rPr>
          <w:rFonts w:ascii="Times New Roman" w:hAnsi="Times New Roman" w:cs="Times New Roman"/>
        </w:rPr>
        <w:t>ies</w:t>
      </w:r>
      <w:r>
        <w:rPr>
          <w:rFonts w:ascii="Times New Roman" w:hAnsi="Times New Roman" w:cs="Times New Roman"/>
        </w:rPr>
        <w:t>(</w:t>
      </w:r>
      <w:proofErr w:type="gramEnd"/>
      <w:r w:rsidR="00E66432">
        <w:rPr>
          <w:rFonts w:ascii="Times New Roman" w:hAnsi="Times New Roman" w:cs="Times New Roman"/>
        </w:rPr>
        <w:t>number of edges 3000, 30,000, and 300,000</w:t>
      </w:r>
      <w:r>
        <w:rPr>
          <w:rFonts w:ascii="Times New Roman" w:hAnsi="Times New Roman" w:cs="Times New Roman"/>
        </w:rPr>
        <w:t xml:space="preserve">). </w:t>
      </w:r>
    </w:p>
    <w:p w14:paraId="716BD77B" w14:textId="09BB5871" w:rsidR="0073731E" w:rsidRDefault="0073731E" w:rsidP="0073731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We can see that the adj list and adj array are approximately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 w:rsidR="00D25D82">
        <w:rPr>
          <w:rFonts w:ascii="Times New Roman" w:hAnsi="Times New Roman" w:cs="Times New Roman"/>
        </w:rPr>
        <w:t>V + E</w:t>
      </w:r>
      <w:r>
        <w:rPr>
          <w:rFonts w:ascii="Times New Roman" w:hAnsi="Times New Roman" w:cs="Times New Roman"/>
        </w:rPr>
        <w:t>) time, and adj matrix approximately O(</w:t>
      </w:r>
      <w:r w:rsidR="00D25D82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softHyphen/>
        <w:t xml:space="preserve">^2) time. The difference lies because of the data structure of </w:t>
      </w:r>
      <w:proofErr w:type="spellStart"/>
      <w:r>
        <w:rPr>
          <w:rFonts w:ascii="Times New Roman" w:hAnsi="Times New Roman" w:cs="Times New Roman"/>
        </w:rPr>
        <w:t>adj_list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adj_array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adj_matrix</w:t>
      </w:r>
      <w:proofErr w:type="spellEnd"/>
      <w:r>
        <w:rPr>
          <w:rFonts w:ascii="Times New Roman" w:hAnsi="Times New Roman" w:cs="Times New Roman"/>
        </w:rPr>
        <w:t>. When initiating the data into each data structure</w:t>
      </w:r>
      <w:r w:rsidR="007F1D31">
        <w:rPr>
          <w:rFonts w:ascii="Times New Roman" w:hAnsi="Times New Roman" w:cs="Times New Roman"/>
        </w:rPr>
        <w:t xml:space="preserve"> and when iterating through the data to find </w:t>
      </w:r>
      <w:proofErr w:type="spellStart"/>
      <w:r w:rsidR="007F1D31">
        <w:rPr>
          <w:rFonts w:ascii="Times New Roman" w:hAnsi="Times New Roman" w:cs="Times New Roman"/>
        </w:rPr>
        <w:t>sccs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adj_list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adj_array</w:t>
      </w:r>
      <w:proofErr w:type="spellEnd"/>
      <w:r>
        <w:rPr>
          <w:rFonts w:ascii="Times New Roman" w:hAnsi="Times New Roman" w:cs="Times New Roman"/>
        </w:rPr>
        <w:t xml:space="preserve"> takes linear tine since it has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list/array with the size proportionate to the number of vertex, while </w:t>
      </w:r>
      <w:proofErr w:type="spellStart"/>
      <w:r>
        <w:rPr>
          <w:rFonts w:ascii="Times New Roman" w:hAnsi="Times New Roman" w:cs="Times New Roman"/>
        </w:rPr>
        <w:t>adj_matrix</w:t>
      </w:r>
      <w:proofErr w:type="spellEnd"/>
      <w:r>
        <w:rPr>
          <w:rFonts w:ascii="Times New Roman" w:hAnsi="Times New Roman" w:cs="Times New Roman"/>
        </w:rPr>
        <w:t xml:space="preserve"> has to initialize n*n size matrix</w:t>
      </w:r>
      <w:r w:rsidR="007F1D31">
        <w:rPr>
          <w:rFonts w:ascii="Times New Roman" w:hAnsi="Times New Roman" w:cs="Times New Roman"/>
        </w:rPr>
        <w:t xml:space="preserve"> and </w:t>
      </w:r>
      <w:r w:rsidR="00766957">
        <w:rPr>
          <w:rFonts w:ascii="Times New Roman" w:hAnsi="Times New Roman" w:cs="Times New Roman"/>
        </w:rPr>
        <w:t>iterate</w:t>
      </w:r>
      <w:r w:rsidR="007F1D31">
        <w:rPr>
          <w:rFonts w:ascii="Times New Roman" w:hAnsi="Times New Roman" w:cs="Times New Roman"/>
        </w:rPr>
        <w:t xml:space="preserve"> through the matrix to find </w:t>
      </w:r>
      <w:proofErr w:type="spellStart"/>
      <w:r w:rsidR="007F1D31">
        <w:rPr>
          <w:rFonts w:ascii="Times New Roman" w:hAnsi="Times New Roman" w:cs="Times New Roman"/>
        </w:rPr>
        <w:t>sccs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953AAA5" w14:textId="49C65F72" w:rsidR="00E1784B" w:rsidRDefault="00E1784B" w:rsidP="00E1784B">
      <w:pPr>
        <w:rPr>
          <w:rFonts w:ascii="Times New Roman" w:hAnsi="Times New Roman" w:cs="Times New Roman"/>
        </w:rPr>
      </w:pPr>
    </w:p>
    <w:p w14:paraId="3B85CE21" w14:textId="793F9502" w:rsidR="00E1784B" w:rsidRDefault="00E1784B" w:rsidP="00E178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 values of </w:t>
      </w:r>
      <w:r w:rsidRPr="00E1784B"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</w:rPr>
        <w:t xml:space="preserve"> / density (</w:t>
      </w:r>
      <w:r w:rsidRPr="00E1784B">
        <w:rPr>
          <w:rFonts w:ascii="Times New Roman" w:hAnsi="Times New Roman" w:cs="Times New Roman"/>
          <w:b/>
          <w:bCs/>
        </w:rPr>
        <w:t>edges</w:t>
      </w:r>
      <w:r>
        <w:rPr>
          <w:rFonts w:ascii="Times New Roman" w:hAnsi="Times New Roman" w:cs="Times New Roman"/>
        </w:rPr>
        <w:t>)</w:t>
      </w:r>
    </w:p>
    <w:p w14:paraId="1744592D" w14:textId="21182969" w:rsidR="00332447" w:rsidRDefault="00332447" w:rsidP="00332447">
      <w:pPr>
        <w:rPr>
          <w:rFonts w:ascii="Times New Roman" w:hAnsi="Times New Roman" w:cs="Times New Roman"/>
        </w:rPr>
      </w:pPr>
    </w:p>
    <w:p w14:paraId="36F958BE" w14:textId="579026B8" w:rsidR="00332447" w:rsidRDefault="00332447" w:rsidP="00332447">
      <w:pPr>
        <w:ind w:firstLine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776F1A8" wp14:editId="69217D17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8A95A3-A4C3-3BD7-4F4B-25AB6F8EB1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02A4ACB" w14:textId="7E0228A8" w:rsidR="00332447" w:rsidRPr="00332447" w:rsidRDefault="00332447" w:rsidP="00332447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109B06" wp14:editId="401811B7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E524D52-65AC-D18D-6C98-110BA1B329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7C091EF" w14:textId="03BCC0B6" w:rsidR="00E1784B" w:rsidRDefault="00E1784B" w:rsidP="00110DD6">
      <w:pPr>
        <w:ind w:left="720"/>
        <w:rPr>
          <w:rFonts w:ascii="Times New Roman" w:hAnsi="Times New Roman" w:cs="Times New Roman"/>
        </w:rPr>
      </w:pPr>
    </w:p>
    <w:p w14:paraId="7B39C9ED" w14:textId="708F17FD" w:rsidR="00353672" w:rsidRDefault="006A6A7C" w:rsidP="00110DD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3731E">
        <w:rPr>
          <w:rFonts w:ascii="Times New Roman" w:hAnsi="Times New Roman" w:cs="Times New Roman"/>
        </w:rPr>
        <w:t xml:space="preserve">Regardless of the type, the time increases when it is denser, obviously because it needs to process more edges when </w:t>
      </w:r>
      <w:proofErr w:type="gramStart"/>
      <w:r w:rsidR="0073731E">
        <w:rPr>
          <w:rFonts w:ascii="Times New Roman" w:hAnsi="Times New Roman" w:cs="Times New Roman"/>
        </w:rPr>
        <w:t>initializing, and</w:t>
      </w:r>
      <w:proofErr w:type="gramEnd"/>
      <w:r w:rsidR="0073731E">
        <w:rPr>
          <w:rFonts w:ascii="Times New Roman" w:hAnsi="Times New Roman" w:cs="Times New Roman"/>
        </w:rPr>
        <w:t xml:space="preserve"> finding </w:t>
      </w:r>
      <w:proofErr w:type="spellStart"/>
      <w:r w:rsidR="0073731E">
        <w:rPr>
          <w:rFonts w:ascii="Times New Roman" w:hAnsi="Times New Roman" w:cs="Times New Roman"/>
        </w:rPr>
        <w:t>sccs</w:t>
      </w:r>
      <w:proofErr w:type="spellEnd"/>
      <w:r w:rsidR="0073731E">
        <w:rPr>
          <w:rFonts w:ascii="Times New Roman" w:hAnsi="Times New Roman" w:cs="Times New Roman"/>
        </w:rPr>
        <w:t xml:space="preserve">. We need to focus that the time of </w:t>
      </w:r>
      <w:proofErr w:type="spellStart"/>
      <w:r w:rsidR="0073731E">
        <w:rPr>
          <w:rFonts w:ascii="Times New Roman" w:hAnsi="Times New Roman" w:cs="Times New Roman"/>
        </w:rPr>
        <w:t>adj_list</w:t>
      </w:r>
      <w:proofErr w:type="spellEnd"/>
      <w:r w:rsidR="0073731E">
        <w:rPr>
          <w:rFonts w:ascii="Times New Roman" w:hAnsi="Times New Roman" w:cs="Times New Roman"/>
        </w:rPr>
        <w:t xml:space="preserve"> and </w:t>
      </w:r>
      <w:proofErr w:type="spellStart"/>
      <w:r w:rsidR="0073731E">
        <w:rPr>
          <w:rFonts w:ascii="Times New Roman" w:hAnsi="Times New Roman" w:cs="Times New Roman"/>
        </w:rPr>
        <w:t>adj_array</w:t>
      </w:r>
      <w:proofErr w:type="spellEnd"/>
      <w:r w:rsidR="0073731E">
        <w:rPr>
          <w:rFonts w:ascii="Times New Roman" w:hAnsi="Times New Roman" w:cs="Times New Roman"/>
        </w:rPr>
        <w:t xml:space="preserve"> increases dramatically as the number of edges increase. However, </w:t>
      </w:r>
      <w:proofErr w:type="spellStart"/>
      <w:r w:rsidR="0073731E">
        <w:rPr>
          <w:rFonts w:ascii="Times New Roman" w:hAnsi="Times New Roman" w:cs="Times New Roman"/>
        </w:rPr>
        <w:t>adj_matrix</w:t>
      </w:r>
      <w:proofErr w:type="spellEnd"/>
      <w:r w:rsidR="0073731E">
        <w:rPr>
          <w:rFonts w:ascii="Times New Roman" w:hAnsi="Times New Roman" w:cs="Times New Roman"/>
        </w:rPr>
        <w:t xml:space="preserve"> time doesn’t. It is because regardless of the number of edges, the data structure of </w:t>
      </w:r>
      <w:proofErr w:type="spellStart"/>
      <w:r w:rsidR="0073731E">
        <w:rPr>
          <w:rFonts w:ascii="Times New Roman" w:hAnsi="Times New Roman" w:cs="Times New Roman"/>
        </w:rPr>
        <w:t>adj_matrix</w:t>
      </w:r>
      <w:proofErr w:type="spellEnd"/>
      <w:r w:rsidR="0073731E">
        <w:rPr>
          <w:rFonts w:ascii="Times New Roman" w:hAnsi="Times New Roman" w:cs="Times New Roman"/>
        </w:rPr>
        <w:t xml:space="preserve"> is fixed to n*n. Rather for </w:t>
      </w:r>
      <w:proofErr w:type="spellStart"/>
      <w:r w:rsidR="0073731E">
        <w:rPr>
          <w:rFonts w:ascii="Times New Roman" w:hAnsi="Times New Roman" w:cs="Times New Roman"/>
        </w:rPr>
        <w:t>adj_list</w:t>
      </w:r>
      <w:proofErr w:type="spellEnd"/>
      <w:r w:rsidR="0073731E">
        <w:rPr>
          <w:rFonts w:ascii="Times New Roman" w:hAnsi="Times New Roman" w:cs="Times New Roman"/>
        </w:rPr>
        <w:t xml:space="preserve"> and </w:t>
      </w:r>
      <w:proofErr w:type="spellStart"/>
      <w:r w:rsidR="0073731E">
        <w:rPr>
          <w:rFonts w:ascii="Times New Roman" w:hAnsi="Times New Roman" w:cs="Times New Roman"/>
        </w:rPr>
        <w:t>adj_array</w:t>
      </w:r>
      <w:proofErr w:type="spellEnd"/>
      <w:r w:rsidR="0073731E">
        <w:rPr>
          <w:rFonts w:ascii="Times New Roman" w:hAnsi="Times New Roman" w:cs="Times New Roman"/>
        </w:rPr>
        <w:t xml:space="preserve">, the list/array size increases as it is denser. </w:t>
      </w:r>
      <w:r w:rsidR="00EB0C75">
        <w:rPr>
          <w:rFonts w:ascii="Times New Roman" w:hAnsi="Times New Roman" w:cs="Times New Roman"/>
        </w:rPr>
        <w:t xml:space="preserve">That’s why when the number of edges </w:t>
      </w:r>
      <w:proofErr w:type="gramStart"/>
      <w:r w:rsidR="00EB0C75">
        <w:rPr>
          <w:rFonts w:ascii="Times New Roman" w:hAnsi="Times New Roman" w:cs="Times New Roman"/>
        </w:rPr>
        <w:t>are</w:t>
      </w:r>
      <w:proofErr w:type="gramEnd"/>
      <w:r w:rsidR="00EB0C75">
        <w:rPr>
          <w:rFonts w:ascii="Times New Roman" w:hAnsi="Times New Roman" w:cs="Times New Roman"/>
        </w:rPr>
        <w:t xml:space="preserve"> small (sparse), the </w:t>
      </w:r>
      <w:proofErr w:type="spellStart"/>
      <w:r w:rsidR="00EB0C75">
        <w:rPr>
          <w:rFonts w:ascii="Times New Roman" w:hAnsi="Times New Roman" w:cs="Times New Roman"/>
        </w:rPr>
        <w:t>adj_matrix</w:t>
      </w:r>
      <w:proofErr w:type="spellEnd"/>
      <w:r w:rsidR="00EB0C75">
        <w:rPr>
          <w:rFonts w:ascii="Times New Roman" w:hAnsi="Times New Roman" w:cs="Times New Roman"/>
        </w:rPr>
        <w:t xml:space="preserve"> is worse than </w:t>
      </w:r>
      <w:proofErr w:type="spellStart"/>
      <w:r w:rsidR="00EB0C75">
        <w:rPr>
          <w:rFonts w:ascii="Times New Roman" w:hAnsi="Times New Roman" w:cs="Times New Roman"/>
        </w:rPr>
        <w:t>adj_list</w:t>
      </w:r>
      <w:proofErr w:type="spellEnd"/>
      <w:r w:rsidR="00EB0C75">
        <w:rPr>
          <w:rFonts w:ascii="Times New Roman" w:hAnsi="Times New Roman" w:cs="Times New Roman"/>
        </w:rPr>
        <w:t xml:space="preserve">, but as the graph becomes denser, </w:t>
      </w:r>
      <w:proofErr w:type="spellStart"/>
      <w:r w:rsidR="00EB0C75">
        <w:rPr>
          <w:rFonts w:ascii="Times New Roman" w:hAnsi="Times New Roman" w:cs="Times New Roman"/>
        </w:rPr>
        <w:t>adj_matrix</w:t>
      </w:r>
      <w:proofErr w:type="spellEnd"/>
      <w:r w:rsidR="00EB0C75">
        <w:rPr>
          <w:rFonts w:ascii="Times New Roman" w:hAnsi="Times New Roman" w:cs="Times New Roman"/>
        </w:rPr>
        <w:t xml:space="preserve"> time becomes better than </w:t>
      </w:r>
      <w:proofErr w:type="spellStart"/>
      <w:r w:rsidR="00EB0C75">
        <w:rPr>
          <w:rFonts w:ascii="Times New Roman" w:hAnsi="Times New Roman" w:cs="Times New Roman"/>
        </w:rPr>
        <w:t>adj_list</w:t>
      </w:r>
      <w:proofErr w:type="spellEnd"/>
      <w:r w:rsidR="00EB0C75">
        <w:rPr>
          <w:rFonts w:ascii="Times New Roman" w:hAnsi="Times New Roman" w:cs="Times New Roman"/>
        </w:rPr>
        <w:t xml:space="preserve">. </w:t>
      </w:r>
    </w:p>
    <w:p w14:paraId="21FBA6BD" w14:textId="4E387780" w:rsidR="006A6A7C" w:rsidRDefault="006A6A7C" w:rsidP="00110DD6">
      <w:pPr>
        <w:ind w:left="720"/>
        <w:rPr>
          <w:rFonts w:ascii="Times New Roman" w:hAnsi="Times New Roman" w:cs="Times New Roman"/>
        </w:rPr>
      </w:pPr>
    </w:p>
    <w:p w14:paraId="674D5758" w14:textId="0D48C89F" w:rsidR="006A6A7C" w:rsidRDefault="006A6A7C" w:rsidP="00110DD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Also, based on the time above, we can see that the </w:t>
      </w:r>
      <w:proofErr w:type="spellStart"/>
      <w:r>
        <w:rPr>
          <w:rFonts w:ascii="Times New Roman" w:hAnsi="Times New Roman" w:cs="Times New Roman"/>
        </w:rPr>
        <w:t>adj_array</w:t>
      </w:r>
      <w:proofErr w:type="spellEnd"/>
      <w:r>
        <w:rPr>
          <w:rFonts w:ascii="Times New Roman" w:hAnsi="Times New Roman" w:cs="Times New Roman"/>
        </w:rPr>
        <w:t xml:space="preserve"> generally is the quickest since we can quickly access the adjacent vertices to each vertex. </w:t>
      </w:r>
    </w:p>
    <w:p w14:paraId="3513A092" w14:textId="77777777" w:rsidR="00840289" w:rsidRDefault="00840289" w:rsidP="0073731E">
      <w:pPr>
        <w:pStyle w:val="ListParagraph"/>
        <w:rPr>
          <w:rFonts w:ascii="Times New Roman" w:hAnsi="Times New Roman" w:cs="Times New Roman"/>
        </w:rPr>
      </w:pPr>
    </w:p>
    <w:p w14:paraId="0C8AA963" w14:textId="064858B2" w:rsidR="00353672" w:rsidRDefault="00353672" w:rsidP="00353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Environment of the program</w:t>
      </w:r>
      <w:r w:rsidR="00833719">
        <w:rPr>
          <w:rFonts w:ascii="Times New Roman" w:hAnsi="Times New Roman" w:cs="Times New Roman"/>
        </w:rPr>
        <w:t>, how to execute the program.</w:t>
      </w:r>
    </w:p>
    <w:p w14:paraId="6F432EF3" w14:textId="77777777" w:rsidR="00840289" w:rsidRPr="00840289" w:rsidRDefault="00840289" w:rsidP="00840289">
      <w:pPr>
        <w:rPr>
          <w:rFonts w:ascii="Times New Roman" w:hAnsi="Times New Roman" w:cs="Times New Roman"/>
        </w:rPr>
      </w:pPr>
    </w:p>
    <w:p w14:paraId="2AE5CA69" w14:textId="67DE132C" w:rsidR="00353672" w:rsidRDefault="00353672" w:rsidP="0035367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Open </w:t>
      </w:r>
      <w:proofErr w:type="spellStart"/>
      <w:r>
        <w:rPr>
          <w:rFonts w:ascii="Times New Roman" w:hAnsi="Times New Roman" w:cs="Times New Roman"/>
        </w:rPr>
        <w:t>jdk</w:t>
      </w:r>
      <w:proofErr w:type="spellEnd"/>
      <w:r>
        <w:rPr>
          <w:rFonts w:ascii="Times New Roman" w:hAnsi="Times New Roman" w:cs="Times New Roman"/>
        </w:rPr>
        <w:t xml:space="preserve"> – 19</w:t>
      </w:r>
    </w:p>
    <w:p w14:paraId="4D927E70" w14:textId="77777777" w:rsidR="00840289" w:rsidRDefault="00840289" w:rsidP="00353672">
      <w:pPr>
        <w:ind w:left="720"/>
        <w:rPr>
          <w:rFonts w:ascii="Times New Roman" w:hAnsi="Times New Roman" w:cs="Times New Roman"/>
        </w:rPr>
      </w:pPr>
    </w:p>
    <w:p w14:paraId="11E8B2AD" w14:textId="4CF467CB" w:rsidR="00353672" w:rsidRDefault="00353672" w:rsidP="0035367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program by compiling the program </w:t>
      </w:r>
      <w:proofErr w:type="gramStart"/>
      <w:r>
        <w:rPr>
          <w:rFonts w:ascii="Times New Roman" w:hAnsi="Times New Roman" w:cs="Times New Roman"/>
        </w:rPr>
        <w:t>( $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javac</w:t>
      </w:r>
      <w:proofErr w:type="spellEnd"/>
      <w:r>
        <w:rPr>
          <w:rFonts w:ascii="Times New Roman" w:hAnsi="Times New Roman" w:cs="Times New Roman"/>
        </w:rPr>
        <w:t xml:space="preserve"> Main.java ). Execute it with 3 command arguments. First argument with the version, second and last argument with each input and output file paths </w:t>
      </w:r>
      <w:proofErr w:type="gramStart"/>
      <w:r>
        <w:rPr>
          <w:rFonts w:ascii="Times New Roman" w:hAnsi="Times New Roman" w:cs="Times New Roman"/>
        </w:rPr>
        <w:t>( ex.</w:t>
      </w:r>
      <w:proofErr w:type="gramEnd"/>
      <w:r>
        <w:rPr>
          <w:rFonts w:ascii="Times New Roman" w:hAnsi="Times New Roman" w:cs="Times New Roman"/>
        </w:rPr>
        <w:t xml:space="preserve">)  $ java Main </w:t>
      </w:r>
      <w:proofErr w:type="gramStart"/>
      <w:r>
        <w:rPr>
          <w:rFonts w:ascii="Times New Roman" w:hAnsi="Times New Roman" w:cs="Times New Roman"/>
        </w:rPr>
        <w:t>1 .</w:t>
      </w:r>
      <w:proofErr w:type="gramEnd"/>
      <w:r>
        <w:rPr>
          <w:rFonts w:ascii="Times New Roman" w:hAnsi="Times New Roman" w:cs="Times New Roman"/>
        </w:rPr>
        <w:t>/input/1.in ./output/1.out )</w:t>
      </w:r>
    </w:p>
    <w:p w14:paraId="573EBCCC" w14:textId="1CDDC716" w:rsidR="00666429" w:rsidRDefault="00666429" w:rsidP="00353672">
      <w:pPr>
        <w:ind w:left="720"/>
        <w:rPr>
          <w:rFonts w:ascii="Times New Roman" w:hAnsi="Times New Roman" w:cs="Times New Roman"/>
        </w:rPr>
      </w:pPr>
    </w:p>
    <w:p w14:paraId="032B5CD4" w14:textId="43670B09" w:rsidR="00666429" w:rsidRDefault="006C368A" w:rsidP="0035367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66429">
        <w:rPr>
          <w:rFonts w:ascii="Times New Roman" w:hAnsi="Times New Roman" w:cs="Times New Roman"/>
        </w:rPr>
        <w:t>Also, below is the code I used to generate random input for the time test.</w:t>
      </w:r>
      <w:r>
        <w:rPr>
          <w:rFonts w:ascii="Times New Roman" w:hAnsi="Times New Roman" w:cs="Times New Roman"/>
        </w:rPr>
        <w:t xml:space="preserve"> I used probability ‘density’ (0.25, 0.5, 0.75) to generate edges so the numbers are bigger than the given scope for N and M and it increases quadratically. </w:t>
      </w:r>
      <w:proofErr w:type="gramStart"/>
      <w:r>
        <w:rPr>
          <w:rFonts w:ascii="Times New Roman" w:hAnsi="Times New Roman" w:cs="Times New Roman"/>
        </w:rPr>
        <w:t>Therefore</w:t>
      </w:r>
      <w:proofErr w:type="gramEnd"/>
      <w:r>
        <w:rPr>
          <w:rFonts w:ascii="Times New Roman" w:hAnsi="Times New Roman" w:cs="Times New Roman"/>
        </w:rPr>
        <w:t xml:space="preserve"> the </w:t>
      </w:r>
      <w:r w:rsidR="00036B89">
        <w:rPr>
          <w:rFonts w:ascii="Times New Roman" w:hAnsi="Times New Roman" w:cs="Times New Roman"/>
        </w:rPr>
        <w:t xml:space="preserve">output </w:t>
      </w:r>
      <w:r>
        <w:rPr>
          <w:rFonts w:ascii="Times New Roman" w:hAnsi="Times New Roman" w:cs="Times New Roman"/>
        </w:rPr>
        <w:t>time might also seem bigger than others.</w:t>
      </w:r>
    </w:p>
    <w:p w14:paraId="712678BF" w14:textId="6BF3200F" w:rsidR="00370C61" w:rsidRDefault="00370C61" w:rsidP="00353672">
      <w:pPr>
        <w:ind w:left="720"/>
        <w:rPr>
          <w:rFonts w:ascii="Times New Roman" w:hAnsi="Times New Roman" w:cs="Times New Roman"/>
        </w:rPr>
      </w:pPr>
    </w:p>
    <w:p w14:paraId="3EE30861" w14:textId="3603311A" w:rsidR="00370C61" w:rsidRPr="00353672" w:rsidRDefault="00666429" w:rsidP="0035367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7F8EAF" wp14:editId="503C5E8B">
            <wp:extent cx="3863408" cy="3478306"/>
            <wp:effectExtent l="0" t="0" r="0" b="1905"/>
            <wp:docPr id="2" name="Picture 2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392" cy="351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C61" w:rsidRPr="00353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F6459"/>
    <w:multiLevelType w:val="hybridMultilevel"/>
    <w:tmpl w:val="902A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19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2E"/>
    <w:rsid w:val="000031CB"/>
    <w:rsid w:val="000273EF"/>
    <w:rsid w:val="000364A1"/>
    <w:rsid w:val="00036B89"/>
    <w:rsid w:val="00093155"/>
    <w:rsid w:val="000C1BA7"/>
    <w:rsid w:val="00110DD6"/>
    <w:rsid w:val="00112711"/>
    <w:rsid w:val="001C41C9"/>
    <w:rsid w:val="001D6A75"/>
    <w:rsid w:val="001E12A8"/>
    <w:rsid w:val="002D6371"/>
    <w:rsid w:val="0030231C"/>
    <w:rsid w:val="00332447"/>
    <w:rsid w:val="00353672"/>
    <w:rsid w:val="00370C61"/>
    <w:rsid w:val="003D23B5"/>
    <w:rsid w:val="00445461"/>
    <w:rsid w:val="0051249B"/>
    <w:rsid w:val="00545237"/>
    <w:rsid w:val="005B03A8"/>
    <w:rsid w:val="00656A25"/>
    <w:rsid w:val="00666429"/>
    <w:rsid w:val="006A6A7C"/>
    <w:rsid w:val="006C368A"/>
    <w:rsid w:val="0073731E"/>
    <w:rsid w:val="00766957"/>
    <w:rsid w:val="00797AFB"/>
    <w:rsid w:val="007B2C5B"/>
    <w:rsid w:val="007F1D31"/>
    <w:rsid w:val="00801961"/>
    <w:rsid w:val="008219F9"/>
    <w:rsid w:val="008317E9"/>
    <w:rsid w:val="00833719"/>
    <w:rsid w:val="00840289"/>
    <w:rsid w:val="0089772E"/>
    <w:rsid w:val="00904C22"/>
    <w:rsid w:val="00990F20"/>
    <w:rsid w:val="00A97EC8"/>
    <w:rsid w:val="00AB55A4"/>
    <w:rsid w:val="00B1084A"/>
    <w:rsid w:val="00B76DAE"/>
    <w:rsid w:val="00D25D82"/>
    <w:rsid w:val="00D532AB"/>
    <w:rsid w:val="00DB313F"/>
    <w:rsid w:val="00DE4A04"/>
    <w:rsid w:val="00E1784B"/>
    <w:rsid w:val="00E66432"/>
    <w:rsid w:val="00EB0C75"/>
    <w:rsid w:val="00EF1D94"/>
    <w:rsid w:val="00F47371"/>
    <w:rsid w:val="00FC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2721"/>
  <w15:chartTrackingRefBased/>
  <w15:docId w15:val="{DE690D20-B35A-2847-B1AA-5443D0B5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84B"/>
    <w:pPr>
      <w:ind w:left="720"/>
      <w:contextualSpacing/>
    </w:pPr>
  </w:style>
  <w:style w:type="table" w:styleId="TableGrid">
    <w:name w:val="Table Grid"/>
    <w:basedOn w:val="TableNormal"/>
    <w:uiPriority w:val="39"/>
    <w:rsid w:val="003023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4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4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  <a:r>
              <a:rPr lang="en-US" baseline="0"/>
              <a:t> = 2000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Sheet1!$C$12</c:f>
              <c:strCache>
                <c:ptCount val="1"/>
                <c:pt idx="0">
                  <c:v>Adj_Matrix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Sheet1!$B$13:$B$15</c:f>
              <c:numCache>
                <c:formatCode>General</c:formatCode>
                <c:ptCount val="3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</c:numCache>
            </c:numRef>
          </c:cat>
          <c:val>
            <c:numRef>
              <c:f>Sheet1!$C$13:$C$15</c:f>
              <c:numCache>
                <c:formatCode>General</c:formatCode>
                <c:ptCount val="3"/>
                <c:pt idx="0">
                  <c:v>1532.28</c:v>
                </c:pt>
                <c:pt idx="1">
                  <c:v>1750.76</c:v>
                </c:pt>
                <c:pt idx="2">
                  <c:v>1975.63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E9-304D-A77B-292FA07EAAC5}"/>
            </c:ext>
          </c:extLst>
        </c:ser>
        <c:ser>
          <c:idx val="1"/>
          <c:order val="1"/>
          <c:tx>
            <c:strRef>
              <c:f>Sheet1!$D$12</c:f>
              <c:strCache>
                <c:ptCount val="1"/>
                <c:pt idx="0">
                  <c:v>Adj_List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Sheet1!$B$13:$B$15</c:f>
              <c:numCache>
                <c:formatCode>General</c:formatCode>
                <c:ptCount val="3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</c:numCache>
            </c:numRef>
          </c:cat>
          <c:val>
            <c:numRef>
              <c:f>Sheet1!$D$13:$D$15</c:f>
              <c:numCache>
                <c:formatCode>General</c:formatCode>
                <c:ptCount val="3"/>
                <c:pt idx="0">
                  <c:v>1039.1199999999999</c:v>
                </c:pt>
                <c:pt idx="1">
                  <c:v>2035.52</c:v>
                </c:pt>
                <c:pt idx="2">
                  <c:v>3194.82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E9-304D-A77B-292FA07EAAC5}"/>
            </c:ext>
          </c:extLst>
        </c:ser>
        <c:ser>
          <c:idx val="2"/>
          <c:order val="2"/>
          <c:tx>
            <c:strRef>
              <c:f>Sheet1!$E$12</c:f>
              <c:strCache>
                <c:ptCount val="1"/>
                <c:pt idx="0">
                  <c:v>Adj_Array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Sheet1!$B$13:$B$15</c:f>
              <c:numCache>
                <c:formatCode>General</c:formatCode>
                <c:ptCount val="3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</c:numCache>
            </c:numRef>
          </c:cat>
          <c:val>
            <c:numRef>
              <c:f>Sheet1!$E$13:$E$15</c:f>
              <c:numCache>
                <c:formatCode>General</c:formatCode>
                <c:ptCount val="3"/>
                <c:pt idx="0">
                  <c:v>481.64</c:v>
                </c:pt>
                <c:pt idx="1">
                  <c:v>727.07</c:v>
                </c:pt>
                <c:pt idx="2">
                  <c:v>1035.76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E9-304D-A77B-292FA07EAA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7743376"/>
        <c:axId val="2007920736"/>
      </c:lineChart>
      <c:catAx>
        <c:axId val="1107743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7920736"/>
        <c:crosses val="autoZero"/>
        <c:auto val="1"/>
        <c:lblAlgn val="ctr"/>
        <c:lblOffset val="100"/>
        <c:noMultiLvlLbl val="0"/>
      </c:catAx>
      <c:valAx>
        <c:axId val="200792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7743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= 3000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Sheet1!$C$24</c:f>
              <c:strCache>
                <c:ptCount val="1"/>
                <c:pt idx="0">
                  <c:v>Adj_Matrix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Sheet1!$B$25:$B$27</c:f>
              <c:numCache>
                <c:formatCode>General</c:formatCode>
                <c:ptCount val="3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</c:numCache>
            </c:numRef>
          </c:cat>
          <c:val>
            <c:numRef>
              <c:f>Sheet1!$C$25:$C$27</c:f>
              <c:numCache>
                <c:formatCode>General</c:formatCode>
                <c:ptCount val="3"/>
                <c:pt idx="0">
                  <c:v>4398.83</c:v>
                </c:pt>
                <c:pt idx="1">
                  <c:v>4858.91</c:v>
                </c:pt>
                <c:pt idx="2">
                  <c:v>5867.62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09-2046-AA07-715E39D2A7C8}"/>
            </c:ext>
          </c:extLst>
        </c:ser>
        <c:ser>
          <c:idx val="1"/>
          <c:order val="1"/>
          <c:tx>
            <c:strRef>
              <c:f>Sheet1!$D$24</c:f>
              <c:strCache>
                <c:ptCount val="1"/>
                <c:pt idx="0">
                  <c:v>Adj_List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Sheet1!$B$25:$B$27</c:f>
              <c:numCache>
                <c:formatCode>General</c:formatCode>
                <c:ptCount val="3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</c:numCache>
            </c:numRef>
          </c:cat>
          <c:val>
            <c:numRef>
              <c:f>Sheet1!$D$25:$D$27</c:f>
              <c:numCache>
                <c:formatCode>General</c:formatCode>
                <c:ptCount val="3"/>
                <c:pt idx="0">
                  <c:v>2518.89</c:v>
                </c:pt>
                <c:pt idx="1">
                  <c:v>6504.79</c:v>
                </c:pt>
                <c:pt idx="2">
                  <c:v>12042.58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09-2046-AA07-715E39D2A7C8}"/>
            </c:ext>
          </c:extLst>
        </c:ser>
        <c:ser>
          <c:idx val="2"/>
          <c:order val="2"/>
          <c:tx>
            <c:strRef>
              <c:f>Sheet1!$E$24</c:f>
              <c:strCache>
                <c:ptCount val="1"/>
                <c:pt idx="0">
                  <c:v>Adj_Array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Sheet1!$B$25:$B$27</c:f>
              <c:numCache>
                <c:formatCode>General</c:formatCode>
                <c:ptCount val="3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</c:numCache>
            </c:numRef>
          </c:cat>
          <c:val>
            <c:numRef>
              <c:f>Sheet1!$E$25:$E$27</c:f>
              <c:numCache>
                <c:formatCode>General</c:formatCode>
                <c:ptCount val="3"/>
                <c:pt idx="0">
                  <c:v>1317.48</c:v>
                </c:pt>
                <c:pt idx="1">
                  <c:v>2038.84</c:v>
                </c:pt>
                <c:pt idx="2">
                  <c:v>3123.54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09-2046-AA07-715E39D2A7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0232800"/>
        <c:axId val="270234528"/>
      </c:lineChart>
      <c:catAx>
        <c:axId val="270232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0234528"/>
        <c:crosses val="autoZero"/>
        <c:auto val="1"/>
        <c:lblAlgn val="ctr"/>
        <c:lblOffset val="100"/>
        <c:noMultiLvlLbl val="0"/>
      </c:catAx>
      <c:valAx>
        <c:axId val="27023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0232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615B5E-516B-464B-A316-E48E506FA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김지원</dc:creator>
  <cp:keywords/>
  <dc:description/>
  <cp:lastModifiedBy>김지원</cp:lastModifiedBy>
  <cp:revision>74</cp:revision>
  <dcterms:created xsi:type="dcterms:W3CDTF">2023-05-16T05:17:00Z</dcterms:created>
  <dcterms:modified xsi:type="dcterms:W3CDTF">2023-05-16T10:34:00Z</dcterms:modified>
</cp:coreProperties>
</file>