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우수 사례 심사 기준</w:t>
      </w:r>
    </w:p>
    <w:p>
      <w:r>
        <w:rPr/>
        <w:t xml:space="preserve">주민 참여도, 효과성, 지속 가능성을 봅니다.</w:t>
      </w:r>
    </w:p>
  </w:body>
</w:document>
</file>