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79D73" w14:textId="77777777" w:rsidR="00BA5C03" w:rsidRDefault="00000000">
      <w:pPr>
        <w:spacing w:before="1200" w:after="120" w:line="360" w:lineRule="auto"/>
        <w:jc w:val="center"/>
      </w:pPr>
      <w:r>
        <w:rPr>
          <w:b/>
          <w:bCs/>
          <w:sz w:val="32"/>
          <w:szCs w:val="32"/>
        </w:rPr>
        <w:t>분량을 통제하면 거버넌스 어휘만 남는다</w:t>
      </w:r>
    </w:p>
    <w:p w14:paraId="08D00C7D" w14:textId="77777777" w:rsidR="00BA5C03" w:rsidRDefault="00000000">
      <w:pPr>
        <w:spacing w:after="480" w:line="360" w:lineRule="auto"/>
        <w:jc w:val="center"/>
      </w:pPr>
      <w:r>
        <w:rPr>
          <w:b/>
          <w:bCs/>
          <w:sz w:val="26"/>
          <w:szCs w:val="26"/>
        </w:rPr>
        <w:t>사업보고서 ESG 공시 언어와 KCGS 등급의 정합성 진단</w:t>
      </w:r>
    </w:p>
    <w:p w14:paraId="307BC45E" w14:textId="77777777" w:rsidR="00BA5C03" w:rsidRDefault="00000000">
      <w:pPr>
        <w:spacing w:after="80"/>
        <w:jc w:val="center"/>
      </w:pPr>
      <w:proofErr w:type="spellStart"/>
      <w:r>
        <w:t>팀원A</w:t>
      </w:r>
      <w:proofErr w:type="spellEnd"/>
      <w:r>
        <w:t> · 팀원B · 팀원C · 팀원D</w:t>
      </w:r>
    </w:p>
    <w:p w14:paraId="17292364" w14:textId="77777777" w:rsidR="00BA5C03" w:rsidRDefault="00000000">
      <w:pPr>
        <w:spacing w:after="480"/>
        <w:jc w:val="center"/>
      </w:pPr>
      <w:r>
        <w:rPr>
          <w:sz w:val="19"/>
          <w:szCs w:val="19"/>
        </w:rPr>
        <w:t xml:space="preserve">비정형 데이터 처리 Final Term </w:t>
      </w:r>
      <w:proofErr w:type="gramStart"/>
      <w:r>
        <w:rPr>
          <w:sz w:val="19"/>
          <w:szCs w:val="19"/>
        </w:rPr>
        <w:t>Project  |</w:t>
      </w:r>
      <w:proofErr w:type="gramEnd"/>
      <w:r>
        <w:rPr>
          <w:sz w:val="19"/>
          <w:szCs w:val="19"/>
        </w:rPr>
        <w:t xml:space="preserve">  3조</w:t>
      </w:r>
    </w:p>
    <w:p w14:paraId="203F739E" w14:textId="77777777" w:rsidR="00BA5C03" w:rsidRDefault="00000000">
      <w:pPr>
        <w:spacing w:before="120" w:after="80"/>
      </w:pPr>
      <w:r>
        <w:rPr>
          <w:b/>
          <w:bCs/>
          <w:sz w:val="22"/>
          <w:szCs w:val="22"/>
        </w:rPr>
        <w:t>초록</w:t>
      </w:r>
    </w:p>
    <w:p w14:paraId="3D434865" w14:textId="77777777" w:rsidR="00BA5C03" w:rsidRDefault="00000000" w:rsidP="00FD51EC">
      <w:pPr>
        <w:spacing w:after="120" w:line="360" w:lineRule="auto"/>
        <w:ind w:firstLineChars="100" w:firstLine="200"/>
        <w:jc w:val="both"/>
      </w:pPr>
      <w:r>
        <w:rPr>
          <w:sz w:val="20"/>
          <w:szCs w:val="20"/>
        </w:rPr>
        <w:t xml:space="preserve">본 연구는 상장기업이 사업보고서에 적은 ESG 표현과 한국ESG기준원(KCGS)이 부여한 외부 등급이 기업 단위에서 얼마나 </w:t>
      </w:r>
      <w:proofErr w:type="spellStart"/>
      <w:r>
        <w:rPr>
          <w:sz w:val="20"/>
          <w:szCs w:val="20"/>
        </w:rPr>
        <w:t>정합적인지를</w:t>
      </w:r>
      <w:proofErr w:type="spellEnd"/>
      <w:r>
        <w:rPr>
          <w:sz w:val="20"/>
          <w:szCs w:val="20"/>
        </w:rPr>
        <w:t xml:space="preserve"> 진단한다. 127개 상장기업의 2022~2024 회계연도 사업보고서 381 firm-year에서 환경·사회·지배구조 어휘 강도를 측정하고, 공시 분량을 통제한 회귀로 등급과의 연관을 확인한 뒤, 기업별 말–실행 격차로 공시 정합성을 유형화하였다. 등급과 가장 강하게 연관된 것은 ESG 어휘가 아니라 보고서 분량이었다(Spearman ρ=0.663). 분량과 규모를 통제하면 거버넌스 어휘만 독립적인 신호로 남았다(β=1.955, p&lt;0.001). 분량 착시를 제거한 격차로 보면 전체의 44%가 말과 실행이 어긋났고 그중 60%는 3년 내내 같은 유형으로 고착되어 있었다. 나아가 firm-year의 47%가 한 축은 부풀리고 다른 축에는 침묵하는 선택적 공시였으며, 사회(S)를 부풀린 기업은 실제 S등급이 가장 낮았고 지배구조(G)를 부풀린 기업은 실제 G등급이 평균 이상이었다. 모든 결과는 인과가 아닌 연관으로 해석한다.</w:t>
      </w:r>
    </w:p>
    <w:p w14:paraId="593D15EB" w14:textId="77777777" w:rsidR="00BA5C03" w:rsidRDefault="00000000">
      <w:r>
        <w:br w:type="page"/>
      </w:r>
    </w:p>
    <w:p w14:paraId="177EC04D" w14:textId="77777777" w:rsidR="00BA5C03" w:rsidRDefault="00000000">
      <w:pPr>
        <w:spacing w:before="260" w:after="120" w:line="360" w:lineRule="auto"/>
        <w:outlineLvl w:val="0"/>
      </w:pPr>
      <w:r>
        <w:rPr>
          <w:b/>
          <w:bCs/>
          <w:sz w:val="26"/>
          <w:szCs w:val="26"/>
        </w:rPr>
        <w:lastRenderedPageBreak/>
        <w:t>1. 서론</w:t>
      </w:r>
    </w:p>
    <w:p w14:paraId="74A3FAF9" w14:textId="77777777" w:rsidR="00BA5C03" w:rsidRDefault="00000000" w:rsidP="00FD51EC">
      <w:pPr>
        <w:spacing w:after="120" w:line="384" w:lineRule="auto"/>
        <w:ind w:firstLineChars="100" w:firstLine="210"/>
      </w:pPr>
      <w:r>
        <w:t xml:space="preserve">ESG 공시는 외부 평가기관이 등급을 매기는 주요 근거다. 그래서 사업보고서에 ESG 표현을 더 많이, 더 구체적으로 적는 기업일수록 등급도 높으리라 기대하기 쉽다. 그러나 이 기대에는 서로 다른 두 해석이 섞여 있다. 하나는 실제 ESG 활동이 활발한 기업이 그만큼 풍부하게 공시한다는 해석이고, 다른 하나는 활동과 무관하게 보고서를 길게 쓰면 ESG 어휘도 따라서 늘어난다는 해석이다. 후자가 사실이라면 공시 </w:t>
      </w:r>
      <w:proofErr w:type="spellStart"/>
      <w:r>
        <w:t>어휘량을</w:t>
      </w:r>
      <w:proofErr w:type="spellEnd"/>
      <w:r>
        <w:t xml:space="preserve"> 성과의 대리지표로 읽는 순간 분량 효과를 신호로 착각하게 된다. 이 연구는 두 해석을 분리하는 데서 출발한다.</w:t>
      </w:r>
    </w:p>
    <w:p w14:paraId="51E01AB7" w14:textId="77777777" w:rsidR="00BA5C03" w:rsidRDefault="00000000" w:rsidP="00FD51EC">
      <w:pPr>
        <w:spacing w:after="120" w:line="384" w:lineRule="auto"/>
        <w:ind w:firstLineChars="100" w:firstLine="210"/>
      </w:pPr>
      <w:r>
        <w:t xml:space="preserve">선행연구는 세 갈래로 정리된다. 첫째는 ESG 등급 자체의 신뢰성이다. 유지선(2025)과 Kim과 Kim(2023)은 평가사 간 등급 불일치가 정보환경과 기업가치에 연결됨을 보였고, 평가기관 간 등급 상관이 0.38에서 0.71에 그친다는 Berg, Kölbel과 </w:t>
      </w:r>
      <w:proofErr w:type="spellStart"/>
      <w:r>
        <w:t>Rigobon</w:t>
      </w:r>
      <w:proofErr w:type="spellEnd"/>
      <w:r>
        <w:t xml:space="preserve">(2022)까지 더하면 KCGS 단일 등급을 정답처럼 다루기는 어렵다. 이 연구가 등급과의 관계를 인과가 아닌 연관으로만 읽는 이유다. 둘째는 공시 언어의 측정으로, 기후 공시의 선택적 공개를 다룬 Bingler 외(2022)와 NLP로 ESG 커뮤니케이션을 정량화해 등급과 직접 견준 Schimanski 외(2024)가 본 연구와 가장 가깝다. 셋째는 한국어 ESG 보고서의 </w:t>
      </w:r>
      <w:proofErr w:type="spellStart"/>
      <w:r>
        <w:t>텍스트마이닝으로</w:t>
      </w:r>
      <w:proofErr w:type="spellEnd"/>
      <w:r>
        <w:t>, Yoon 외(2023)가 그 가능성을 열었다.</w:t>
      </w:r>
    </w:p>
    <w:p w14:paraId="1D6DCCDA" w14:textId="77777777" w:rsidR="00BA5C03" w:rsidRDefault="00000000" w:rsidP="008E4D50">
      <w:pPr>
        <w:spacing w:after="120" w:line="384" w:lineRule="auto"/>
        <w:ind w:firstLineChars="100" w:firstLine="210"/>
      </w:pPr>
      <w:r>
        <w:t>세 갈래를 가로지르면 두 가지 빈틈이 보인다. 첫째, 대부분의 연구가 공시를 잘하면 등급이 높다는 평균효과에서 멈춘다. 개별 기업이 자기 등급에 견줘 얼마나 더, 또는 덜 공시하는지를 측정해 유형을 나누고 처방까지 잇는 firm-level 진단은 드물다. 둘째, 기존 측정의 거의 전부가 ESG를 하나로 합친 점수를 쓰기 때문에 한 기업이 어떤 축은 부풀리고 다른 축은 침묵하는 축 간 선택을 잡아내지 못한다.</w:t>
      </w:r>
    </w:p>
    <w:p w14:paraId="18589007" w14:textId="77777777" w:rsidR="00BA5C03" w:rsidRDefault="00000000" w:rsidP="008E4D50">
      <w:pPr>
        <w:spacing w:after="120" w:line="384" w:lineRule="auto"/>
        <w:ind w:firstLineChars="100" w:firstLine="210"/>
      </w:pPr>
      <w:r>
        <w:t xml:space="preserve">따라서 본 연구는 분석 단위를 회사명이 아니라 </w:t>
      </w:r>
      <w:proofErr w:type="spellStart"/>
      <w:r>
        <w:t>stock_code</w:t>
      </w:r>
      <w:proofErr w:type="spellEnd"/>
      <w:r>
        <w:t xml:space="preserve">와 </w:t>
      </w:r>
      <w:proofErr w:type="spellStart"/>
      <w:r>
        <w:t>fiscal_year</w:t>
      </w:r>
      <w:proofErr w:type="spellEnd"/>
      <w:r>
        <w:t xml:space="preserve">를 결합한 firm-year로 두고 세 질문에 답한다. 첫째, ESG 어휘 강도는 등급과 연관되며 그 연관은 분량을 통제한 뒤에도 </w:t>
      </w:r>
      <w:proofErr w:type="gramStart"/>
      <w:r>
        <w:t>남는가.</w:t>
      </w:r>
      <w:proofErr w:type="gramEnd"/>
      <w:r>
        <w:t xml:space="preserve"> 둘째, 분량 착시를 걷어내면 개별 기업의 말과 실행은 얼마나 어긋나며 그 격차는 무엇으로 </w:t>
      </w:r>
      <w:proofErr w:type="gramStart"/>
      <w:r>
        <w:t>설명되는가.</w:t>
      </w:r>
      <w:proofErr w:type="gramEnd"/>
      <w:r>
        <w:t xml:space="preserve"> 셋째, 기업은 E·S·G를 고르게 공시하는가 아니면 축을 골라 </w:t>
      </w:r>
      <w:proofErr w:type="gramStart"/>
      <w:r>
        <w:t>부풀리는가.</w:t>
      </w:r>
      <w:proofErr w:type="gramEnd"/>
      <w:r>
        <w:t xml:space="preserve"> 독자는 이 </w:t>
      </w:r>
      <w:r>
        <w:lastRenderedPageBreak/>
        <w:t xml:space="preserve">글을 통해 공시 </w:t>
      </w:r>
      <w:proofErr w:type="spellStart"/>
      <w:r>
        <w:t>어휘량이</w:t>
      </w:r>
      <w:proofErr w:type="spellEnd"/>
      <w:r>
        <w:t xml:space="preserve"> 성과 대리지표가 될 수 없는 이유와, 분량을 걷어낸 뒤 남는 신호가 거버넌스에 집중된다는 사실, 그리고 단일 점수로는 보이지 않는 축 간 선택의 패턴을 확인하게 된다.</w:t>
      </w:r>
    </w:p>
    <w:p w14:paraId="082E33F7" w14:textId="77777777" w:rsidR="008E4D50" w:rsidRDefault="008E4D50" w:rsidP="00FD51EC">
      <w:pPr>
        <w:spacing w:before="260" w:after="120" w:line="360" w:lineRule="auto"/>
        <w:outlineLvl w:val="0"/>
        <w:rPr>
          <w:b/>
          <w:bCs/>
          <w:sz w:val="26"/>
          <w:szCs w:val="26"/>
        </w:rPr>
      </w:pPr>
    </w:p>
    <w:p w14:paraId="189A254D" w14:textId="551B0225" w:rsidR="00BA5C03" w:rsidRDefault="00000000" w:rsidP="00FD51EC">
      <w:pPr>
        <w:spacing w:before="260" w:after="120" w:line="360" w:lineRule="auto"/>
        <w:outlineLvl w:val="0"/>
      </w:pPr>
      <w:r>
        <w:rPr>
          <w:b/>
          <w:bCs/>
          <w:sz w:val="26"/>
          <w:szCs w:val="26"/>
        </w:rPr>
        <w:t>2. 데이터</w:t>
      </w:r>
    </w:p>
    <w:p w14:paraId="6C95BCC2" w14:textId="77777777" w:rsidR="00BA5C03" w:rsidRDefault="00000000" w:rsidP="008E4D50">
      <w:pPr>
        <w:spacing w:after="120" w:line="384" w:lineRule="auto"/>
        <w:ind w:firstLineChars="100" w:firstLine="210"/>
      </w:pPr>
      <w:r>
        <w:t>표본은 KCGS ESG 등급을 보유한 상장기업 127개를 2022·2023·2024 세 회계연도로 확장한 381 firm-year다. 한 기업을 하나의 관측치로 두면 연도별 공시 변화가 사라지므로 firm-year를 단위로 삼았다. 다만 같은 기업이 세 해 반복 관측되어 완전히 독립적인 표본은 아니며, 이 점은 추정의 한계로 5.5절에 적었다.</w:t>
      </w:r>
    </w:p>
    <w:p w14:paraId="47774ABF" w14:textId="77777777" w:rsidR="00BA5C03" w:rsidRDefault="00000000" w:rsidP="008E4D50">
      <w:pPr>
        <w:spacing w:after="120" w:line="384" w:lineRule="auto"/>
        <w:ind w:firstLineChars="100" w:firstLine="210"/>
      </w:pPr>
      <w:r>
        <w:t xml:space="preserve">수집 과정은 재현성을 우선했다. 회사명 검색 대신 </w:t>
      </w:r>
      <w:proofErr w:type="spellStart"/>
      <w:r>
        <w:t>stock_code</w:t>
      </w:r>
      <w:proofErr w:type="spellEnd"/>
      <w:r>
        <w:t xml:space="preserve">에서 </w:t>
      </w:r>
      <w:proofErr w:type="spellStart"/>
      <w:r>
        <w:t>corp_code</w:t>
      </w:r>
      <w:proofErr w:type="spellEnd"/>
      <w:r>
        <w:t xml:space="preserve">, </w:t>
      </w:r>
      <w:proofErr w:type="spellStart"/>
      <w:r>
        <w:t>rcept_no</w:t>
      </w:r>
      <w:proofErr w:type="spellEnd"/>
      <w:r>
        <w:t>, document.xml로 이어지는 경로를 코드로 남겼고, 같은 회계연도에 정정공시가 여럿이면 최신 확정본을 택했다. 결산월에 의존하지 않는 방식으로 검색해 비12월 결산 기업의 누락도 막았다. 수집에 실패한 행은 텍스트가 없는 것과 의미가 다르므로 0점으로 채우지 않았는데, 최종 381건은 전부 수집에 성공했다. 추출 범위도 측정 타당도를 위해 좁혔다. 재무제표 주석과 표, 안내문은 ESG 어휘 측정을 흐릴 수 있으므로 ESG 서술이 실제 문장으로 나타나는 II(사업의 내용), IV(이사의 경영진단), VI(이사회 등 기관) 세 섹션만 추출했다. 기업마다 세부 항목명은 달라도 로마숫자 대분류 구조는 안정적이어서 대분류 제목만 경계로 삼았고, 그 결과 세 섹션이 모두 0자인 firm-year는 하나도 없었다.</w:t>
      </w:r>
    </w:p>
    <w:p w14:paraId="467B6D5C" w14:textId="77777777" w:rsidR="00BA5C03" w:rsidRDefault="00000000" w:rsidP="008E4D50">
      <w:pPr>
        <w:spacing w:after="120" w:line="384" w:lineRule="auto"/>
        <w:ind w:firstLineChars="100" w:firstLine="210"/>
      </w:pPr>
      <w:r>
        <w:t>등급을 텍스트에 붙이는 시점에는 처리상의 주의가 하나 있다. 과제 가이드는 평가연도를 회계연도 다음 해(</w:t>
      </w:r>
      <w:proofErr w:type="spellStart"/>
      <w:r>
        <w:t>esg_year</w:t>
      </w:r>
      <w:proofErr w:type="spellEnd"/>
      <w:r>
        <w:t xml:space="preserve"> = </w:t>
      </w:r>
      <w:proofErr w:type="spellStart"/>
      <w:r>
        <w:t>fiscal_year</w:t>
      </w:r>
      <w:proofErr w:type="spellEnd"/>
      <w:r>
        <w:t xml:space="preserve"> + 1)로 규정한다. 그런데 제공된 company_master.csv의 </w:t>
      </w:r>
      <w:proofErr w:type="spellStart"/>
      <w:r>
        <w:t>esg_year</w:t>
      </w:r>
      <w:proofErr w:type="spellEnd"/>
      <w:r>
        <w:t xml:space="preserve"> 열은 381행 전체에서 </w:t>
      </w:r>
      <w:proofErr w:type="spellStart"/>
      <w:r>
        <w:t>fiscal_year</w:t>
      </w:r>
      <w:proofErr w:type="spellEnd"/>
      <w:r>
        <w:t>와 같은 값이었고, 가이드가 말한 다음 해 평가 등급을 별도 열로 제공하지 않았다. 그래서 보고서 선택 규칙은 가이드대로 다음 해 공시분을 따르되, 등</w:t>
      </w:r>
      <w:r>
        <w:lastRenderedPageBreak/>
        <w:t xml:space="preserve">급은 CSV가 각 </w:t>
      </w:r>
      <w:proofErr w:type="spellStart"/>
      <w:r>
        <w:t>fiscal_year</w:t>
      </w:r>
      <w:proofErr w:type="spellEnd"/>
      <w:r>
        <w:t xml:space="preserve"> 행에 부여한 값을 신뢰해 </w:t>
      </w:r>
      <w:proofErr w:type="spellStart"/>
      <w:r>
        <w:t>stock_code</w:t>
      </w:r>
      <w:proofErr w:type="spellEnd"/>
      <w:r>
        <w:t xml:space="preserve">와 </w:t>
      </w:r>
      <w:proofErr w:type="spellStart"/>
      <w:r>
        <w:t>fiscal_year</w:t>
      </w:r>
      <w:proofErr w:type="spellEnd"/>
      <w:r>
        <w:t>로 결합했다. CSV의 라벨이 실제 평가 시점과 다르다면 등급과 텍스트가 한 해 어긋날 수 있는데, 본 연구는 인과나 예측이 아니라 동시적 연관을 보므로 서술적 정렬로 충분하다고 판단했다. 이 가능성은 한계로 명시한다.</w:t>
      </w:r>
    </w:p>
    <w:p w14:paraId="081F3273" w14:textId="77777777" w:rsidR="00BA5C03" w:rsidRDefault="00000000" w:rsidP="008E4D50">
      <w:pPr>
        <w:spacing w:after="120" w:line="384" w:lineRule="auto"/>
        <w:ind w:firstLineChars="100" w:firstLine="210"/>
      </w:pPr>
      <w:r>
        <w:t xml:space="preserve">추출한 텍스트의 글자 수는 평균 34,773자였지만 최소 4,513자에서 최대 189,606자까지 약 42배 벌어졌다(표 1). 보고서가 길면 어떤 </w:t>
      </w:r>
      <w:proofErr w:type="spellStart"/>
      <w:r>
        <w:t>단어든</w:t>
      </w:r>
      <w:proofErr w:type="spellEnd"/>
      <w:r>
        <w:t xml:space="preserve"> 더 많이 등장하므로, ESG 어휘가 많다는 사실만으로 성과가 좋다고 읽으면 분량 효과를 신호로 착각한다. 이 편차가 뒤의 모든 분석에서 분량 통제를 요구하는 출발점이다.</w:t>
      </w:r>
    </w:p>
    <w:p w14:paraId="2FDF18F4" w14:textId="77777777" w:rsidR="00BA5C03" w:rsidRDefault="00000000" w:rsidP="00FD51EC">
      <w:pPr>
        <w:spacing w:before="120" w:after="40" w:line="300" w:lineRule="auto"/>
      </w:pPr>
      <w:r>
        <w:rPr>
          <w:sz w:val="19"/>
          <w:szCs w:val="19"/>
        </w:rPr>
        <w:t>표 1. 사업보고서 추출 텍스트 글자 수 분포 (381 firm-year)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2"/>
        <w:gridCol w:w="1512"/>
        <w:gridCol w:w="1512"/>
        <w:gridCol w:w="1512"/>
        <w:gridCol w:w="1512"/>
        <w:gridCol w:w="1512"/>
      </w:tblGrid>
      <w:tr w:rsidR="00BA5C03" w14:paraId="7D499B0B" w14:textId="77777777">
        <w:tblPrEx>
          <w:tblCellMar>
            <w:top w:w="0" w:type="dxa"/>
            <w:bottom w:w="0" w:type="dxa"/>
          </w:tblCellMar>
        </w:tblPrEx>
        <w:trPr>
          <w:tblHeader/>
        </w:trPr>
        <w:tc>
          <w:tcPr>
            <w:tcW w:w="1512" w:type="dxa"/>
            <w:tcBorders>
              <w:top w:val="single" w:sz="1" w:space="0" w:color="BBBBBB"/>
              <w:left w:val="single" w:sz="1" w:space="0" w:color="BBBBBB"/>
              <w:bottom w:val="single" w:sz="1" w:space="0" w:color="BBBBBB"/>
              <w:right w:val="single" w:sz="1" w:space="0" w:color="BBBBBB"/>
            </w:tcBorders>
            <w:shd w:val="clear" w:color="auto" w:fill="E7EDF1"/>
            <w:tcMar>
              <w:top w:w="60" w:type="dxa"/>
              <w:left w:w="110" w:type="dxa"/>
              <w:bottom w:w="60" w:type="dxa"/>
              <w:right w:w="110" w:type="dxa"/>
            </w:tcMar>
          </w:tcPr>
          <w:p w14:paraId="1CCD24CE" w14:textId="77777777" w:rsidR="00BA5C03" w:rsidRDefault="00000000" w:rsidP="00FD51EC">
            <w:pPr>
              <w:spacing w:line="280" w:lineRule="auto"/>
            </w:pPr>
            <w:r>
              <w:rPr>
                <w:b/>
                <w:bCs/>
                <w:sz w:val="19"/>
                <w:szCs w:val="19"/>
              </w:rPr>
              <w:t>항목</w:t>
            </w:r>
          </w:p>
        </w:tc>
        <w:tc>
          <w:tcPr>
            <w:tcW w:w="1512" w:type="dxa"/>
            <w:tcBorders>
              <w:top w:val="single" w:sz="1" w:space="0" w:color="BBBBBB"/>
              <w:left w:val="single" w:sz="1" w:space="0" w:color="BBBBBB"/>
              <w:bottom w:val="single" w:sz="1" w:space="0" w:color="BBBBBB"/>
              <w:right w:val="single" w:sz="1" w:space="0" w:color="BBBBBB"/>
            </w:tcBorders>
            <w:shd w:val="clear" w:color="auto" w:fill="E7EDF1"/>
            <w:tcMar>
              <w:top w:w="60" w:type="dxa"/>
              <w:left w:w="110" w:type="dxa"/>
              <w:bottom w:w="60" w:type="dxa"/>
              <w:right w:w="110" w:type="dxa"/>
            </w:tcMar>
          </w:tcPr>
          <w:p w14:paraId="0509B65A" w14:textId="77777777" w:rsidR="00BA5C03" w:rsidRDefault="00000000" w:rsidP="00FD51EC">
            <w:pPr>
              <w:spacing w:line="280" w:lineRule="auto"/>
            </w:pPr>
            <w:r>
              <w:rPr>
                <w:b/>
                <w:bCs/>
                <w:sz w:val="19"/>
                <w:szCs w:val="19"/>
              </w:rPr>
              <w:t>평균</w:t>
            </w:r>
          </w:p>
        </w:tc>
        <w:tc>
          <w:tcPr>
            <w:tcW w:w="1512" w:type="dxa"/>
            <w:tcBorders>
              <w:top w:val="single" w:sz="1" w:space="0" w:color="BBBBBB"/>
              <w:left w:val="single" w:sz="1" w:space="0" w:color="BBBBBB"/>
              <w:bottom w:val="single" w:sz="1" w:space="0" w:color="BBBBBB"/>
              <w:right w:val="single" w:sz="1" w:space="0" w:color="BBBBBB"/>
            </w:tcBorders>
            <w:shd w:val="clear" w:color="auto" w:fill="E7EDF1"/>
            <w:tcMar>
              <w:top w:w="60" w:type="dxa"/>
              <w:left w:w="110" w:type="dxa"/>
              <w:bottom w:w="60" w:type="dxa"/>
              <w:right w:w="110" w:type="dxa"/>
            </w:tcMar>
          </w:tcPr>
          <w:p w14:paraId="60A5410F" w14:textId="77777777" w:rsidR="00BA5C03" w:rsidRDefault="00000000" w:rsidP="00FD51EC">
            <w:pPr>
              <w:spacing w:line="280" w:lineRule="auto"/>
            </w:pPr>
            <w:r>
              <w:rPr>
                <w:b/>
                <w:bCs/>
                <w:sz w:val="19"/>
                <w:szCs w:val="19"/>
              </w:rPr>
              <w:t>중앙값</w:t>
            </w:r>
          </w:p>
        </w:tc>
        <w:tc>
          <w:tcPr>
            <w:tcW w:w="1512" w:type="dxa"/>
            <w:tcBorders>
              <w:top w:val="single" w:sz="1" w:space="0" w:color="BBBBBB"/>
              <w:left w:val="single" w:sz="1" w:space="0" w:color="BBBBBB"/>
              <w:bottom w:val="single" w:sz="1" w:space="0" w:color="BBBBBB"/>
              <w:right w:val="single" w:sz="1" w:space="0" w:color="BBBBBB"/>
            </w:tcBorders>
            <w:shd w:val="clear" w:color="auto" w:fill="E7EDF1"/>
            <w:tcMar>
              <w:top w:w="60" w:type="dxa"/>
              <w:left w:w="110" w:type="dxa"/>
              <w:bottom w:w="60" w:type="dxa"/>
              <w:right w:w="110" w:type="dxa"/>
            </w:tcMar>
          </w:tcPr>
          <w:p w14:paraId="3EBDB64A" w14:textId="77777777" w:rsidR="00BA5C03" w:rsidRDefault="00000000" w:rsidP="00FD51EC">
            <w:pPr>
              <w:spacing w:line="280" w:lineRule="auto"/>
            </w:pPr>
            <w:r>
              <w:rPr>
                <w:b/>
                <w:bCs/>
                <w:sz w:val="19"/>
                <w:szCs w:val="19"/>
              </w:rPr>
              <w:t>최소</w:t>
            </w:r>
          </w:p>
        </w:tc>
        <w:tc>
          <w:tcPr>
            <w:tcW w:w="1512" w:type="dxa"/>
            <w:tcBorders>
              <w:top w:val="single" w:sz="1" w:space="0" w:color="BBBBBB"/>
              <w:left w:val="single" w:sz="1" w:space="0" w:color="BBBBBB"/>
              <w:bottom w:val="single" w:sz="1" w:space="0" w:color="BBBBBB"/>
              <w:right w:val="single" w:sz="1" w:space="0" w:color="BBBBBB"/>
            </w:tcBorders>
            <w:shd w:val="clear" w:color="auto" w:fill="E7EDF1"/>
            <w:tcMar>
              <w:top w:w="60" w:type="dxa"/>
              <w:left w:w="110" w:type="dxa"/>
              <w:bottom w:w="60" w:type="dxa"/>
              <w:right w:w="110" w:type="dxa"/>
            </w:tcMar>
          </w:tcPr>
          <w:p w14:paraId="0F07068F" w14:textId="77777777" w:rsidR="00BA5C03" w:rsidRDefault="00000000" w:rsidP="00FD51EC">
            <w:pPr>
              <w:spacing w:line="280" w:lineRule="auto"/>
            </w:pPr>
            <w:r>
              <w:rPr>
                <w:b/>
                <w:bCs/>
                <w:sz w:val="19"/>
                <w:szCs w:val="19"/>
              </w:rPr>
              <w:t>최대</w:t>
            </w:r>
          </w:p>
        </w:tc>
        <w:tc>
          <w:tcPr>
            <w:tcW w:w="1512" w:type="dxa"/>
            <w:tcBorders>
              <w:top w:val="single" w:sz="1" w:space="0" w:color="BBBBBB"/>
              <w:left w:val="single" w:sz="1" w:space="0" w:color="BBBBBB"/>
              <w:bottom w:val="single" w:sz="1" w:space="0" w:color="BBBBBB"/>
              <w:right w:val="single" w:sz="1" w:space="0" w:color="BBBBBB"/>
            </w:tcBorders>
            <w:shd w:val="clear" w:color="auto" w:fill="E7EDF1"/>
            <w:tcMar>
              <w:top w:w="60" w:type="dxa"/>
              <w:left w:w="110" w:type="dxa"/>
              <w:bottom w:w="60" w:type="dxa"/>
              <w:right w:w="110" w:type="dxa"/>
            </w:tcMar>
          </w:tcPr>
          <w:p w14:paraId="1B934EFA" w14:textId="77777777" w:rsidR="00BA5C03" w:rsidRDefault="00000000" w:rsidP="00FD51EC">
            <w:pPr>
              <w:spacing w:line="280" w:lineRule="auto"/>
            </w:pPr>
            <w:proofErr w:type="spellStart"/>
            <w:r>
              <w:rPr>
                <w:b/>
                <w:bCs/>
                <w:sz w:val="19"/>
                <w:szCs w:val="19"/>
              </w:rPr>
              <w:t>편차비</w:t>
            </w:r>
            <w:proofErr w:type="spellEnd"/>
          </w:p>
        </w:tc>
      </w:tr>
      <w:tr w:rsidR="00BA5C03" w14:paraId="1D6FF03E" w14:textId="77777777">
        <w:tblPrEx>
          <w:tblCellMar>
            <w:top w:w="0" w:type="dxa"/>
            <w:bottom w:w="0" w:type="dxa"/>
          </w:tblCellMar>
        </w:tblPrEx>
        <w:tc>
          <w:tcPr>
            <w:tcW w:w="1512"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BCDE71E" w14:textId="77777777" w:rsidR="00BA5C03" w:rsidRDefault="00000000" w:rsidP="00FD51EC">
            <w:pPr>
              <w:spacing w:line="280" w:lineRule="auto"/>
            </w:pPr>
            <w:r>
              <w:rPr>
                <w:sz w:val="19"/>
                <w:szCs w:val="19"/>
              </w:rPr>
              <w:t>글자 수</w:t>
            </w:r>
          </w:p>
        </w:tc>
        <w:tc>
          <w:tcPr>
            <w:tcW w:w="1512"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5280F96" w14:textId="77777777" w:rsidR="00BA5C03" w:rsidRDefault="00000000" w:rsidP="00FD51EC">
            <w:pPr>
              <w:spacing w:line="280" w:lineRule="auto"/>
            </w:pPr>
            <w:r>
              <w:rPr>
                <w:sz w:val="19"/>
                <w:szCs w:val="19"/>
              </w:rPr>
              <w:t>34,773</w:t>
            </w:r>
          </w:p>
        </w:tc>
        <w:tc>
          <w:tcPr>
            <w:tcW w:w="1512"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CEAD558" w14:textId="77777777" w:rsidR="00BA5C03" w:rsidRDefault="00000000" w:rsidP="00FD51EC">
            <w:pPr>
              <w:spacing w:line="280" w:lineRule="auto"/>
            </w:pPr>
            <w:r>
              <w:rPr>
                <w:sz w:val="19"/>
                <w:szCs w:val="19"/>
              </w:rPr>
              <w:t>25,872</w:t>
            </w:r>
          </w:p>
        </w:tc>
        <w:tc>
          <w:tcPr>
            <w:tcW w:w="1512"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8076183" w14:textId="77777777" w:rsidR="00BA5C03" w:rsidRDefault="00000000" w:rsidP="00FD51EC">
            <w:pPr>
              <w:spacing w:line="280" w:lineRule="auto"/>
            </w:pPr>
            <w:r>
              <w:rPr>
                <w:sz w:val="19"/>
                <w:szCs w:val="19"/>
              </w:rPr>
              <w:t>4,513</w:t>
            </w:r>
          </w:p>
        </w:tc>
        <w:tc>
          <w:tcPr>
            <w:tcW w:w="1512"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E34E8E8" w14:textId="77777777" w:rsidR="00BA5C03" w:rsidRDefault="00000000" w:rsidP="00FD51EC">
            <w:pPr>
              <w:spacing w:line="280" w:lineRule="auto"/>
            </w:pPr>
            <w:r>
              <w:rPr>
                <w:sz w:val="19"/>
                <w:szCs w:val="19"/>
              </w:rPr>
              <w:t>189,606</w:t>
            </w:r>
          </w:p>
        </w:tc>
        <w:tc>
          <w:tcPr>
            <w:tcW w:w="1512"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ED7F21B" w14:textId="77777777" w:rsidR="00BA5C03" w:rsidRDefault="00000000" w:rsidP="00FD51EC">
            <w:pPr>
              <w:spacing w:line="280" w:lineRule="auto"/>
            </w:pPr>
            <w:r>
              <w:rPr>
                <w:sz w:val="19"/>
                <w:szCs w:val="19"/>
              </w:rPr>
              <w:t>42.0배</w:t>
            </w:r>
          </w:p>
        </w:tc>
      </w:tr>
    </w:tbl>
    <w:p w14:paraId="60F9400C" w14:textId="77777777" w:rsidR="008E4D50" w:rsidRDefault="008E4D50" w:rsidP="00FD51EC">
      <w:pPr>
        <w:spacing w:before="260" w:after="120" w:line="360" w:lineRule="auto"/>
        <w:outlineLvl w:val="0"/>
        <w:rPr>
          <w:b/>
          <w:bCs/>
          <w:sz w:val="26"/>
          <w:szCs w:val="26"/>
        </w:rPr>
      </w:pPr>
    </w:p>
    <w:p w14:paraId="6A604CB8" w14:textId="380633AD" w:rsidR="00BA5C03" w:rsidRDefault="00000000" w:rsidP="00FD51EC">
      <w:pPr>
        <w:spacing w:before="260" w:after="120" w:line="360" w:lineRule="auto"/>
        <w:outlineLvl w:val="0"/>
      </w:pPr>
      <w:r>
        <w:rPr>
          <w:b/>
          <w:bCs/>
          <w:sz w:val="26"/>
          <w:szCs w:val="26"/>
        </w:rPr>
        <w:t>3. 방법</w:t>
      </w:r>
    </w:p>
    <w:p w14:paraId="0B6C12A7" w14:textId="77777777" w:rsidR="00BA5C03" w:rsidRDefault="00000000" w:rsidP="00FD51EC">
      <w:pPr>
        <w:spacing w:before="180" w:after="80" w:line="360" w:lineRule="auto"/>
        <w:outlineLvl w:val="1"/>
      </w:pPr>
      <w:r>
        <w:rPr>
          <w:b/>
          <w:bCs/>
          <w:sz w:val="22"/>
          <w:szCs w:val="22"/>
        </w:rPr>
        <w:t>3.1 형태소 분석과 ESG 어휘 보존</w:t>
      </w:r>
    </w:p>
    <w:p w14:paraId="4C14420C" w14:textId="77777777" w:rsidR="00BA5C03" w:rsidRDefault="00000000" w:rsidP="008E4D50">
      <w:pPr>
        <w:spacing w:after="120" w:line="384" w:lineRule="auto"/>
        <w:ind w:firstLineChars="100" w:firstLine="210"/>
      </w:pPr>
      <w:r>
        <w:t xml:space="preserve">한국어는 조사와 어미가 결합하고 복합명사가 많아 재생에너지나 감사위원회가 재생과 에너지로 쪼개지면 feature가 본래 개념을 잃는다. 그래서 분석기 선택의 기준을 속도가 아니라 ESG 핵심 어휘 보존율로 두었다. 형태소 분석기로는 Kiwi를 사용자 사전과 함께 채택했다. 같은 corpus 샘플에서 ESG seed 30개의 보존율을 비교하면 Kiwi 기본 상태는 60%였으나 사용자 사전을 적용하자 93%까지 올랐고, </w:t>
      </w:r>
      <w:proofErr w:type="spellStart"/>
      <w:r>
        <w:t>Okt</w:t>
      </w:r>
      <w:proofErr w:type="spellEnd"/>
      <w:r>
        <w:t xml:space="preserve">는 67%, BERT </w:t>
      </w:r>
      <w:proofErr w:type="spellStart"/>
      <w:r>
        <w:t>subword</w:t>
      </w:r>
      <w:proofErr w:type="spellEnd"/>
      <w:r>
        <w:t xml:space="preserve">는 합성어를 잘게 나누어 53%에 그쳤다(그림 1). </w:t>
      </w:r>
      <w:proofErr w:type="spellStart"/>
      <w:r>
        <w:t>MeCab</w:t>
      </w:r>
      <w:proofErr w:type="spellEnd"/>
      <w:r>
        <w:t xml:space="preserve">은 검토했으나 채택하지 않았다. 고정 컴파일 사전을 쓰는 구조여서 넷제로나 탄소중립 같은 신생 복합어를 사용자 사전으로 보강하려면 사전을 다시 컴파일하고 시스템에 설치해야 하므로 노트북 환경에서 재현성이 떨어진다. Kiwi는 </w:t>
      </w:r>
      <w:proofErr w:type="spellStart"/>
      <w:r>
        <w:t>add_user_word</w:t>
      </w:r>
      <w:proofErr w:type="spellEnd"/>
      <w:r>
        <w:t xml:space="preserve"> 한 줄로 런타임에 seed를 등</w:t>
      </w:r>
      <w:r>
        <w:lastRenderedPageBreak/>
        <w:t xml:space="preserve">록할 수 있어 재현이 쉽고 합성어 보존을 코드로 통제할 수 있다. 회사명에서 분해된 에너지 같은 ESG 관련어가 </w:t>
      </w:r>
      <w:proofErr w:type="spellStart"/>
      <w:r>
        <w:t>불용어</w:t>
      </w:r>
      <w:proofErr w:type="spellEnd"/>
      <w:r>
        <w:t xml:space="preserve"> 제거 과정에서 사라지지 않도록 seed 30개는 불용어에서 강제로 보호했다.</w:t>
      </w:r>
    </w:p>
    <w:p w14:paraId="403694BC" w14:textId="77777777" w:rsidR="00BA5C03" w:rsidRDefault="00000000">
      <w:pPr>
        <w:spacing w:before="80" w:after="20"/>
        <w:jc w:val="center"/>
      </w:pPr>
      <w:r>
        <w:rPr>
          <w:noProof/>
        </w:rPr>
        <w:drawing>
          <wp:inline distT="0" distB="0" distL="0" distR="0" wp14:anchorId="210DDB7E" wp14:editId="2BAA2D2B">
            <wp:extent cx="4752975" cy="2286000"/>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752975" cy="2286000"/>
                    </a:xfrm>
                    <a:prstGeom prst="rect">
                      <a:avLst/>
                    </a:prstGeom>
                  </pic:spPr>
                </pic:pic>
              </a:graphicData>
            </a:graphic>
          </wp:inline>
        </w:drawing>
      </w:r>
    </w:p>
    <w:p w14:paraId="08F4C9FD" w14:textId="77777777" w:rsidR="00BA5C03" w:rsidRDefault="00000000">
      <w:pPr>
        <w:spacing w:before="40" w:after="160" w:line="300" w:lineRule="auto"/>
        <w:jc w:val="center"/>
      </w:pPr>
      <w:r>
        <w:rPr>
          <w:sz w:val="19"/>
          <w:szCs w:val="19"/>
        </w:rPr>
        <w:t xml:space="preserve">그림 1. 형태소 분석기별 ESG seed </w:t>
      </w:r>
      <w:proofErr w:type="spellStart"/>
      <w:r>
        <w:rPr>
          <w:sz w:val="19"/>
          <w:szCs w:val="19"/>
        </w:rPr>
        <w:t>보존율</w:t>
      </w:r>
      <w:proofErr w:type="spellEnd"/>
      <w:r>
        <w:rPr>
          <w:sz w:val="19"/>
          <w:szCs w:val="19"/>
        </w:rPr>
        <w:t>. Kiwi 사용자 사전이 가장 높다.</w:t>
      </w:r>
    </w:p>
    <w:p w14:paraId="31F5B2A6" w14:textId="77777777" w:rsidR="00BA5C03" w:rsidRDefault="00000000">
      <w:pPr>
        <w:spacing w:before="180" w:after="80" w:line="360" w:lineRule="auto"/>
        <w:outlineLvl w:val="1"/>
      </w:pPr>
      <w:r>
        <w:rPr>
          <w:b/>
          <w:bCs/>
          <w:sz w:val="22"/>
          <w:szCs w:val="22"/>
        </w:rPr>
        <w:t>3.2 어휘 강도 측정과 사전 확장</w:t>
      </w:r>
    </w:p>
    <w:p w14:paraId="0E34ADD9" w14:textId="15FE1D39" w:rsidR="00FC1854" w:rsidRDefault="00000000" w:rsidP="008E4D50">
      <w:pPr>
        <w:spacing w:after="120" w:line="384" w:lineRule="auto"/>
        <w:ind w:firstLineChars="100" w:firstLine="210"/>
        <w:rPr>
          <w:rFonts w:hint="eastAsia"/>
        </w:rPr>
      </w:pPr>
      <w:r>
        <w:t xml:space="preserve">도메인에 맞춘 사전으로 공시 텍스트를 재는 접근은 범용 감성 사전의 한계를 지적하고 도메인 사전을 제안한 Loughran과 McDonald(2011) 이래 표준적인 방법이다. 본 연구도 ESG seed 사전과 TF-IDF로 어휘 강도를 측정한다. </w:t>
      </w:r>
      <w:proofErr w:type="spellStart"/>
      <w:r>
        <w:t>보일러플레이트를</w:t>
      </w:r>
      <w:proofErr w:type="spellEnd"/>
      <w:r>
        <w:t xml:space="preserve"> 걷어내려고 </w:t>
      </w:r>
      <w:proofErr w:type="spellStart"/>
      <w:r>
        <w:t>max_df</w:t>
      </w:r>
      <w:proofErr w:type="spellEnd"/>
      <w:r>
        <w:t xml:space="preserve">를 0.80으로 두었는데, 이 설정은 이사회나 주주처럼 모든 보고서에 등장하는 G seed 7개를 어휘에서 제외한다. 이것이 G 신호를 인위적으로 죽인 선택은 아닌지 확인하려고 </w:t>
      </w:r>
      <w:proofErr w:type="spellStart"/>
      <w:r>
        <w:t>max_df</w:t>
      </w:r>
      <w:proofErr w:type="spellEnd"/>
      <w:r>
        <w:t xml:space="preserve">를 1.00까지 올리며 </w:t>
      </w:r>
      <w:proofErr w:type="spellStart"/>
      <w:r>
        <w:t>seed_G</w:t>
      </w:r>
      <w:proofErr w:type="spellEnd"/>
      <w:r>
        <w:t xml:space="preserve">와 </w:t>
      </w:r>
      <w:proofErr w:type="spellStart"/>
      <w:r>
        <w:t>g_grade</w:t>
      </w:r>
      <w:proofErr w:type="spellEnd"/>
      <w:r>
        <w:t xml:space="preserve">의 상관을 추적했다(그림 2). 상관은 0.80에서 0.95 구간에서 0.27에서 0.30으로 안정적이다가 0.99에서 0.108로 급락했고 1.00에서는 -0.162로 부호까지 뒤집혔다. 의무공시 </w:t>
      </w:r>
      <w:proofErr w:type="spellStart"/>
      <w:r>
        <w:t>보편어를</w:t>
      </w:r>
      <w:proofErr w:type="spellEnd"/>
      <w:r>
        <w:t xml:space="preserve"> 넣을수록 신호가 무너진다는 것은 그 어휘가 변별력이 없을 뿐 아니라 많이 쓰는 것 자체가 높은 등급의 지표가 아님을 뜻한다.</w:t>
      </w:r>
    </w:p>
    <w:p w14:paraId="7920E5E0" w14:textId="0EEBFC24" w:rsidR="00BA5C03" w:rsidRDefault="00FD51EC">
      <w:pPr>
        <w:spacing w:before="80" w:after="20"/>
        <w:jc w:val="center"/>
      </w:pPr>
      <w:r w:rsidRPr="00FD51EC">
        <w:lastRenderedPageBreak/>
        <w:drawing>
          <wp:inline distT="0" distB="0" distL="0" distR="0" wp14:anchorId="2340984C" wp14:editId="16B639B3">
            <wp:extent cx="4763667" cy="2309812"/>
            <wp:effectExtent l="0" t="0" r="0" b="0"/>
            <wp:docPr id="13379532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95324" name=""/>
                    <pic:cNvPicPr/>
                  </pic:nvPicPr>
                  <pic:blipFill rotWithShape="1">
                    <a:blip r:embed="rId6"/>
                    <a:srcRect t="9600"/>
                    <a:stretch>
                      <a:fillRect/>
                    </a:stretch>
                  </pic:blipFill>
                  <pic:spPr bwMode="auto">
                    <a:xfrm>
                      <a:off x="0" y="0"/>
                      <a:ext cx="4786579" cy="2320922"/>
                    </a:xfrm>
                    <a:prstGeom prst="rect">
                      <a:avLst/>
                    </a:prstGeom>
                    <a:ln>
                      <a:noFill/>
                    </a:ln>
                    <a:extLst>
                      <a:ext uri="{53640926-AAD7-44D8-BBD7-CCE9431645EC}">
                        <a14:shadowObscured xmlns:a14="http://schemas.microsoft.com/office/drawing/2010/main"/>
                      </a:ext>
                    </a:extLst>
                  </pic:spPr>
                </pic:pic>
              </a:graphicData>
            </a:graphic>
          </wp:inline>
        </w:drawing>
      </w:r>
    </w:p>
    <w:p w14:paraId="7E1FBB88" w14:textId="77777777" w:rsidR="00BA5C03" w:rsidRDefault="00000000" w:rsidP="00FD51EC">
      <w:pPr>
        <w:spacing w:before="40" w:after="160" w:line="300" w:lineRule="auto"/>
      </w:pPr>
      <w:r>
        <w:rPr>
          <w:sz w:val="19"/>
          <w:szCs w:val="19"/>
        </w:rPr>
        <w:t xml:space="preserve">그림 2. </w:t>
      </w:r>
      <w:proofErr w:type="spellStart"/>
      <w:r>
        <w:rPr>
          <w:sz w:val="19"/>
          <w:szCs w:val="19"/>
        </w:rPr>
        <w:t>max_df</w:t>
      </w:r>
      <w:proofErr w:type="spellEnd"/>
      <w:r>
        <w:rPr>
          <w:sz w:val="19"/>
          <w:szCs w:val="19"/>
        </w:rPr>
        <w:t xml:space="preserve">에 따른 </w:t>
      </w:r>
      <w:proofErr w:type="spellStart"/>
      <w:r>
        <w:rPr>
          <w:sz w:val="19"/>
          <w:szCs w:val="19"/>
        </w:rPr>
        <w:t>seed_G</w:t>
      </w:r>
      <w:proofErr w:type="spellEnd"/>
      <w:r>
        <w:rPr>
          <w:sz w:val="19"/>
          <w:szCs w:val="19"/>
        </w:rPr>
        <w:t xml:space="preserve"> ↔ </w:t>
      </w:r>
      <w:proofErr w:type="spellStart"/>
      <w:r>
        <w:rPr>
          <w:sz w:val="19"/>
          <w:szCs w:val="19"/>
        </w:rPr>
        <w:t>g_grade</w:t>
      </w:r>
      <w:proofErr w:type="spellEnd"/>
      <w:r>
        <w:rPr>
          <w:sz w:val="19"/>
          <w:szCs w:val="19"/>
        </w:rPr>
        <w:t xml:space="preserve"> Spearman ρ. </w:t>
      </w:r>
      <w:proofErr w:type="spellStart"/>
      <w:r>
        <w:rPr>
          <w:sz w:val="19"/>
          <w:szCs w:val="19"/>
        </w:rPr>
        <w:t>보편어를</w:t>
      </w:r>
      <w:proofErr w:type="spellEnd"/>
      <w:r>
        <w:rPr>
          <w:sz w:val="19"/>
          <w:szCs w:val="19"/>
        </w:rPr>
        <w:t xml:space="preserve"> 포함할수록 신호가 붕괴·반전된다.</w:t>
      </w:r>
    </w:p>
    <w:p w14:paraId="226A45AC" w14:textId="77777777" w:rsidR="00BA5C03" w:rsidRDefault="00000000" w:rsidP="008E4D50">
      <w:pPr>
        <w:spacing w:after="120" w:line="384" w:lineRule="auto"/>
        <w:ind w:firstLineChars="100" w:firstLine="210"/>
      </w:pPr>
      <w:r>
        <w:t xml:space="preserve">seed 30개만으로는 기업이 실제 쓰는 다양한 표현을 담기 어렵다. 그래서 외부 사전을 가져오는 대신 분석 corpus에서 직접 </w:t>
      </w:r>
      <w:proofErr w:type="spellStart"/>
      <w:r>
        <w:t>FastText</w:t>
      </w:r>
      <w:proofErr w:type="spellEnd"/>
      <w:r>
        <w:t xml:space="preserve">를 학습해 확장 사전을 만들었다. 소수의 seed를 corpus 학습 </w:t>
      </w:r>
      <w:proofErr w:type="spellStart"/>
      <w:r>
        <w:t>임베딩의</w:t>
      </w:r>
      <w:proofErr w:type="spellEnd"/>
      <w:r>
        <w:t xml:space="preserve"> 의미 유사도로 확장하는 절차는 기업문화 측정에 word embedding을 적용한 Li 외(2021)의 방법을 따랐다. seed와의 cosine </w:t>
      </w:r>
      <w:proofErr w:type="spellStart"/>
      <w:r>
        <w:t>임계값</w:t>
      </w:r>
      <w:proofErr w:type="spellEnd"/>
      <w:r>
        <w:t xml:space="preserve"> θ를 0.55에서 0.75로 훑어 0.65를 택했는데, 후보가 약 493개로 사람이 전수 검토할 수 있는 규모이면서 잡음 비율이 1.0% 수준이었기 때문이다. </w:t>
      </w:r>
      <w:proofErr w:type="spellStart"/>
      <w:r>
        <w:t>임베딩은</w:t>
      </w:r>
      <w:proofErr w:type="spellEnd"/>
      <w:r>
        <w:t xml:space="preserve"> 인명과 지명, </w:t>
      </w:r>
      <w:proofErr w:type="spellStart"/>
      <w:r>
        <w:t>시사어를</w:t>
      </w:r>
      <w:proofErr w:type="spellEnd"/>
      <w:r>
        <w:t xml:space="preserve"> 가까운 후보로 끌어오므로 자동 필터를 거친 뒤에도 사람이 직접 기각해 최종 433개를 확정했다. </w:t>
      </w:r>
      <w:proofErr w:type="spellStart"/>
      <w:r>
        <w:t>기각률은</w:t>
      </w:r>
      <w:proofErr w:type="spellEnd"/>
      <w:r>
        <w:t xml:space="preserve"> 사회(S)에서 40.7%로 가장 높아 사회 차원 어휘가 본래 희소하다는 점이 여기서도 드러났다. 다만 본 환경에서는 사전학습 한국어 </w:t>
      </w:r>
      <w:proofErr w:type="spellStart"/>
      <w:r>
        <w:t>임베딩</w:t>
      </w:r>
      <w:proofErr w:type="spellEnd"/>
      <w:r>
        <w:t xml:space="preserve">(cc.ko.300 등)을 </w:t>
      </w:r>
      <w:proofErr w:type="spellStart"/>
      <w:r>
        <w:t>내려받지</w:t>
      </w:r>
      <w:proofErr w:type="spellEnd"/>
      <w:r>
        <w:t xml:space="preserve"> 못해 corpus 학습 </w:t>
      </w:r>
      <w:proofErr w:type="spellStart"/>
      <w:r>
        <w:t>임베딩을</w:t>
      </w:r>
      <w:proofErr w:type="spellEnd"/>
      <w:r>
        <w:t xml:space="preserve"> 외부 baseline과 직접 비교하지는 못했다. 그래서 확장 사전의 품질 근거는 외부 </w:t>
      </w:r>
      <w:proofErr w:type="spellStart"/>
      <w:r>
        <w:t>임베딩</w:t>
      </w:r>
      <w:proofErr w:type="spellEnd"/>
      <w:r>
        <w:t xml:space="preserve"> 비교가 아니라 큐레이션 검토와 뒤의 등급 연관 검증에 둔다.</w:t>
      </w:r>
    </w:p>
    <w:p w14:paraId="61FF954C" w14:textId="77777777" w:rsidR="00BA5C03" w:rsidRDefault="00000000" w:rsidP="008E4D50">
      <w:pPr>
        <w:spacing w:after="120" w:line="384" w:lineRule="auto"/>
        <w:ind w:firstLineChars="100" w:firstLine="210"/>
      </w:pPr>
      <w:r>
        <w:t xml:space="preserve">측정이 의도한 신호를 잡는지 회귀 전에 정성으로도 확인했다. 확장 점수가 높은 firm-year와 낮은 firm-year의 실제 사업보고서 문장을 직접 읽어 본 것이다. 환경 점수 상위인 </w:t>
      </w:r>
      <w:proofErr w:type="spellStart"/>
      <w:r>
        <w:t>아모레퍼시픽홀딩스는</w:t>
      </w:r>
      <w:proofErr w:type="spellEnd"/>
      <w:r>
        <w:t xml:space="preserve"> 폐기물 관리와 재사용, 재생에너지 서술이 문장으로 풍부했던 반면, 하위인 </w:t>
      </w:r>
      <w:proofErr w:type="spellStart"/>
      <w:r>
        <w:t>유유제약은</w:t>
      </w:r>
      <w:proofErr w:type="spellEnd"/>
      <w:r>
        <w:t xml:space="preserve"> 환경 관련 문장이 거의 없어 점수가 0이었다. 거버넌스 점수에서도 상위인 삼성SDI는 이사회 구성과 준법경영 서술이 분명했고, 하위인 KR모터스는 이사회와 감사위원회를 언급은 하지만 확장 </w:t>
      </w:r>
      <w:r>
        <w:lastRenderedPageBreak/>
        <w:t xml:space="preserve">사전이 잡는 실천 어휘가 드물었다. 점수의 높낮이가 실제 </w:t>
      </w:r>
      <w:proofErr w:type="spellStart"/>
      <w:r>
        <w:t>서술량과</w:t>
      </w:r>
      <w:proofErr w:type="spellEnd"/>
      <w:r>
        <w:t xml:space="preserve"> 맞물린다는 점을 사람이 읽어 확인한 셈이다. 끝으로 사전 기반 측정의 타당도를 한국어 문장 </w:t>
      </w:r>
      <w:proofErr w:type="spellStart"/>
      <w:r>
        <w:t>임베딩</w:t>
      </w:r>
      <w:proofErr w:type="spellEnd"/>
      <w:r>
        <w:t>(dense cosine)과도 견줬는데, 세 차원 모두에서 단어 기반 TF-IDF가 등급과 더 강하게 연관되어 이 설정에서는 단어 기반 측정이 타당했다.</w:t>
      </w:r>
    </w:p>
    <w:p w14:paraId="250F7F32" w14:textId="77777777" w:rsidR="00BA5C03" w:rsidRDefault="00000000" w:rsidP="00FD51EC">
      <w:pPr>
        <w:spacing w:before="180" w:after="80" w:line="360" w:lineRule="auto"/>
        <w:outlineLvl w:val="1"/>
      </w:pPr>
      <w:r>
        <w:rPr>
          <w:b/>
          <w:bCs/>
          <w:sz w:val="22"/>
          <w:szCs w:val="22"/>
        </w:rPr>
        <w:t>3.3 회귀 설계와 말–실행 격차</w:t>
      </w:r>
    </w:p>
    <w:p w14:paraId="5E8F5AEF" w14:textId="77777777" w:rsidR="00BA5C03" w:rsidRDefault="00000000" w:rsidP="008E4D50">
      <w:pPr>
        <w:spacing w:after="120" w:line="384" w:lineRule="auto"/>
        <w:ind w:firstLineChars="100" w:firstLine="210"/>
      </w:pPr>
      <w:r>
        <w:t>서열형 등급의 성격을 고려해 OLS와 Ordered Logit, Binary Logit 세 모형을 함께 추정했다. 모든 모형에 분량(</w:t>
      </w:r>
      <w:proofErr w:type="spellStart"/>
      <w:r>
        <w:t>log_n_tokens</w:t>
      </w:r>
      <w:proofErr w:type="spellEnd"/>
      <w:r>
        <w:t xml:space="preserve">)을 넣어 분량 효과를 제거했고(M1), 기업 규모가 분량과 등급을 동시에 끌어올리는 교란일 수 있어 규모와 수익성, 재무위험을 추가로 통제한 모형도 두었다(M2, n=344). 재무 결측 firm-year는 0으로 채우지 않고 해당 회귀에서만 제외했다. 모형 진단에서는 두 가지를 따로 점검했다. 첫째, Ordered Logit의 </w:t>
      </w:r>
      <w:proofErr w:type="spellStart"/>
      <w:r>
        <w:t>비례오즈</w:t>
      </w:r>
      <w:proofErr w:type="spellEnd"/>
      <w:r>
        <w:t xml:space="preserve"> 가정을 등급 cutoff별로 확인한 결과 사회(S) 계수가 부호까지 뒤집혀 가정이 성립하지 않았다. 그래서 Ordered Logit은 계수 크기가 아니라 방향으로만 읽고, 세 모형의 방향 일치로 견고성을 확보했다. 둘째, Binary Logit에서 </w:t>
      </w:r>
      <w:proofErr w:type="spellStart"/>
      <w:r>
        <w:t>seed_G</w:t>
      </w:r>
      <w:proofErr w:type="spellEnd"/>
      <w:r>
        <w:t xml:space="preserve"> 계수가 비현실적으로 커져 완전분리로 진단되었고 추정이 불안정해 해석에서 제외했다.</w:t>
      </w:r>
    </w:p>
    <w:p w14:paraId="3CA05E63" w14:textId="77777777" w:rsidR="00BA5C03" w:rsidRDefault="00000000" w:rsidP="008E4D50">
      <w:pPr>
        <w:spacing w:after="120" w:line="384" w:lineRule="auto"/>
        <w:ind w:firstLineChars="100" w:firstLine="210"/>
      </w:pPr>
      <w:r>
        <w:t xml:space="preserve">알파 분석은 여기서 한 걸음 더 나아가 한 기업이 자기 등급에 비해 ESG를 과하게 말하는지(과잉), 아니면 실력보다 조용한지(과소)를 하나의 점수로 만든다. 핵심은 격차를 말에서 실행을 뺀 값으로 정의하는 것이다. 먼저 분량 착시를 없애려고 확장 점수에서 보고서 길이로 설명되는 몫을 회귀로 제거하고 남은 </w:t>
      </w:r>
      <w:proofErr w:type="spellStart"/>
      <w:r>
        <w:t>잔차만</w:t>
      </w:r>
      <w:proofErr w:type="spellEnd"/>
      <w:r>
        <w:t xml:space="preserve"> 말로 쓴다. 말과 등급은 단위가 달라 각각 z-점수로 바꾼 뒤 격차를 구한다.</w:t>
      </w:r>
    </w:p>
    <w:p w14:paraId="6F51D474" w14:textId="77777777" w:rsidR="00BA5C03" w:rsidRDefault="00000000" w:rsidP="008E4D50">
      <w:pPr>
        <w:spacing w:after="120" w:line="384" w:lineRule="auto"/>
        <w:ind w:firstLineChars="100" w:firstLine="210"/>
      </w:pPr>
      <w:proofErr w:type="spellStart"/>
      <w:r>
        <w:t>gap_d</w:t>
      </w:r>
      <w:proofErr w:type="spellEnd"/>
      <w:r>
        <w:t xml:space="preserve"> = z(</w:t>
      </w:r>
      <w:proofErr w:type="spellStart"/>
      <w:r>
        <w:t>talk_resid_d</w:t>
      </w:r>
      <w:proofErr w:type="spellEnd"/>
      <w:r>
        <w:t>) − z(</w:t>
      </w:r>
      <w:proofErr w:type="spellStart"/>
      <w:r>
        <w:t>grade_d</w:t>
      </w:r>
      <w:proofErr w:type="spellEnd"/>
      <w:proofErr w:type="gramStart"/>
      <w:r>
        <w:t>),  d</w:t>
      </w:r>
      <w:proofErr w:type="gramEnd"/>
      <w:r>
        <w:t xml:space="preserve"> ∈ {E, S, G, 종합}</w:t>
      </w:r>
    </w:p>
    <w:p w14:paraId="315053D6" w14:textId="77777777" w:rsidR="00BA5C03" w:rsidRDefault="00000000" w:rsidP="008E4D50">
      <w:pPr>
        <w:spacing w:after="120" w:line="384" w:lineRule="auto"/>
        <w:ind w:firstLineChars="100" w:firstLine="210"/>
      </w:pPr>
      <w:proofErr w:type="spellStart"/>
      <w:r>
        <w:t>잔차화</w:t>
      </w:r>
      <w:proofErr w:type="spellEnd"/>
      <w:r>
        <w:t xml:space="preserve"> 검증에서 말의 </w:t>
      </w:r>
      <w:proofErr w:type="spellStart"/>
      <w:r>
        <w:t>잔차와</w:t>
      </w:r>
      <w:proofErr w:type="spellEnd"/>
      <w:r>
        <w:t xml:space="preserve"> 분량의 상관은 E·S·G 모두 r이 0에 가까워 길이 효과가 제거되었음을 확인했다. 이는 설계상 당연한 검증 표시이며 발견이 아니다. 유형 간 비교에는 평균 기반 분산분석 대신 순위 기반 </w:t>
      </w:r>
      <w:proofErr w:type="spellStart"/>
      <w:r>
        <w:t>비모수</w:t>
      </w:r>
      <w:proofErr w:type="spellEnd"/>
      <w:r>
        <w:t xml:space="preserve"> 검정인 Kruskal–Wallis를 썼다. 비교 대상인 등급과 격차 유형이 </w:t>
      </w:r>
      <w:proofErr w:type="spellStart"/>
      <w:r>
        <w:t>순서형이고</w:t>
      </w:r>
      <w:proofErr w:type="spellEnd"/>
      <w:r>
        <w:t xml:space="preserve"> 네 유형의 분포가 정규성을 가정하기 어려워 평균보다 순위를 비교하는 쪽이 이상치</w:t>
      </w:r>
      <w:r>
        <w:lastRenderedPageBreak/>
        <w:t>에 강건하기 때문이다.</w:t>
      </w:r>
    </w:p>
    <w:p w14:paraId="71C56E3A" w14:textId="77777777" w:rsidR="008E4D50" w:rsidRDefault="008E4D50" w:rsidP="00FD51EC">
      <w:pPr>
        <w:spacing w:before="260" w:after="120" w:line="360" w:lineRule="auto"/>
        <w:outlineLvl w:val="0"/>
        <w:rPr>
          <w:b/>
          <w:bCs/>
          <w:sz w:val="26"/>
          <w:szCs w:val="26"/>
        </w:rPr>
      </w:pPr>
    </w:p>
    <w:p w14:paraId="71AD0F95" w14:textId="6F8C3B22" w:rsidR="00BA5C03" w:rsidRDefault="00000000" w:rsidP="00FD51EC">
      <w:pPr>
        <w:spacing w:before="260" w:after="120" w:line="360" w:lineRule="auto"/>
        <w:outlineLvl w:val="0"/>
      </w:pPr>
      <w:r>
        <w:rPr>
          <w:b/>
          <w:bCs/>
          <w:sz w:val="26"/>
          <w:szCs w:val="26"/>
        </w:rPr>
        <w:t>4. 결과</w:t>
      </w:r>
    </w:p>
    <w:p w14:paraId="173BB4FA" w14:textId="77777777" w:rsidR="00BA5C03" w:rsidRDefault="00000000" w:rsidP="00FD51EC">
      <w:pPr>
        <w:spacing w:before="180" w:after="80" w:line="360" w:lineRule="auto"/>
        <w:outlineLvl w:val="1"/>
      </w:pPr>
      <w:r>
        <w:rPr>
          <w:b/>
          <w:bCs/>
          <w:sz w:val="22"/>
          <w:szCs w:val="22"/>
        </w:rPr>
        <w:t>4.1 가장 강한 연관은 ESG 어휘가 아니라 분량이다</w:t>
      </w:r>
    </w:p>
    <w:p w14:paraId="689A9962" w14:textId="77777777" w:rsidR="00BA5C03" w:rsidRDefault="00000000" w:rsidP="008E4D50">
      <w:pPr>
        <w:spacing w:after="120" w:line="384" w:lineRule="auto"/>
        <w:ind w:firstLineChars="100" w:firstLine="210"/>
      </w:pPr>
      <w:r>
        <w:t>등급 4종과 feature 10개를 교차한 40개 검정은 FDR 보정 후 모두 유의했다. 그러나 등급과 가장 강하게 연관된 것은 어떤 ESG feature도 아닌 단순 토큰 수였다(ρ=0.663, 표 2). A 이상 기업의 평균 토큰 수는 7,523으로 B+ 이하의 3,547보다 2.1배 많았다. 어떤 ESG 어휘 점수보다 보고서 길이가 등급과 더 강하게 연관된다는 뜻이다. 검정이 모두 유의하다는 사실보다 효과 크기를 함께 읽어야 하는 이유가 여기에 있다. 별표가 많아도 ESG feature의 순위상관은 0.2에서 0.45 수준의 약하거나 중간 정도였고, 그보다 큰 신호는 내용이 아니라 양에서 나왔다.</w:t>
      </w:r>
    </w:p>
    <w:p w14:paraId="0DFB3825" w14:textId="77777777" w:rsidR="00BA5C03" w:rsidRDefault="00000000" w:rsidP="00FD51EC">
      <w:pPr>
        <w:spacing w:before="120" w:after="40" w:line="300" w:lineRule="auto"/>
      </w:pPr>
      <w:r>
        <w:rPr>
          <w:sz w:val="19"/>
          <w:szCs w:val="19"/>
        </w:rPr>
        <w:t>표 2. 주요 feature와 ESG 통합등급 간 Spearman ρ (FDR 보정 후 40/40 유의)</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636"/>
        <w:gridCol w:w="2900"/>
        <w:gridCol w:w="1636"/>
      </w:tblGrid>
      <w:tr w:rsidR="00BA5C03" w14:paraId="1C03C488" w14:textId="77777777">
        <w:tblPrEx>
          <w:tblCellMar>
            <w:top w:w="0" w:type="dxa"/>
            <w:bottom w:w="0" w:type="dxa"/>
          </w:tblCellMar>
        </w:tblPrEx>
        <w:trPr>
          <w:tblHeader/>
        </w:trPr>
        <w:tc>
          <w:tcPr>
            <w:tcW w:w="2900" w:type="dxa"/>
            <w:tcBorders>
              <w:top w:val="single" w:sz="1" w:space="0" w:color="BBBBBB"/>
              <w:left w:val="single" w:sz="1" w:space="0" w:color="BBBBBB"/>
              <w:bottom w:val="single" w:sz="1" w:space="0" w:color="BBBBBB"/>
              <w:right w:val="single" w:sz="1" w:space="0" w:color="BBBBBB"/>
            </w:tcBorders>
            <w:shd w:val="clear" w:color="auto" w:fill="E7EDF1"/>
            <w:tcMar>
              <w:top w:w="60" w:type="dxa"/>
              <w:left w:w="110" w:type="dxa"/>
              <w:bottom w:w="60" w:type="dxa"/>
              <w:right w:w="110" w:type="dxa"/>
            </w:tcMar>
          </w:tcPr>
          <w:p w14:paraId="79A59A5C" w14:textId="77777777" w:rsidR="00BA5C03" w:rsidRDefault="00000000" w:rsidP="00FD51EC">
            <w:pPr>
              <w:spacing w:line="280" w:lineRule="auto"/>
            </w:pPr>
            <w:r>
              <w:rPr>
                <w:b/>
                <w:bCs/>
                <w:sz w:val="19"/>
                <w:szCs w:val="19"/>
              </w:rPr>
              <w:t>feature</w:t>
            </w:r>
          </w:p>
        </w:tc>
        <w:tc>
          <w:tcPr>
            <w:tcW w:w="1636" w:type="dxa"/>
            <w:tcBorders>
              <w:top w:val="single" w:sz="1" w:space="0" w:color="BBBBBB"/>
              <w:left w:val="single" w:sz="1" w:space="0" w:color="BBBBBB"/>
              <w:bottom w:val="single" w:sz="1" w:space="0" w:color="BBBBBB"/>
              <w:right w:val="single" w:sz="1" w:space="0" w:color="BBBBBB"/>
            </w:tcBorders>
            <w:shd w:val="clear" w:color="auto" w:fill="E7EDF1"/>
            <w:tcMar>
              <w:top w:w="60" w:type="dxa"/>
              <w:left w:w="110" w:type="dxa"/>
              <w:bottom w:w="60" w:type="dxa"/>
              <w:right w:w="110" w:type="dxa"/>
            </w:tcMar>
          </w:tcPr>
          <w:p w14:paraId="611FC118" w14:textId="77777777" w:rsidR="00BA5C03" w:rsidRDefault="00000000" w:rsidP="00FD51EC">
            <w:pPr>
              <w:spacing w:line="280" w:lineRule="auto"/>
            </w:pPr>
            <w:r>
              <w:rPr>
                <w:b/>
                <w:bCs/>
                <w:sz w:val="19"/>
                <w:szCs w:val="19"/>
              </w:rPr>
              <w:t>ρ</w:t>
            </w:r>
          </w:p>
        </w:tc>
        <w:tc>
          <w:tcPr>
            <w:tcW w:w="2900" w:type="dxa"/>
            <w:tcBorders>
              <w:top w:val="single" w:sz="1" w:space="0" w:color="BBBBBB"/>
              <w:left w:val="single" w:sz="1" w:space="0" w:color="BBBBBB"/>
              <w:bottom w:val="single" w:sz="1" w:space="0" w:color="BBBBBB"/>
              <w:right w:val="single" w:sz="1" w:space="0" w:color="BBBBBB"/>
            </w:tcBorders>
            <w:shd w:val="clear" w:color="auto" w:fill="E7EDF1"/>
            <w:tcMar>
              <w:top w:w="60" w:type="dxa"/>
              <w:left w:w="110" w:type="dxa"/>
              <w:bottom w:w="60" w:type="dxa"/>
              <w:right w:w="110" w:type="dxa"/>
            </w:tcMar>
          </w:tcPr>
          <w:p w14:paraId="1A3F915C" w14:textId="77777777" w:rsidR="00BA5C03" w:rsidRDefault="00000000" w:rsidP="00FD51EC">
            <w:pPr>
              <w:spacing w:line="280" w:lineRule="auto"/>
            </w:pPr>
            <w:r>
              <w:rPr>
                <w:b/>
                <w:bCs/>
                <w:sz w:val="19"/>
                <w:szCs w:val="19"/>
              </w:rPr>
              <w:t>feature</w:t>
            </w:r>
          </w:p>
        </w:tc>
        <w:tc>
          <w:tcPr>
            <w:tcW w:w="1636" w:type="dxa"/>
            <w:tcBorders>
              <w:top w:val="single" w:sz="1" w:space="0" w:color="BBBBBB"/>
              <w:left w:val="single" w:sz="1" w:space="0" w:color="BBBBBB"/>
              <w:bottom w:val="single" w:sz="1" w:space="0" w:color="BBBBBB"/>
              <w:right w:val="single" w:sz="1" w:space="0" w:color="BBBBBB"/>
            </w:tcBorders>
            <w:shd w:val="clear" w:color="auto" w:fill="E7EDF1"/>
            <w:tcMar>
              <w:top w:w="60" w:type="dxa"/>
              <w:left w:w="110" w:type="dxa"/>
              <w:bottom w:w="60" w:type="dxa"/>
              <w:right w:w="110" w:type="dxa"/>
            </w:tcMar>
          </w:tcPr>
          <w:p w14:paraId="13B82F85" w14:textId="77777777" w:rsidR="00BA5C03" w:rsidRDefault="00000000" w:rsidP="00FD51EC">
            <w:pPr>
              <w:spacing w:line="280" w:lineRule="auto"/>
            </w:pPr>
            <w:r>
              <w:rPr>
                <w:b/>
                <w:bCs/>
                <w:sz w:val="19"/>
                <w:szCs w:val="19"/>
              </w:rPr>
              <w:t>ρ</w:t>
            </w:r>
          </w:p>
        </w:tc>
      </w:tr>
      <w:tr w:rsidR="00BA5C03" w14:paraId="566C4B4A" w14:textId="77777777">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7974642" w14:textId="77777777" w:rsidR="00BA5C03" w:rsidRDefault="00000000" w:rsidP="00FD51EC">
            <w:pPr>
              <w:spacing w:line="280" w:lineRule="auto"/>
            </w:pPr>
            <w:proofErr w:type="spellStart"/>
            <w:r>
              <w:rPr>
                <w:sz w:val="19"/>
                <w:szCs w:val="19"/>
              </w:rPr>
              <w:t>n_tokens</w:t>
            </w:r>
            <w:proofErr w:type="spellEnd"/>
            <w:r>
              <w:rPr>
                <w:sz w:val="19"/>
                <w:szCs w:val="19"/>
              </w:rPr>
              <w:t xml:space="preserve"> (분량)</w:t>
            </w:r>
          </w:p>
        </w:tc>
        <w:tc>
          <w:tcPr>
            <w:tcW w:w="163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16F3C4C" w14:textId="77777777" w:rsidR="00BA5C03" w:rsidRDefault="00000000" w:rsidP="00FD51EC">
            <w:pPr>
              <w:spacing w:line="280" w:lineRule="auto"/>
            </w:pPr>
            <w:r>
              <w:rPr>
                <w:sz w:val="19"/>
                <w:szCs w:val="19"/>
              </w:rPr>
              <w:t>0.663</w:t>
            </w:r>
          </w:p>
        </w:tc>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3692626" w14:textId="77777777" w:rsidR="00BA5C03" w:rsidRDefault="00000000" w:rsidP="00FD51EC">
            <w:pPr>
              <w:spacing w:line="280" w:lineRule="auto"/>
            </w:pPr>
            <w:proofErr w:type="spellStart"/>
            <w:r>
              <w:rPr>
                <w:sz w:val="19"/>
                <w:szCs w:val="19"/>
              </w:rPr>
              <w:t>seed_score_E</w:t>
            </w:r>
            <w:proofErr w:type="spellEnd"/>
          </w:p>
        </w:tc>
        <w:tc>
          <w:tcPr>
            <w:tcW w:w="163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3E940EA" w14:textId="77777777" w:rsidR="00BA5C03" w:rsidRDefault="00000000" w:rsidP="00FD51EC">
            <w:pPr>
              <w:spacing w:line="280" w:lineRule="auto"/>
            </w:pPr>
            <w:r>
              <w:rPr>
                <w:sz w:val="19"/>
                <w:szCs w:val="19"/>
              </w:rPr>
              <w:t>0.306</w:t>
            </w:r>
          </w:p>
        </w:tc>
      </w:tr>
      <w:tr w:rsidR="00BA5C03" w14:paraId="7C6C2662" w14:textId="77777777">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3914082" w14:textId="77777777" w:rsidR="00BA5C03" w:rsidRDefault="00000000" w:rsidP="00FD51EC">
            <w:pPr>
              <w:spacing w:line="280" w:lineRule="auto"/>
            </w:pPr>
            <w:proofErr w:type="spellStart"/>
            <w:r>
              <w:rPr>
                <w:sz w:val="19"/>
                <w:szCs w:val="19"/>
              </w:rPr>
              <w:t>expanded_score_G</w:t>
            </w:r>
            <w:proofErr w:type="spellEnd"/>
          </w:p>
        </w:tc>
        <w:tc>
          <w:tcPr>
            <w:tcW w:w="163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66480E9" w14:textId="77777777" w:rsidR="00BA5C03" w:rsidRDefault="00000000" w:rsidP="00FD51EC">
            <w:pPr>
              <w:spacing w:line="280" w:lineRule="auto"/>
            </w:pPr>
            <w:r>
              <w:rPr>
                <w:sz w:val="19"/>
                <w:szCs w:val="19"/>
              </w:rPr>
              <w:t>0.425</w:t>
            </w:r>
          </w:p>
        </w:tc>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8B241A4" w14:textId="77777777" w:rsidR="00BA5C03" w:rsidRDefault="00000000" w:rsidP="00FD51EC">
            <w:pPr>
              <w:spacing w:line="280" w:lineRule="auto"/>
            </w:pPr>
            <w:proofErr w:type="spellStart"/>
            <w:r>
              <w:rPr>
                <w:sz w:val="19"/>
                <w:szCs w:val="19"/>
              </w:rPr>
              <w:t>seed_score_G</w:t>
            </w:r>
            <w:proofErr w:type="spellEnd"/>
          </w:p>
        </w:tc>
        <w:tc>
          <w:tcPr>
            <w:tcW w:w="163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98CDFA3" w14:textId="77777777" w:rsidR="00BA5C03" w:rsidRDefault="00000000" w:rsidP="00FD51EC">
            <w:pPr>
              <w:spacing w:line="280" w:lineRule="auto"/>
            </w:pPr>
            <w:r>
              <w:rPr>
                <w:sz w:val="19"/>
                <w:szCs w:val="19"/>
              </w:rPr>
              <w:t>0.248</w:t>
            </w:r>
          </w:p>
        </w:tc>
      </w:tr>
      <w:tr w:rsidR="00BA5C03" w14:paraId="5FFCC4B8" w14:textId="77777777">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C098A51" w14:textId="77777777" w:rsidR="00BA5C03" w:rsidRDefault="00000000" w:rsidP="00FD51EC">
            <w:pPr>
              <w:spacing w:line="280" w:lineRule="auto"/>
            </w:pPr>
            <w:proofErr w:type="spellStart"/>
            <w:r>
              <w:rPr>
                <w:sz w:val="19"/>
                <w:szCs w:val="19"/>
              </w:rPr>
              <w:t>expanded_score_E</w:t>
            </w:r>
            <w:proofErr w:type="spellEnd"/>
          </w:p>
        </w:tc>
        <w:tc>
          <w:tcPr>
            <w:tcW w:w="163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50C240F" w14:textId="77777777" w:rsidR="00BA5C03" w:rsidRDefault="00000000" w:rsidP="00FD51EC">
            <w:pPr>
              <w:spacing w:line="280" w:lineRule="auto"/>
            </w:pPr>
            <w:r>
              <w:rPr>
                <w:sz w:val="19"/>
                <w:szCs w:val="19"/>
              </w:rPr>
              <w:t>0.373</w:t>
            </w:r>
          </w:p>
        </w:tc>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DD03D18" w14:textId="77777777" w:rsidR="00BA5C03" w:rsidRDefault="00000000" w:rsidP="00FD51EC">
            <w:pPr>
              <w:spacing w:line="280" w:lineRule="auto"/>
            </w:pPr>
            <w:proofErr w:type="spellStart"/>
            <w:r>
              <w:rPr>
                <w:sz w:val="19"/>
                <w:szCs w:val="19"/>
              </w:rPr>
              <w:t>expanded_score_S</w:t>
            </w:r>
            <w:proofErr w:type="spellEnd"/>
          </w:p>
        </w:tc>
        <w:tc>
          <w:tcPr>
            <w:tcW w:w="163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8C4C66A" w14:textId="77777777" w:rsidR="00BA5C03" w:rsidRDefault="00000000" w:rsidP="00FD51EC">
            <w:pPr>
              <w:spacing w:line="280" w:lineRule="auto"/>
            </w:pPr>
            <w:r>
              <w:rPr>
                <w:sz w:val="19"/>
                <w:szCs w:val="19"/>
              </w:rPr>
              <w:t>0.212</w:t>
            </w:r>
          </w:p>
        </w:tc>
      </w:tr>
    </w:tbl>
    <w:p w14:paraId="7F13BC7A" w14:textId="77777777" w:rsidR="00BA5C03" w:rsidRDefault="00000000" w:rsidP="00FD51EC">
      <w:pPr>
        <w:spacing w:before="180" w:after="80" w:line="360" w:lineRule="auto"/>
        <w:outlineLvl w:val="1"/>
      </w:pPr>
      <w:r>
        <w:rPr>
          <w:b/>
          <w:bCs/>
          <w:sz w:val="22"/>
          <w:szCs w:val="22"/>
        </w:rPr>
        <w:t>4.2 분량과 규모를 통제하면 거버넌스만 남는다</w:t>
      </w:r>
    </w:p>
    <w:p w14:paraId="1C33072B" w14:textId="2D387B64" w:rsidR="00FD51EC" w:rsidRDefault="00000000" w:rsidP="008E4D50">
      <w:pPr>
        <w:spacing w:after="120" w:line="384" w:lineRule="auto"/>
        <w:ind w:firstLineChars="100" w:firstLine="210"/>
        <w:rPr>
          <w:rFonts w:hint="eastAsia"/>
        </w:rPr>
      </w:pPr>
      <w:r>
        <w:t xml:space="preserve">분량이 신호를 가린다면 분량을 빼고 나서야 진짜 신호가 보일 것이다. 분량을 통제한 회귀(M1)에서 ESG feature 중에서는 </w:t>
      </w:r>
      <w:proofErr w:type="spellStart"/>
      <w:r>
        <w:t>expanded_G</w:t>
      </w:r>
      <w:proofErr w:type="spellEnd"/>
      <w:r>
        <w:t xml:space="preserve">만 강하게 유의했고(β=3.174), 규모와 수익성, 재무위험을 더 통제한 M2에서도 견고했다(β=1.955, p&lt;0.001, 표 3). 반면 </w:t>
      </w:r>
      <w:proofErr w:type="spellStart"/>
      <w:r>
        <w:t>expanded_E</w:t>
      </w:r>
      <w:proofErr w:type="spellEnd"/>
      <w:r>
        <w:t xml:space="preserve">는 M1에서 약하게 유의하다가 M2에서 사라졌다. 환경 신호의 상당 부분이 큰 기업일수록 환경 서술이 많고 등급도 높다는 규모 교란이었음을 보여준다. </w:t>
      </w:r>
      <w:proofErr w:type="spellStart"/>
      <w:r>
        <w:t>expanded_S</w:t>
      </w:r>
      <w:proofErr w:type="spellEnd"/>
      <w:r>
        <w:t>는 두 모형 모두에서 유의하지 않았다. 분량 자체(</w:t>
      </w:r>
      <w:proofErr w:type="spellStart"/>
      <w:r>
        <w:t>log_n_tokens</w:t>
      </w:r>
      <w:proofErr w:type="spellEnd"/>
      <w:r>
        <w:t xml:space="preserve">)는 재무 통제 후 계수가 절반으로 줄었지만 여전히 강하게 유의해, 분량 </w:t>
      </w:r>
      <w:r>
        <w:lastRenderedPageBreak/>
        <w:t>효과가 단순한 규모의 그림자가 아니라 그 자체로 등급과 연관됨을 보였다. 효과 크기로 옮기면 거버넌스 어휘가 1 표준편차 늘 때 등급은 약 0.26단계 높아지는 정도다.</w:t>
      </w:r>
    </w:p>
    <w:p w14:paraId="377B5ECA" w14:textId="14D721A9" w:rsidR="00BA5C03" w:rsidRDefault="00FD51EC">
      <w:pPr>
        <w:spacing w:before="80" w:after="20"/>
        <w:jc w:val="center"/>
      </w:pPr>
      <w:r w:rsidRPr="00FD51EC">
        <w:drawing>
          <wp:inline distT="0" distB="0" distL="0" distR="0" wp14:anchorId="7CD53348" wp14:editId="65F1B2A2">
            <wp:extent cx="5379329" cy="2400300"/>
            <wp:effectExtent l="0" t="0" r="0" b="0"/>
            <wp:docPr id="8123654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65400" name=""/>
                    <pic:cNvPicPr/>
                  </pic:nvPicPr>
                  <pic:blipFill rotWithShape="1">
                    <a:blip r:embed="rId7"/>
                    <a:srcRect t="9400"/>
                    <a:stretch>
                      <a:fillRect/>
                    </a:stretch>
                  </pic:blipFill>
                  <pic:spPr bwMode="auto">
                    <a:xfrm>
                      <a:off x="0" y="0"/>
                      <a:ext cx="5404382" cy="2411479"/>
                    </a:xfrm>
                    <a:prstGeom prst="rect">
                      <a:avLst/>
                    </a:prstGeom>
                    <a:ln>
                      <a:noFill/>
                    </a:ln>
                    <a:extLst>
                      <a:ext uri="{53640926-AAD7-44D8-BBD7-CCE9431645EC}">
                        <a14:shadowObscured xmlns:a14="http://schemas.microsoft.com/office/drawing/2010/main"/>
                      </a:ext>
                    </a:extLst>
                  </pic:spPr>
                </pic:pic>
              </a:graphicData>
            </a:graphic>
          </wp:inline>
        </w:drawing>
      </w:r>
    </w:p>
    <w:p w14:paraId="12F0321E" w14:textId="77777777" w:rsidR="00BA5C03" w:rsidRDefault="00000000">
      <w:pPr>
        <w:spacing w:before="40" w:after="160" w:line="300" w:lineRule="auto"/>
        <w:jc w:val="center"/>
      </w:pPr>
      <w:r>
        <w:rPr>
          <w:sz w:val="19"/>
          <w:szCs w:val="19"/>
        </w:rPr>
        <w:t xml:space="preserve">그림 3. 분량 통제(M1)에서 재무 통제 추가(M2)로의 OLS 계수 변화. </w:t>
      </w:r>
      <w:proofErr w:type="spellStart"/>
      <w:r>
        <w:rPr>
          <w:sz w:val="19"/>
          <w:szCs w:val="19"/>
        </w:rPr>
        <w:t>expanded_G</w:t>
      </w:r>
      <w:proofErr w:type="spellEnd"/>
      <w:r>
        <w:rPr>
          <w:sz w:val="19"/>
          <w:szCs w:val="19"/>
        </w:rPr>
        <w:t xml:space="preserve">는 통제 후에도 유의, </w:t>
      </w:r>
      <w:proofErr w:type="spellStart"/>
      <w:r>
        <w:rPr>
          <w:sz w:val="19"/>
          <w:szCs w:val="19"/>
        </w:rPr>
        <w:t>expanded_E</w:t>
      </w:r>
      <w:proofErr w:type="spellEnd"/>
      <w:r>
        <w:rPr>
          <w:sz w:val="19"/>
          <w:szCs w:val="19"/>
        </w:rPr>
        <w:t>는 소멸.</w:t>
      </w:r>
    </w:p>
    <w:p w14:paraId="23BF6E5C" w14:textId="77777777" w:rsidR="00BA5C03" w:rsidRDefault="00000000" w:rsidP="00FD51EC">
      <w:pPr>
        <w:spacing w:before="120" w:after="40" w:line="300" w:lineRule="auto"/>
      </w:pPr>
      <w:r>
        <w:rPr>
          <w:sz w:val="19"/>
          <w:szCs w:val="19"/>
        </w:rPr>
        <w:t xml:space="preserve">표 3. OLS 회귀(확장 사전). M2는 분량과 재무를 함께 통제(n=344). </w:t>
      </w:r>
      <w:proofErr w:type="spellStart"/>
      <w:r>
        <w:rPr>
          <w:sz w:val="19"/>
          <w:szCs w:val="19"/>
        </w:rPr>
        <w:t>log_assets</w:t>
      </w:r>
      <w:proofErr w:type="spellEnd"/>
      <w:r>
        <w:rPr>
          <w:sz w:val="19"/>
          <w:szCs w:val="19"/>
        </w:rPr>
        <w:t xml:space="preserve"> β=+0.262(p&lt;0.001), R² 0.476→0.551.</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2"/>
        <w:gridCol w:w="1500"/>
        <w:gridCol w:w="1500"/>
        <w:gridCol w:w="1500"/>
        <w:gridCol w:w="2400"/>
      </w:tblGrid>
      <w:tr w:rsidR="00BA5C03" w14:paraId="44562F20" w14:textId="77777777">
        <w:tblPrEx>
          <w:tblCellMar>
            <w:top w:w="0" w:type="dxa"/>
            <w:bottom w:w="0" w:type="dxa"/>
          </w:tblCellMar>
        </w:tblPrEx>
        <w:trPr>
          <w:tblHeader/>
        </w:trPr>
        <w:tc>
          <w:tcPr>
            <w:tcW w:w="2172" w:type="dxa"/>
            <w:tcBorders>
              <w:top w:val="single" w:sz="1" w:space="0" w:color="BBBBBB"/>
              <w:left w:val="single" w:sz="1" w:space="0" w:color="BBBBBB"/>
              <w:bottom w:val="single" w:sz="1" w:space="0" w:color="BBBBBB"/>
              <w:right w:val="single" w:sz="1" w:space="0" w:color="BBBBBB"/>
            </w:tcBorders>
            <w:shd w:val="clear" w:color="auto" w:fill="E7EDF1"/>
            <w:tcMar>
              <w:top w:w="60" w:type="dxa"/>
              <w:left w:w="110" w:type="dxa"/>
              <w:bottom w:w="60" w:type="dxa"/>
              <w:right w:w="110" w:type="dxa"/>
            </w:tcMar>
          </w:tcPr>
          <w:p w14:paraId="01F98183" w14:textId="77777777" w:rsidR="00BA5C03" w:rsidRDefault="00000000" w:rsidP="00FD51EC">
            <w:pPr>
              <w:spacing w:line="280" w:lineRule="auto"/>
            </w:pPr>
            <w:r>
              <w:rPr>
                <w:b/>
                <w:bCs/>
                <w:sz w:val="19"/>
                <w:szCs w:val="19"/>
              </w:rPr>
              <w:t>feature</w:t>
            </w:r>
          </w:p>
        </w:tc>
        <w:tc>
          <w:tcPr>
            <w:tcW w:w="1500" w:type="dxa"/>
            <w:tcBorders>
              <w:top w:val="single" w:sz="1" w:space="0" w:color="BBBBBB"/>
              <w:left w:val="single" w:sz="1" w:space="0" w:color="BBBBBB"/>
              <w:bottom w:val="single" w:sz="1" w:space="0" w:color="BBBBBB"/>
              <w:right w:val="single" w:sz="1" w:space="0" w:color="BBBBBB"/>
            </w:tcBorders>
            <w:shd w:val="clear" w:color="auto" w:fill="E7EDF1"/>
            <w:tcMar>
              <w:top w:w="60" w:type="dxa"/>
              <w:left w:w="110" w:type="dxa"/>
              <w:bottom w:w="60" w:type="dxa"/>
              <w:right w:w="110" w:type="dxa"/>
            </w:tcMar>
          </w:tcPr>
          <w:p w14:paraId="5BEA3A02" w14:textId="77777777" w:rsidR="00BA5C03" w:rsidRDefault="00000000" w:rsidP="00FD51EC">
            <w:pPr>
              <w:spacing w:line="280" w:lineRule="auto"/>
            </w:pPr>
            <w:r>
              <w:rPr>
                <w:b/>
                <w:bCs/>
                <w:sz w:val="19"/>
                <w:szCs w:val="19"/>
              </w:rPr>
              <w:t>M1 β</w:t>
            </w:r>
          </w:p>
        </w:tc>
        <w:tc>
          <w:tcPr>
            <w:tcW w:w="1500" w:type="dxa"/>
            <w:tcBorders>
              <w:top w:val="single" w:sz="1" w:space="0" w:color="BBBBBB"/>
              <w:left w:val="single" w:sz="1" w:space="0" w:color="BBBBBB"/>
              <w:bottom w:val="single" w:sz="1" w:space="0" w:color="BBBBBB"/>
              <w:right w:val="single" w:sz="1" w:space="0" w:color="BBBBBB"/>
            </w:tcBorders>
            <w:shd w:val="clear" w:color="auto" w:fill="E7EDF1"/>
            <w:tcMar>
              <w:top w:w="60" w:type="dxa"/>
              <w:left w:w="110" w:type="dxa"/>
              <w:bottom w:w="60" w:type="dxa"/>
              <w:right w:w="110" w:type="dxa"/>
            </w:tcMar>
          </w:tcPr>
          <w:p w14:paraId="43C03A24" w14:textId="77777777" w:rsidR="00BA5C03" w:rsidRDefault="00000000" w:rsidP="00FD51EC">
            <w:pPr>
              <w:spacing w:line="280" w:lineRule="auto"/>
            </w:pPr>
            <w:r>
              <w:rPr>
                <w:b/>
                <w:bCs/>
                <w:sz w:val="19"/>
                <w:szCs w:val="19"/>
              </w:rPr>
              <w:t>M2 β</w:t>
            </w:r>
          </w:p>
        </w:tc>
        <w:tc>
          <w:tcPr>
            <w:tcW w:w="1500" w:type="dxa"/>
            <w:tcBorders>
              <w:top w:val="single" w:sz="1" w:space="0" w:color="BBBBBB"/>
              <w:left w:val="single" w:sz="1" w:space="0" w:color="BBBBBB"/>
              <w:bottom w:val="single" w:sz="1" w:space="0" w:color="BBBBBB"/>
              <w:right w:val="single" w:sz="1" w:space="0" w:color="BBBBBB"/>
            </w:tcBorders>
            <w:shd w:val="clear" w:color="auto" w:fill="E7EDF1"/>
            <w:tcMar>
              <w:top w:w="60" w:type="dxa"/>
              <w:left w:w="110" w:type="dxa"/>
              <w:bottom w:w="60" w:type="dxa"/>
              <w:right w:w="110" w:type="dxa"/>
            </w:tcMar>
          </w:tcPr>
          <w:p w14:paraId="408358A3" w14:textId="77777777" w:rsidR="00BA5C03" w:rsidRDefault="00000000" w:rsidP="00FD51EC">
            <w:pPr>
              <w:spacing w:line="280" w:lineRule="auto"/>
            </w:pPr>
            <w:r>
              <w:rPr>
                <w:b/>
                <w:bCs/>
                <w:sz w:val="19"/>
                <w:szCs w:val="19"/>
              </w:rPr>
              <w:t>M2 p</w:t>
            </w:r>
          </w:p>
        </w:tc>
        <w:tc>
          <w:tcPr>
            <w:tcW w:w="2400" w:type="dxa"/>
            <w:tcBorders>
              <w:top w:val="single" w:sz="1" w:space="0" w:color="BBBBBB"/>
              <w:left w:val="single" w:sz="1" w:space="0" w:color="BBBBBB"/>
              <w:bottom w:val="single" w:sz="1" w:space="0" w:color="BBBBBB"/>
              <w:right w:val="single" w:sz="1" w:space="0" w:color="BBBBBB"/>
            </w:tcBorders>
            <w:shd w:val="clear" w:color="auto" w:fill="E7EDF1"/>
            <w:tcMar>
              <w:top w:w="60" w:type="dxa"/>
              <w:left w:w="110" w:type="dxa"/>
              <w:bottom w:w="60" w:type="dxa"/>
              <w:right w:w="110" w:type="dxa"/>
            </w:tcMar>
          </w:tcPr>
          <w:p w14:paraId="09EC2BBA" w14:textId="77777777" w:rsidR="00BA5C03" w:rsidRDefault="00000000" w:rsidP="00FD51EC">
            <w:pPr>
              <w:spacing w:line="280" w:lineRule="auto"/>
            </w:pPr>
            <w:r>
              <w:rPr>
                <w:b/>
                <w:bCs/>
                <w:sz w:val="19"/>
                <w:szCs w:val="19"/>
              </w:rPr>
              <w:t>판정</w:t>
            </w:r>
          </w:p>
        </w:tc>
      </w:tr>
      <w:tr w:rsidR="00BA5C03" w14:paraId="30FA6578" w14:textId="77777777">
        <w:tblPrEx>
          <w:tblCellMar>
            <w:top w:w="0" w:type="dxa"/>
            <w:bottom w:w="0" w:type="dxa"/>
          </w:tblCellMar>
        </w:tblPrEx>
        <w:tc>
          <w:tcPr>
            <w:tcW w:w="2172"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95AAD13" w14:textId="77777777" w:rsidR="00BA5C03" w:rsidRDefault="00000000" w:rsidP="00FD51EC">
            <w:pPr>
              <w:spacing w:line="280" w:lineRule="auto"/>
            </w:pPr>
            <w:proofErr w:type="spellStart"/>
            <w:r>
              <w:rPr>
                <w:sz w:val="19"/>
                <w:szCs w:val="19"/>
              </w:rPr>
              <w:t>expanded_G</w:t>
            </w:r>
            <w:proofErr w:type="spellEnd"/>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6AE928F" w14:textId="77777777" w:rsidR="00BA5C03" w:rsidRDefault="00000000" w:rsidP="00FD51EC">
            <w:pPr>
              <w:spacing w:line="280" w:lineRule="auto"/>
            </w:pPr>
            <w:r>
              <w:rPr>
                <w:sz w:val="19"/>
                <w:szCs w:val="19"/>
              </w:rPr>
              <w:t>+3.174</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2395DED" w14:textId="77777777" w:rsidR="00BA5C03" w:rsidRDefault="00000000" w:rsidP="00FD51EC">
            <w:pPr>
              <w:spacing w:line="280" w:lineRule="auto"/>
            </w:pPr>
            <w:r>
              <w:rPr>
                <w:sz w:val="19"/>
                <w:szCs w:val="19"/>
              </w:rPr>
              <w:t>+1.955</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DD52F1A" w14:textId="77777777" w:rsidR="00BA5C03" w:rsidRDefault="00000000" w:rsidP="00FD51EC">
            <w:pPr>
              <w:spacing w:line="280" w:lineRule="auto"/>
            </w:pPr>
            <w:r>
              <w:rPr>
                <w:sz w:val="19"/>
                <w:szCs w:val="19"/>
              </w:rPr>
              <w:t>&lt;0.001</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67CE8C3" w14:textId="77777777" w:rsidR="00BA5C03" w:rsidRDefault="00000000" w:rsidP="00FD51EC">
            <w:pPr>
              <w:spacing w:line="280" w:lineRule="auto"/>
            </w:pPr>
            <w:r>
              <w:rPr>
                <w:sz w:val="19"/>
                <w:szCs w:val="19"/>
              </w:rPr>
              <w:t>통제 후에도 견고</w:t>
            </w:r>
          </w:p>
        </w:tc>
      </w:tr>
      <w:tr w:rsidR="00BA5C03" w14:paraId="266B9C63" w14:textId="77777777">
        <w:tblPrEx>
          <w:tblCellMar>
            <w:top w:w="0" w:type="dxa"/>
            <w:bottom w:w="0" w:type="dxa"/>
          </w:tblCellMar>
        </w:tblPrEx>
        <w:tc>
          <w:tcPr>
            <w:tcW w:w="2172"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1138457" w14:textId="77777777" w:rsidR="00BA5C03" w:rsidRDefault="00000000" w:rsidP="00FD51EC">
            <w:pPr>
              <w:spacing w:line="280" w:lineRule="auto"/>
            </w:pPr>
            <w:proofErr w:type="spellStart"/>
            <w:r>
              <w:rPr>
                <w:sz w:val="19"/>
                <w:szCs w:val="19"/>
              </w:rPr>
              <w:t>expanded_E</w:t>
            </w:r>
            <w:proofErr w:type="spellEnd"/>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4C8A59E" w14:textId="77777777" w:rsidR="00BA5C03" w:rsidRDefault="00000000" w:rsidP="00FD51EC">
            <w:pPr>
              <w:spacing w:line="280" w:lineRule="auto"/>
            </w:pPr>
            <w:r>
              <w:rPr>
                <w:sz w:val="19"/>
                <w:szCs w:val="19"/>
              </w:rPr>
              <w:t>+0.432</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0867817" w14:textId="77777777" w:rsidR="00BA5C03" w:rsidRDefault="00000000" w:rsidP="00FD51EC">
            <w:pPr>
              <w:spacing w:line="280" w:lineRule="auto"/>
            </w:pPr>
            <w:r>
              <w:rPr>
                <w:sz w:val="19"/>
                <w:szCs w:val="19"/>
              </w:rPr>
              <w:t>+0.172</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1B9CE18" w14:textId="77777777" w:rsidR="00BA5C03" w:rsidRDefault="00000000" w:rsidP="00FD51EC">
            <w:pPr>
              <w:spacing w:line="280" w:lineRule="auto"/>
            </w:pPr>
            <w:r>
              <w:rPr>
                <w:sz w:val="19"/>
                <w:szCs w:val="19"/>
              </w:rPr>
              <w:t>0.396</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2429FD" w14:textId="77777777" w:rsidR="00BA5C03" w:rsidRDefault="00000000" w:rsidP="00FD51EC">
            <w:pPr>
              <w:spacing w:line="280" w:lineRule="auto"/>
            </w:pPr>
            <w:r>
              <w:rPr>
                <w:sz w:val="19"/>
                <w:szCs w:val="19"/>
              </w:rPr>
              <w:t>유의성 소멸(규모 교란)</w:t>
            </w:r>
          </w:p>
        </w:tc>
      </w:tr>
      <w:tr w:rsidR="00BA5C03" w14:paraId="3CD2A983" w14:textId="77777777">
        <w:tblPrEx>
          <w:tblCellMar>
            <w:top w:w="0" w:type="dxa"/>
            <w:bottom w:w="0" w:type="dxa"/>
          </w:tblCellMar>
        </w:tblPrEx>
        <w:tc>
          <w:tcPr>
            <w:tcW w:w="2172"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95B54C4" w14:textId="77777777" w:rsidR="00BA5C03" w:rsidRDefault="00000000" w:rsidP="00FD51EC">
            <w:pPr>
              <w:spacing w:line="280" w:lineRule="auto"/>
            </w:pPr>
            <w:proofErr w:type="spellStart"/>
            <w:r>
              <w:rPr>
                <w:sz w:val="19"/>
                <w:szCs w:val="19"/>
              </w:rPr>
              <w:t>expanded_S</w:t>
            </w:r>
            <w:proofErr w:type="spellEnd"/>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FCF8BAB" w14:textId="77777777" w:rsidR="00BA5C03" w:rsidRDefault="00000000" w:rsidP="00FD51EC">
            <w:pPr>
              <w:spacing w:line="280" w:lineRule="auto"/>
            </w:pPr>
            <w:r>
              <w:rPr>
                <w:sz w:val="19"/>
                <w:szCs w:val="19"/>
              </w:rPr>
              <w:t>−0.695</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82DD5E5" w14:textId="77777777" w:rsidR="00BA5C03" w:rsidRDefault="00000000" w:rsidP="00FD51EC">
            <w:pPr>
              <w:spacing w:line="280" w:lineRule="auto"/>
            </w:pPr>
            <w:r>
              <w:rPr>
                <w:sz w:val="19"/>
                <w:szCs w:val="19"/>
              </w:rPr>
              <w:t>−0.070</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1738391" w14:textId="77777777" w:rsidR="00BA5C03" w:rsidRDefault="00000000" w:rsidP="00FD51EC">
            <w:pPr>
              <w:spacing w:line="280" w:lineRule="auto"/>
            </w:pPr>
            <w:r>
              <w:rPr>
                <w:sz w:val="19"/>
                <w:szCs w:val="19"/>
              </w:rPr>
              <w:t>0.918</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78B0F31" w14:textId="77777777" w:rsidR="00BA5C03" w:rsidRDefault="00000000" w:rsidP="00FD51EC">
            <w:pPr>
              <w:spacing w:line="280" w:lineRule="auto"/>
            </w:pPr>
            <w:r>
              <w:rPr>
                <w:sz w:val="19"/>
                <w:szCs w:val="19"/>
              </w:rPr>
              <w:t>비유의</w:t>
            </w:r>
          </w:p>
        </w:tc>
      </w:tr>
      <w:tr w:rsidR="00BA5C03" w14:paraId="040D7345" w14:textId="77777777">
        <w:tblPrEx>
          <w:tblCellMar>
            <w:top w:w="0" w:type="dxa"/>
            <w:bottom w:w="0" w:type="dxa"/>
          </w:tblCellMar>
        </w:tblPrEx>
        <w:tc>
          <w:tcPr>
            <w:tcW w:w="2172"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8BDDC4E" w14:textId="77777777" w:rsidR="00BA5C03" w:rsidRDefault="00000000" w:rsidP="00FD51EC">
            <w:pPr>
              <w:spacing w:line="280" w:lineRule="auto"/>
            </w:pPr>
            <w:proofErr w:type="spellStart"/>
            <w:r>
              <w:rPr>
                <w:sz w:val="19"/>
                <w:szCs w:val="19"/>
              </w:rPr>
              <w:t>log_n_tokens</w:t>
            </w:r>
            <w:proofErr w:type="spellEnd"/>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6B994BF" w14:textId="77777777" w:rsidR="00BA5C03" w:rsidRDefault="00000000" w:rsidP="00FD51EC">
            <w:pPr>
              <w:spacing w:line="280" w:lineRule="auto"/>
            </w:pPr>
            <w:r>
              <w:rPr>
                <w:sz w:val="19"/>
                <w:szCs w:val="19"/>
              </w:rPr>
              <w:t>+1.297</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88C3955" w14:textId="77777777" w:rsidR="00BA5C03" w:rsidRDefault="00000000" w:rsidP="00FD51EC">
            <w:pPr>
              <w:spacing w:line="280" w:lineRule="auto"/>
            </w:pPr>
            <w:r>
              <w:rPr>
                <w:sz w:val="19"/>
                <w:szCs w:val="19"/>
              </w:rPr>
              <w:t>+0.718</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6803277" w14:textId="77777777" w:rsidR="00BA5C03" w:rsidRDefault="00000000" w:rsidP="00FD51EC">
            <w:pPr>
              <w:spacing w:line="280" w:lineRule="auto"/>
            </w:pPr>
            <w:r>
              <w:rPr>
                <w:sz w:val="19"/>
                <w:szCs w:val="19"/>
              </w:rPr>
              <w:t>&lt;0.001</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F1CEF1A" w14:textId="77777777" w:rsidR="00BA5C03" w:rsidRDefault="00000000" w:rsidP="00FD51EC">
            <w:pPr>
              <w:spacing w:line="280" w:lineRule="auto"/>
            </w:pPr>
            <w:r>
              <w:rPr>
                <w:sz w:val="19"/>
                <w:szCs w:val="19"/>
              </w:rPr>
              <w:t>축소되나 견고</w:t>
            </w:r>
          </w:p>
        </w:tc>
      </w:tr>
    </w:tbl>
    <w:p w14:paraId="130BC1BC" w14:textId="77777777" w:rsidR="00BA5C03" w:rsidRDefault="00000000" w:rsidP="008E4D50">
      <w:pPr>
        <w:spacing w:after="120" w:line="384" w:lineRule="auto"/>
        <w:ind w:firstLineChars="100" w:firstLine="210"/>
      </w:pPr>
      <w:r>
        <w:t xml:space="preserve">살아남은 G 신호가 어디서 오는지도 짚어 둘 만하다. 모든 보고서에 등장하는 G seed 7개는 </w:t>
      </w:r>
      <w:proofErr w:type="spellStart"/>
      <w:r>
        <w:t>max_df</w:t>
      </w:r>
      <w:proofErr w:type="spellEnd"/>
      <w:r>
        <w:t xml:space="preserve"> 단계에서 이미 어휘에서 빠졌고, 그 </w:t>
      </w:r>
      <w:proofErr w:type="spellStart"/>
      <w:r>
        <w:t>보편어를</w:t>
      </w:r>
      <w:proofErr w:type="spellEnd"/>
      <w:r>
        <w:t xml:space="preserve"> 도로 넣자 상관이 오히려 무너지고 부호까지 뒤집혔다(3.2절). 결국 거버넌스에서 등급과 함께 가는 신호는 누구나 쓰는 의무공시어가 아니라 감사위원이나 내부통제처럼 실천을 가리키는 확장 어휘에서 나온다.</w:t>
      </w:r>
    </w:p>
    <w:p w14:paraId="45140E75" w14:textId="77777777" w:rsidR="00BA5C03" w:rsidRDefault="00000000" w:rsidP="00FD51EC">
      <w:pPr>
        <w:spacing w:before="180" w:after="80" w:line="360" w:lineRule="auto"/>
        <w:outlineLvl w:val="1"/>
      </w:pPr>
      <w:r>
        <w:rPr>
          <w:b/>
          <w:bCs/>
          <w:sz w:val="22"/>
          <w:szCs w:val="22"/>
        </w:rPr>
        <w:t>4.3 말–실행 격차로 보면 44%가 어긋나고 60%는 구조적이다</w:t>
      </w:r>
    </w:p>
    <w:p w14:paraId="2D7B6B15" w14:textId="77777777" w:rsidR="00BA5C03" w:rsidRDefault="00000000" w:rsidP="008E4D50">
      <w:pPr>
        <w:spacing w:after="120" w:line="384" w:lineRule="auto"/>
        <w:ind w:firstLineChars="100" w:firstLine="210"/>
      </w:pPr>
      <w:r>
        <w:t xml:space="preserve">회귀가 평균적인 연관을 말해 준다면 격차는 개별 기업이 그 평균에서 얼마나 벗어났는지를 말해 준다. 분량 착시를 제거한 격차로 기업-연도를 어휘강도와 등급의 2×2로 나누면 정합형 </w:t>
      </w:r>
      <w:r>
        <w:lastRenderedPageBreak/>
        <w:t xml:space="preserve">31.2%, 과소공시 25.2%, </w:t>
      </w:r>
      <w:proofErr w:type="spellStart"/>
      <w:r>
        <w:t>일관저조</w:t>
      </w:r>
      <w:proofErr w:type="spellEnd"/>
      <w:r>
        <w:t xml:space="preserve"> 24.7%, 과잉공시 18.9%로 흩어진다. 전체의 44%가 말과 실행이 어긋난다. 더 중요한 것은 이 어긋남이 그해의 전술이 아니라는 점이다. 127개사 가운데 76개사(59.8%)가 3년 내내 같은 칸에 머물러 말–실행 정합성은 기업에 굳어진 특성에 가깝다. 양 극단도 직관과 맞는다. 과잉공시 1위는 3년 연속 D등급이면서 ESG 어휘는 표본 최상위인 </w:t>
      </w:r>
      <w:proofErr w:type="spellStart"/>
      <w:r>
        <w:t>백광산업이고</w:t>
      </w:r>
      <w:proofErr w:type="spellEnd"/>
      <w:r>
        <w:t>, 반대편 과소공시 쪽에는 A+이면서 어휘가 평균 이하인 KB·신한·하나·우리·BNK 같은 대형 금융지주가 모여 있다.</w:t>
      </w:r>
    </w:p>
    <w:p w14:paraId="72C7D087" w14:textId="77777777" w:rsidR="00BA5C03" w:rsidRDefault="00000000" w:rsidP="008E4D50">
      <w:pPr>
        <w:spacing w:after="120" w:line="384" w:lineRule="auto"/>
        <w:ind w:firstLineChars="100" w:firstLine="210"/>
      </w:pPr>
      <w:r>
        <w:t xml:space="preserve">그렇다면 무엇이 이 유형을 </w:t>
      </w:r>
      <w:proofErr w:type="gramStart"/>
      <w:r>
        <w:t>가르는가.</w:t>
      </w:r>
      <w:proofErr w:type="gramEnd"/>
      <w:r>
        <w:t xml:space="preserve"> 수익성은 네 유형 간에 차이가 없었던 반면(H=4.59, p=0.205) 규모는 가장 강하게 갈렸다(H=172.0, p&lt;0.001, 표 4). 과잉공시는 부실기업의 변명이 아니라 소형주의 상징적 공시에 가깝고, 과소공시는 보고서가 길어 ESG 어휘가 비율상 묻히는 대형 기업, 특히 금융지주에 몰려 있었다. 실력만큼 ESG를 전면에 못 내세운 소통의 격차로 읽을 수 있다.</w:t>
      </w:r>
    </w:p>
    <w:p w14:paraId="7697CB51" w14:textId="77777777" w:rsidR="00BA5C03" w:rsidRDefault="00000000" w:rsidP="00FD51EC">
      <w:pPr>
        <w:spacing w:before="120" w:after="40" w:line="300" w:lineRule="auto"/>
      </w:pPr>
      <w:r>
        <w:rPr>
          <w:sz w:val="19"/>
          <w:szCs w:val="19"/>
        </w:rPr>
        <w:t>표 4. 유형 간 비교 — 중앙값과 Kruskal–Wallis 검정</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080"/>
        <w:gridCol w:w="1080"/>
        <w:gridCol w:w="1080"/>
        <w:gridCol w:w="1180"/>
        <w:gridCol w:w="2952"/>
      </w:tblGrid>
      <w:tr w:rsidR="00BA5C03" w14:paraId="36123A67" w14:textId="77777777">
        <w:tblPrEx>
          <w:tblCellMar>
            <w:top w:w="0" w:type="dxa"/>
            <w:bottom w:w="0" w:type="dxa"/>
          </w:tblCellMar>
        </w:tblPrEx>
        <w:trPr>
          <w:tblHeader/>
        </w:trPr>
        <w:tc>
          <w:tcPr>
            <w:tcW w:w="1700" w:type="dxa"/>
            <w:tcBorders>
              <w:top w:val="single" w:sz="1" w:space="0" w:color="BBBBBB"/>
              <w:left w:val="single" w:sz="1" w:space="0" w:color="BBBBBB"/>
              <w:bottom w:val="single" w:sz="1" w:space="0" w:color="BBBBBB"/>
              <w:right w:val="single" w:sz="1" w:space="0" w:color="BBBBBB"/>
            </w:tcBorders>
            <w:shd w:val="clear" w:color="auto" w:fill="E7EDF1"/>
            <w:tcMar>
              <w:top w:w="60" w:type="dxa"/>
              <w:left w:w="110" w:type="dxa"/>
              <w:bottom w:w="60" w:type="dxa"/>
              <w:right w:w="110" w:type="dxa"/>
            </w:tcMar>
          </w:tcPr>
          <w:p w14:paraId="385FE16E" w14:textId="77777777" w:rsidR="00BA5C03" w:rsidRDefault="00000000" w:rsidP="00FD51EC">
            <w:pPr>
              <w:spacing w:line="280" w:lineRule="auto"/>
            </w:pPr>
            <w:r>
              <w:rPr>
                <w:b/>
                <w:bCs/>
                <w:sz w:val="19"/>
                <w:szCs w:val="19"/>
              </w:rPr>
              <w:t>변수</w:t>
            </w:r>
          </w:p>
        </w:tc>
        <w:tc>
          <w:tcPr>
            <w:tcW w:w="1080" w:type="dxa"/>
            <w:tcBorders>
              <w:top w:val="single" w:sz="1" w:space="0" w:color="BBBBBB"/>
              <w:left w:val="single" w:sz="1" w:space="0" w:color="BBBBBB"/>
              <w:bottom w:val="single" w:sz="1" w:space="0" w:color="BBBBBB"/>
              <w:right w:val="single" w:sz="1" w:space="0" w:color="BBBBBB"/>
            </w:tcBorders>
            <w:shd w:val="clear" w:color="auto" w:fill="E7EDF1"/>
            <w:tcMar>
              <w:top w:w="60" w:type="dxa"/>
              <w:left w:w="110" w:type="dxa"/>
              <w:bottom w:w="60" w:type="dxa"/>
              <w:right w:w="110" w:type="dxa"/>
            </w:tcMar>
          </w:tcPr>
          <w:p w14:paraId="51580E4E" w14:textId="77777777" w:rsidR="00BA5C03" w:rsidRDefault="00000000" w:rsidP="00FD51EC">
            <w:pPr>
              <w:spacing w:line="280" w:lineRule="auto"/>
            </w:pPr>
            <w:r>
              <w:rPr>
                <w:b/>
                <w:bCs/>
                <w:sz w:val="19"/>
                <w:szCs w:val="19"/>
              </w:rPr>
              <w:t>과잉</w:t>
            </w:r>
          </w:p>
        </w:tc>
        <w:tc>
          <w:tcPr>
            <w:tcW w:w="1080" w:type="dxa"/>
            <w:tcBorders>
              <w:top w:val="single" w:sz="1" w:space="0" w:color="BBBBBB"/>
              <w:left w:val="single" w:sz="1" w:space="0" w:color="BBBBBB"/>
              <w:bottom w:val="single" w:sz="1" w:space="0" w:color="BBBBBB"/>
              <w:right w:val="single" w:sz="1" w:space="0" w:color="BBBBBB"/>
            </w:tcBorders>
            <w:shd w:val="clear" w:color="auto" w:fill="E7EDF1"/>
            <w:tcMar>
              <w:top w:w="60" w:type="dxa"/>
              <w:left w:w="110" w:type="dxa"/>
              <w:bottom w:w="60" w:type="dxa"/>
              <w:right w:w="110" w:type="dxa"/>
            </w:tcMar>
          </w:tcPr>
          <w:p w14:paraId="3A299BE8" w14:textId="77777777" w:rsidR="00BA5C03" w:rsidRDefault="00000000" w:rsidP="00FD51EC">
            <w:pPr>
              <w:spacing w:line="280" w:lineRule="auto"/>
            </w:pPr>
            <w:r>
              <w:rPr>
                <w:b/>
                <w:bCs/>
                <w:sz w:val="19"/>
                <w:szCs w:val="19"/>
              </w:rPr>
              <w:t>과소</w:t>
            </w:r>
          </w:p>
        </w:tc>
        <w:tc>
          <w:tcPr>
            <w:tcW w:w="1080" w:type="dxa"/>
            <w:tcBorders>
              <w:top w:val="single" w:sz="1" w:space="0" w:color="BBBBBB"/>
              <w:left w:val="single" w:sz="1" w:space="0" w:color="BBBBBB"/>
              <w:bottom w:val="single" w:sz="1" w:space="0" w:color="BBBBBB"/>
              <w:right w:val="single" w:sz="1" w:space="0" w:color="BBBBBB"/>
            </w:tcBorders>
            <w:shd w:val="clear" w:color="auto" w:fill="E7EDF1"/>
            <w:tcMar>
              <w:top w:w="60" w:type="dxa"/>
              <w:left w:w="110" w:type="dxa"/>
              <w:bottom w:w="60" w:type="dxa"/>
              <w:right w:w="110" w:type="dxa"/>
            </w:tcMar>
          </w:tcPr>
          <w:p w14:paraId="694ED764" w14:textId="77777777" w:rsidR="00BA5C03" w:rsidRDefault="00000000" w:rsidP="00FD51EC">
            <w:pPr>
              <w:spacing w:line="280" w:lineRule="auto"/>
            </w:pPr>
            <w:r>
              <w:rPr>
                <w:b/>
                <w:bCs/>
                <w:sz w:val="19"/>
                <w:szCs w:val="19"/>
              </w:rPr>
              <w:t>정합</w:t>
            </w:r>
          </w:p>
        </w:tc>
        <w:tc>
          <w:tcPr>
            <w:tcW w:w="1180" w:type="dxa"/>
            <w:tcBorders>
              <w:top w:val="single" w:sz="1" w:space="0" w:color="BBBBBB"/>
              <w:left w:val="single" w:sz="1" w:space="0" w:color="BBBBBB"/>
              <w:bottom w:val="single" w:sz="1" w:space="0" w:color="BBBBBB"/>
              <w:right w:val="single" w:sz="1" w:space="0" w:color="BBBBBB"/>
            </w:tcBorders>
            <w:shd w:val="clear" w:color="auto" w:fill="E7EDF1"/>
            <w:tcMar>
              <w:top w:w="60" w:type="dxa"/>
              <w:left w:w="110" w:type="dxa"/>
              <w:bottom w:w="60" w:type="dxa"/>
              <w:right w:w="110" w:type="dxa"/>
            </w:tcMar>
          </w:tcPr>
          <w:p w14:paraId="10A9F571" w14:textId="77777777" w:rsidR="00BA5C03" w:rsidRDefault="00000000" w:rsidP="00FD51EC">
            <w:pPr>
              <w:spacing w:line="280" w:lineRule="auto"/>
            </w:pPr>
            <w:proofErr w:type="spellStart"/>
            <w:r>
              <w:rPr>
                <w:b/>
                <w:bCs/>
                <w:sz w:val="19"/>
                <w:szCs w:val="19"/>
              </w:rPr>
              <w:t>일관저조</w:t>
            </w:r>
            <w:proofErr w:type="spellEnd"/>
          </w:p>
        </w:tc>
        <w:tc>
          <w:tcPr>
            <w:tcW w:w="2952" w:type="dxa"/>
            <w:tcBorders>
              <w:top w:val="single" w:sz="1" w:space="0" w:color="BBBBBB"/>
              <w:left w:val="single" w:sz="1" w:space="0" w:color="BBBBBB"/>
              <w:bottom w:val="single" w:sz="1" w:space="0" w:color="BBBBBB"/>
              <w:right w:val="single" w:sz="1" w:space="0" w:color="BBBBBB"/>
            </w:tcBorders>
            <w:shd w:val="clear" w:color="auto" w:fill="E7EDF1"/>
            <w:tcMar>
              <w:top w:w="60" w:type="dxa"/>
              <w:left w:w="110" w:type="dxa"/>
              <w:bottom w:w="60" w:type="dxa"/>
              <w:right w:w="110" w:type="dxa"/>
            </w:tcMar>
          </w:tcPr>
          <w:p w14:paraId="6339A8EB" w14:textId="77777777" w:rsidR="00BA5C03" w:rsidRDefault="00000000" w:rsidP="00FD51EC">
            <w:pPr>
              <w:spacing w:line="280" w:lineRule="auto"/>
            </w:pPr>
            <w:r>
              <w:rPr>
                <w:b/>
                <w:bCs/>
                <w:sz w:val="19"/>
                <w:szCs w:val="19"/>
              </w:rPr>
              <w:t>검정</w:t>
            </w:r>
          </w:p>
        </w:tc>
      </w:tr>
      <w:tr w:rsidR="00BA5C03" w14:paraId="045425C6"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45764FF" w14:textId="77777777" w:rsidR="00BA5C03" w:rsidRDefault="00000000" w:rsidP="00FD51EC">
            <w:pPr>
              <w:spacing w:line="280" w:lineRule="auto"/>
            </w:pPr>
            <w:r>
              <w:rPr>
                <w:sz w:val="19"/>
                <w:szCs w:val="19"/>
              </w:rPr>
              <w:t xml:space="preserve">수익성 </w:t>
            </w:r>
            <w:proofErr w:type="spellStart"/>
            <w:r>
              <w:rPr>
                <w:sz w:val="19"/>
                <w:szCs w:val="19"/>
              </w:rPr>
              <w:t>roa</w:t>
            </w:r>
            <w:proofErr w:type="spellEnd"/>
          </w:p>
        </w:tc>
        <w:tc>
          <w:tcPr>
            <w:tcW w:w="10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7CA73D6" w14:textId="77777777" w:rsidR="00BA5C03" w:rsidRDefault="00000000" w:rsidP="00FD51EC">
            <w:pPr>
              <w:spacing w:line="280" w:lineRule="auto"/>
            </w:pPr>
            <w:r>
              <w:rPr>
                <w:sz w:val="19"/>
                <w:szCs w:val="19"/>
              </w:rPr>
              <w:t>0.014</w:t>
            </w:r>
          </w:p>
        </w:tc>
        <w:tc>
          <w:tcPr>
            <w:tcW w:w="10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CCAB37C" w14:textId="77777777" w:rsidR="00BA5C03" w:rsidRDefault="00000000" w:rsidP="00FD51EC">
            <w:pPr>
              <w:spacing w:line="280" w:lineRule="auto"/>
            </w:pPr>
            <w:r>
              <w:rPr>
                <w:sz w:val="19"/>
                <w:szCs w:val="19"/>
              </w:rPr>
              <w:t>0.019</w:t>
            </w:r>
          </w:p>
        </w:tc>
        <w:tc>
          <w:tcPr>
            <w:tcW w:w="10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7544E3F" w14:textId="77777777" w:rsidR="00BA5C03" w:rsidRDefault="00000000" w:rsidP="00FD51EC">
            <w:pPr>
              <w:spacing w:line="280" w:lineRule="auto"/>
            </w:pPr>
            <w:r>
              <w:rPr>
                <w:sz w:val="19"/>
                <w:szCs w:val="19"/>
              </w:rPr>
              <w:t>0.023</w:t>
            </w:r>
          </w:p>
        </w:tc>
        <w:tc>
          <w:tcPr>
            <w:tcW w:w="11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84ABB8D" w14:textId="77777777" w:rsidR="00BA5C03" w:rsidRDefault="00000000" w:rsidP="00FD51EC">
            <w:pPr>
              <w:spacing w:line="280" w:lineRule="auto"/>
            </w:pPr>
            <w:r>
              <w:rPr>
                <w:sz w:val="19"/>
                <w:szCs w:val="19"/>
              </w:rPr>
              <w:t>0.021</w:t>
            </w:r>
          </w:p>
        </w:tc>
        <w:tc>
          <w:tcPr>
            <w:tcW w:w="2952"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609E2F2" w14:textId="77777777" w:rsidR="00BA5C03" w:rsidRDefault="00000000" w:rsidP="00FD51EC">
            <w:pPr>
              <w:spacing w:line="280" w:lineRule="auto"/>
            </w:pPr>
            <w:r>
              <w:rPr>
                <w:sz w:val="19"/>
                <w:szCs w:val="19"/>
              </w:rPr>
              <w:t>H=4.59, p=0.205 (차이 없음)</w:t>
            </w:r>
          </w:p>
        </w:tc>
      </w:tr>
      <w:tr w:rsidR="00BA5C03" w14:paraId="1CDB31B2"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B39D7D3" w14:textId="77777777" w:rsidR="00BA5C03" w:rsidRDefault="00000000" w:rsidP="00FD51EC">
            <w:pPr>
              <w:spacing w:line="280" w:lineRule="auto"/>
            </w:pPr>
            <w:r>
              <w:rPr>
                <w:sz w:val="19"/>
                <w:szCs w:val="19"/>
              </w:rPr>
              <w:t xml:space="preserve">규모 </w:t>
            </w:r>
            <w:proofErr w:type="spellStart"/>
            <w:r>
              <w:rPr>
                <w:sz w:val="19"/>
                <w:szCs w:val="19"/>
              </w:rPr>
              <w:t>log_assets</w:t>
            </w:r>
            <w:proofErr w:type="spellEnd"/>
          </w:p>
        </w:tc>
        <w:tc>
          <w:tcPr>
            <w:tcW w:w="10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5198AA6" w14:textId="77777777" w:rsidR="00BA5C03" w:rsidRDefault="00000000" w:rsidP="00FD51EC">
            <w:pPr>
              <w:spacing w:line="280" w:lineRule="auto"/>
            </w:pPr>
            <w:r>
              <w:rPr>
                <w:sz w:val="19"/>
                <w:szCs w:val="19"/>
              </w:rPr>
              <w:t>27.56</w:t>
            </w:r>
          </w:p>
        </w:tc>
        <w:tc>
          <w:tcPr>
            <w:tcW w:w="10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FE8E9B5" w14:textId="77777777" w:rsidR="00BA5C03" w:rsidRDefault="00000000" w:rsidP="00FD51EC">
            <w:pPr>
              <w:spacing w:line="280" w:lineRule="auto"/>
            </w:pPr>
            <w:r>
              <w:rPr>
                <w:sz w:val="19"/>
                <w:szCs w:val="19"/>
              </w:rPr>
              <w:t>29.28</w:t>
            </w:r>
          </w:p>
        </w:tc>
        <w:tc>
          <w:tcPr>
            <w:tcW w:w="10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55A91B5" w14:textId="77777777" w:rsidR="00BA5C03" w:rsidRDefault="00000000" w:rsidP="00FD51EC">
            <w:pPr>
              <w:spacing w:line="280" w:lineRule="auto"/>
            </w:pPr>
            <w:r>
              <w:rPr>
                <w:sz w:val="19"/>
                <w:szCs w:val="19"/>
              </w:rPr>
              <w:t>30.12</w:t>
            </w:r>
          </w:p>
        </w:tc>
        <w:tc>
          <w:tcPr>
            <w:tcW w:w="11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E949523" w14:textId="77777777" w:rsidR="00BA5C03" w:rsidRDefault="00000000" w:rsidP="00FD51EC">
            <w:pPr>
              <w:spacing w:line="280" w:lineRule="auto"/>
            </w:pPr>
            <w:r>
              <w:rPr>
                <w:sz w:val="19"/>
                <w:szCs w:val="19"/>
              </w:rPr>
              <w:t>26.78</w:t>
            </w:r>
          </w:p>
        </w:tc>
        <w:tc>
          <w:tcPr>
            <w:tcW w:w="2952"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52A2506" w14:textId="77777777" w:rsidR="00BA5C03" w:rsidRDefault="00000000" w:rsidP="00FD51EC">
            <w:pPr>
              <w:spacing w:line="280" w:lineRule="auto"/>
            </w:pPr>
            <w:r>
              <w:rPr>
                <w:sz w:val="19"/>
                <w:szCs w:val="19"/>
              </w:rPr>
              <w:t>H=172.0, p&lt;0.001 (최강)</w:t>
            </w:r>
          </w:p>
        </w:tc>
      </w:tr>
      <w:tr w:rsidR="00BA5C03" w14:paraId="4F18D220"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0E3D54" w14:textId="77777777" w:rsidR="00BA5C03" w:rsidRDefault="00000000" w:rsidP="00FD51EC">
            <w:pPr>
              <w:spacing w:line="280" w:lineRule="auto"/>
            </w:pPr>
            <w:r>
              <w:rPr>
                <w:sz w:val="19"/>
                <w:szCs w:val="19"/>
              </w:rPr>
              <w:t xml:space="preserve">분량 </w:t>
            </w:r>
            <w:proofErr w:type="spellStart"/>
            <w:r>
              <w:rPr>
                <w:sz w:val="19"/>
                <w:szCs w:val="19"/>
              </w:rPr>
              <w:t>n_tokens</w:t>
            </w:r>
            <w:proofErr w:type="spellEnd"/>
          </w:p>
        </w:tc>
        <w:tc>
          <w:tcPr>
            <w:tcW w:w="10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D5373D0" w14:textId="77777777" w:rsidR="00BA5C03" w:rsidRDefault="00000000" w:rsidP="00FD51EC">
            <w:pPr>
              <w:spacing w:line="280" w:lineRule="auto"/>
            </w:pPr>
            <w:r>
              <w:rPr>
                <w:sz w:val="19"/>
                <w:szCs w:val="19"/>
              </w:rPr>
              <w:t>2,356</w:t>
            </w:r>
          </w:p>
        </w:tc>
        <w:tc>
          <w:tcPr>
            <w:tcW w:w="10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58EEA85" w14:textId="77777777" w:rsidR="00BA5C03" w:rsidRDefault="00000000" w:rsidP="00FD51EC">
            <w:pPr>
              <w:spacing w:line="280" w:lineRule="auto"/>
            </w:pPr>
            <w:r>
              <w:rPr>
                <w:sz w:val="19"/>
                <w:szCs w:val="19"/>
              </w:rPr>
              <w:t>5,721</w:t>
            </w:r>
          </w:p>
        </w:tc>
        <w:tc>
          <w:tcPr>
            <w:tcW w:w="10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6C7E91A" w14:textId="77777777" w:rsidR="00BA5C03" w:rsidRDefault="00000000" w:rsidP="00FD51EC">
            <w:pPr>
              <w:spacing w:line="280" w:lineRule="auto"/>
            </w:pPr>
            <w:r>
              <w:rPr>
                <w:sz w:val="19"/>
                <w:szCs w:val="19"/>
              </w:rPr>
              <w:t>4,781</w:t>
            </w:r>
          </w:p>
        </w:tc>
        <w:tc>
          <w:tcPr>
            <w:tcW w:w="11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E465CCB" w14:textId="77777777" w:rsidR="00BA5C03" w:rsidRDefault="00000000" w:rsidP="00FD51EC">
            <w:pPr>
              <w:spacing w:line="280" w:lineRule="auto"/>
            </w:pPr>
            <w:r>
              <w:rPr>
                <w:sz w:val="19"/>
                <w:szCs w:val="19"/>
              </w:rPr>
              <w:t>2,269</w:t>
            </w:r>
          </w:p>
        </w:tc>
        <w:tc>
          <w:tcPr>
            <w:tcW w:w="2952"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C62A31F" w14:textId="77777777" w:rsidR="00BA5C03" w:rsidRDefault="00000000" w:rsidP="00FD51EC">
            <w:pPr>
              <w:spacing w:line="280" w:lineRule="auto"/>
            </w:pPr>
            <w:r>
              <w:rPr>
                <w:sz w:val="19"/>
                <w:szCs w:val="19"/>
              </w:rPr>
              <w:t>H=149.4, p&lt;0.001</w:t>
            </w:r>
          </w:p>
        </w:tc>
      </w:tr>
    </w:tbl>
    <w:p w14:paraId="0641E4C1" w14:textId="77777777" w:rsidR="00BA5C03" w:rsidRDefault="00000000" w:rsidP="00FD51EC">
      <w:pPr>
        <w:spacing w:before="180" w:after="80" w:line="360" w:lineRule="auto"/>
        <w:outlineLvl w:val="1"/>
      </w:pPr>
      <w:r>
        <w:rPr>
          <w:b/>
          <w:bCs/>
          <w:sz w:val="22"/>
          <w:szCs w:val="22"/>
        </w:rPr>
        <w:t xml:space="preserve">4.4 강건성 — 격차는 규모의 </w:t>
      </w:r>
      <w:proofErr w:type="gramStart"/>
      <w:r>
        <w:rPr>
          <w:b/>
          <w:bCs/>
          <w:sz w:val="22"/>
          <w:szCs w:val="22"/>
        </w:rPr>
        <w:t>그림자인가</w:t>
      </w:r>
      <w:proofErr w:type="gramEnd"/>
    </w:p>
    <w:p w14:paraId="28F16C66" w14:textId="77777777" w:rsidR="00BA5C03" w:rsidRDefault="00000000" w:rsidP="008E4D50">
      <w:pPr>
        <w:spacing w:after="120" w:line="384" w:lineRule="auto"/>
        <w:ind w:firstLineChars="100" w:firstLine="210"/>
      </w:pPr>
      <w:r>
        <w:t xml:space="preserve">규모가 유형을 가장 크게 갈랐다는 사실은 곧바로 한 가지 반론을 부른다. </w:t>
      </w:r>
      <w:proofErr w:type="spellStart"/>
      <w:r>
        <w:t>격차란</w:t>
      </w:r>
      <w:proofErr w:type="spellEnd"/>
      <w:r>
        <w:t xml:space="preserve"> 결국 회사 크기를 돌려 말한 것에 불과한 것 아니냐는 의심이다. 이를 점검하려고 말 점수에서 보고서 길이뿐 아니라 회사 규모까지 동시에 제거한 격차를 다시 계산해 유형을 새로 나눴다. 결과는 반론과 반대였다. 길이만 통제한 원래 격차와 길이·규모를 함께 통제한 격차의 순위상관은 0.993으로 거의 완전했고, 네 유형으로 </w:t>
      </w:r>
      <w:proofErr w:type="spellStart"/>
      <w:r>
        <w:t>재분류했을</w:t>
      </w:r>
      <w:proofErr w:type="spellEnd"/>
      <w:r>
        <w:t xml:space="preserve"> 때 일치율은 90.9%였다(N=363, 표 5). 경계 부근의 약 9%만 칸을 옮겼을 뿐이다. 규모와의 연동은 유형의 배경 특성일 뿐, 격차 신호 자체는 분량과 규모를 모두 걷어낸 뒤에도 살아남는다. Talk–Walk Gap은 규모를 다르게 표현한 값이 아니라 공시 언어</w:t>
      </w:r>
      <w:r>
        <w:lastRenderedPageBreak/>
        <w:t>와 외부 평가의 정합성을 규모와 독립적으로 재는 측정값으로 읽을 수 있다.</w:t>
      </w:r>
    </w:p>
    <w:p w14:paraId="50D845F1" w14:textId="77777777" w:rsidR="00BA5C03" w:rsidRDefault="00000000" w:rsidP="00FD51EC">
      <w:pPr>
        <w:spacing w:before="120" w:after="40" w:line="300" w:lineRule="auto"/>
      </w:pPr>
      <w:r>
        <w:rPr>
          <w:sz w:val="19"/>
          <w:szCs w:val="19"/>
        </w:rPr>
        <w:t>표 5. 규모 추가 통제 전후 유형 분포 변화 (강건성)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4"/>
        <w:gridCol w:w="3024"/>
        <w:gridCol w:w="3024"/>
      </w:tblGrid>
      <w:tr w:rsidR="00BA5C03" w14:paraId="570FC4C7" w14:textId="77777777">
        <w:tblPrEx>
          <w:tblCellMar>
            <w:top w:w="0" w:type="dxa"/>
            <w:bottom w:w="0" w:type="dxa"/>
          </w:tblCellMar>
        </w:tblPrEx>
        <w:trPr>
          <w:tblHeader/>
        </w:trPr>
        <w:tc>
          <w:tcPr>
            <w:tcW w:w="3024" w:type="dxa"/>
            <w:tcBorders>
              <w:top w:val="single" w:sz="1" w:space="0" w:color="BBBBBB"/>
              <w:left w:val="single" w:sz="1" w:space="0" w:color="BBBBBB"/>
              <w:bottom w:val="single" w:sz="1" w:space="0" w:color="BBBBBB"/>
              <w:right w:val="single" w:sz="1" w:space="0" w:color="BBBBBB"/>
            </w:tcBorders>
            <w:shd w:val="clear" w:color="auto" w:fill="E7EDF1"/>
            <w:tcMar>
              <w:top w:w="60" w:type="dxa"/>
              <w:left w:w="110" w:type="dxa"/>
              <w:bottom w:w="60" w:type="dxa"/>
              <w:right w:w="110" w:type="dxa"/>
            </w:tcMar>
          </w:tcPr>
          <w:p w14:paraId="140013EF" w14:textId="77777777" w:rsidR="00BA5C03" w:rsidRDefault="00000000" w:rsidP="00FD51EC">
            <w:pPr>
              <w:spacing w:line="280" w:lineRule="auto"/>
            </w:pPr>
            <w:r>
              <w:rPr>
                <w:b/>
                <w:bCs/>
                <w:sz w:val="19"/>
                <w:szCs w:val="19"/>
              </w:rPr>
              <w:t>유형</w:t>
            </w:r>
          </w:p>
        </w:tc>
        <w:tc>
          <w:tcPr>
            <w:tcW w:w="3024" w:type="dxa"/>
            <w:tcBorders>
              <w:top w:val="single" w:sz="1" w:space="0" w:color="BBBBBB"/>
              <w:left w:val="single" w:sz="1" w:space="0" w:color="BBBBBB"/>
              <w:bottom w:val="single" w:sz="1" w:space="0" w:color="BBBBBB"/>
              <w:right w:val="single" w:sz="1" w:space="0" w:color="BBBBBB"/>
            </w:tcBorders>
            <w:shd w:val="clear" w:color="auto" w:fill="E7EDF1"/>
            <w:tcMar>
              <w:top w:w="60" w:type="dxa"/>
              <w:left w:w="110" w:type="dxa"/>
              <w:bottom w:w="60" w:type="dxa"/>
              <w:right w:w="110" w:type="dxa"/>
            </w:tcMar>
          </w:tcPr>
          <w:p w14:paraId="62096215" w14:textId="77777777" w:rsidR="00BA5C03" w:rsidRDefault="00000000" w:rsidP="00FD51EC">
            <w:pPr>
              <w:spacing w:line="280" w:lineRule="auto"/>
            </w:pPr>
            <w:r>
              <w:rPr>
                <w:b/>
                <w:bCs/>
                <w:sz w:val="19"/>
                <w:szCs w:val="19"/>
              </w:rPr>
              <w:t>길이만 통제 (N=381)</w:t>
            </w:r>
          </w:p>
        </w:tc>
        <w:tc>
          <w:tcPr>
            <w:tcW w:w="3024" w:type="dxa"/>
            <w:tcBorders>
              <w:top w:val="single" w:sz="1" w:space="0" w:color="BBBBBB"/>
              <w:left w:val="single" w:sz="1" w:space="0" w:color="BBBBBB"/>
              <w:bottom w:val="single" w:sz="1" w:space="0" w:color="BBBBBB"/>
              <w:right w:val="single" w:sz="1" w:space="0" w:color="BBBBBB"/>
            </w:tcBorders>
            <w:shd w:val="clear" w:color="auto" w:fill="E7EDF1"/>
            <w:tcMar>
              <w:top w:w="60" w:type="dxa"/>
              <w:left w:w="110" w:type="dxa"/>
              <w:bottom w:w="60" w:type="dxa"/>
              <w:right w:w="110" w:type="dxa"/>
            </w:tcMar>
          </w:tcPr>
          <w:p w14:paraId="1D04AA8E" w14:textId="77777777" w:rsidR="00BA5C03" w:rsidRDefault="00000000" w:rsidP="00FD51EC">
            <w:pPr>
              <w:spacing w:line="280" w:lineRule="auto"/>
            </w:pPr>
            <w:r>
              <w:rPr>
                <w:b/>
                <w:bCs/>
                <w:sz w:val="19"/>
                <w:szCs w:val="19"/>
              </w:rPr>
              <w:t>길이+규모 통제 (N=363)</w:t>
            </w:r>
          </w:p>
        </w:tc>
      </w:tr>
      <w:tr w:rsidR="00BA5C03" w14:paraId="5DF5BFC4" w14:textId="77777777">
        <w:tblPrEx>
          <w:tblCellMar>
            <w:top w:w="0" w:type="dxa"/>
            <w:bottom w:w="0" w:type="dxa"/>
          </w:tblCellMar>
        </w:tblPrEx>
        <w:tc>
          <w:tcPr>
            <w:tcW w:w="3024"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2FCF32B" w14:textId="77777777" w:rsidR="00BA5C03" w:rsidRDefault="00000000" w:rsidP="00FD51EC">
            <w:pPr>
              <w:spacing w:line="280" w:lineRule="auto"/>
            </w:pPr>
            <w:r>
              <w:rPr>
                <w:sz w:val="19"/>
                <w:szCs w:val="19"/>
              </w:rPr>
              <w:t>과잉공시</w:t>
            </w:r>
          </w:p>
        </w:tc>
        <w:tc>
          <w:tcPr>
            <w:tcW w:w="3024"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D09692E" w14:textId="77777777" w:rsidR="00BA5C03" w:rsidRDefault="00000000" w:rsidP="00FD51EC">
            <w:pPr>
              <w:spacing w:line="280" w:lineRule="auto"/>
            </w:pPr>
            <w:r>
              <w:rPr>
                <w:sz w:val="19"/>
                <w:szCs w:val="19"/>
              </w:rPr>
              <w:t>72</w:t>
            </w:r>
          </w:p>
        </w:tc>
        <w:tc>
          <w:tcPr>
            <w:tcW w:w="3024"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D14B1CC" w14:textId="77777777" w:rsidR="00BA5C03" w:rsidRDefault="00000000" w:rsidP="00FD51EC">
            <w:pPr>
              <w:spacing w:line="280" w:lineRule="auto"/>
            </w:pPr>
            <w:r>
              <w:rPr>
                <w:sz w:val="19"/>
                <w:szCs w:val="19"/>
              </w:rPr>
              <w:t>80</w:t>
            </w:r>
          </w:p>
        </w:tc>
      </w:tr>
      <w:tr w:rsidR="00BA5C03" w14:paraId="6E66A0BC" w14:textId="77777777">
        <w:tblPrEx>
          <w:tblCellMar>
            <w:top w:w="0" w:type="dxa"/>
            <w:bottom w:w="0" w:type="dxa"/>
          </w:tblCellMar>
        </w:tblPrEx>
        <w:tc>
          <w:tcPr>
            <w:tcW w:w="3024"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7CAA82E" w14:textId="77777777" w:rsidR="00BA5C03" w:rsidRDefault="00000000" w:rsidP="00FD51EC">
            <w:pPr>
              <w:spacing w:line="280" w:lineRule="auto"/>
            </w:pPr>
            <w:r>
              <w:rPr>
                <w:sz w:val="19"/>
                <w:szCs w:val="19"/>
              </w:rPr>
              <w:t>과소공시</w:t>
            </w:r>
          </w:p>
        </w:tc>
        <w:tc>
          <w:tcPr>
            <w:tcW w:w="3024"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4A2CEB7" w14:textId="77777777" w:rsidR="00BA5C03" w:rsidRDefault="00000000" w:rsidP="00FD51EC">
            <w:pPr>
              <w:spacing w:line="280" w:lineRule="auto"/>
            </w:pPr>
            <w:r>
              <w:rPr>
                <w:sz w:val="19"/>
                <w:szCs w:val="19"/>
              </w:rPr>
              <w:t>96</w:t>
            </w:r>
          </w:p>
        </w:tc>
        <w:tc>
          <w:tcPr>
            <w:tcW w:w="3024"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4E132CD" w14:textId="77777777" w:rsidR="00BA5C03" w:rsidRDefault="00000000" w:rsidP="00FD51EC">
            <w:pPr>
              <w:spacing w:line="280" w:lineRule="auto"/>
            </w:pPr>
            <w:r>
              <w:rPr>
                <w:sz w:val="19"/>
                <w:szCs w:val="19"/>
              </w:rPr>
              <w:t>98</w:t>
            </w:r>
          </w:p>
        </w:tc>
      </w:tr>
      <w:tr w:rsidR="00BA5C03" w14:paraId="1F5257E0" w14:textId="77777777">
        <w:tblPrEx>
          <w:tblCellMar>
            <w:top w:w="0" w:type="dxa"/>
            <w:bottom w:w="0" w:type="dxa"/>
          </w:tblCellMar>
        </w:tblPrEx>
        <w:tc>
          <w:tcPr>
            <w:tcW w:w="3024"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2314A53" w14:textId="77777777" w:rsidR="00BA5C03" w:rsidRDefault="00000000" w:rsidP="00FD51EC">
            <w:pPr>
              <w:spacing w:line="280" w:lineRule="auto"/>
            </w:pPr>
            <w:r>
              <w:rPr>
                <w:sz w:val="19"/>
                <w:szCs w:val="19"/>
              </w:rPr>
              <w:t>정합</w:t>
            </w:r>
          </w:p>
        </w:tc>
        <w:tc>
          <w:tcPr>
            <w:tcW w:w="3024"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7FD4012" w14:textId="77777777" w:rsidR="00BA5C03" w:rsidRDefault="00000000" w:rsidP="00FD51EC">
            <w:pPr>
              <w:spacing w:line="280" w:lineRule="auto"/>
            </w:pPr>
            <w:r>
              <w:rPr>
                <w:sz w:val="19"/>
                <w:szCs w:val="19"/>
              </w:rPr>
              <w:t>119</w:t>
            </w:r>
          </w:p>
        </w:tc>
        <w:tc>
          <w:tcPr>
            <w:tcW w:w="3024"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98FDE5C" w14:textId="77777777" w:rsidR="00BA5C03" w:rsidRDefault="00000000" w:rsidP="00FD51EC">
            <w:pPr>
              <w:spacing w:line="280" w:lineRule="auto"/>
            </w:pPr>
            <w:r>
              <w:rPr>
                <w:sz w:val="19"/>
                <w:szCs w:val="19"/>
              </w:rPr>
              <w:t>102</w:t>
            </w:r>
          </w:p>
        </w:tc>
      </w:tr>
      <w:tr w:rsidR="00BA5C03" w14:paraId="72F8C0C1" w14:textId="77777777">
        <w:tblPrEx>
          <w:tblCellMar>
            <w:top w:w="0" w:type="dxa"/>
            <w:bottom w:w="0" w:type="dxa"/>
          </w:tblCellMar>
        </w:tblPrEx>
        <w:tc>
          <w:tcPr>
            <w:tcW w:w="3024"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501E7F2" w14:textId="77777777" w:rsidR="00BA5C03" w:rsidRDefault="00000000" w:rsidP="00FD51EC">
            <w:pPr>
              <w:spacing w:line="280" w:lineRule="auto"/>
            </w:pPr>
            <w:proofErr w:type="spellStart"/>
            <w:r>
              <w:rPr>
                <w:sz w:val="19"/>
                <w:szCs w:val="19"/>
              </w:rPr>
              <w:t>일관저조</w:t>
            </w:r>
            <w:proofErr w:type="spellEnd"/>
          </w:p>
        </w:tc>
        <w:tc>
          <w:tcPr>
            <w:tcW w:w="3024"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52BF1E7" w14:textId="77777777" w:rsidR="00BA5C03" w:rsidRDefault="00000000" w:rsidP="00FD51EC">
            <w:pPr>
              <w:spacing w:line="280" w:lineRule="auto"/>
            </w:pPr>
            <w:r>
              <w:rPr>
                <w:sz w:val="19"/>
                <w:szCs w:val="19"/>
              </w:rPr>
              <w:t>94</w:t>
            </w:r>
          </w:p>
        </w:tc>
        <w:tc>
          <w:tcPr>
            <w:tcW w:w="3024"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1EBED3B" w14:textId="77777777" w:rsidR="00BA5C03" w:rsidRDefault="00000000" w:rsidP="00FD51EC">
            <w:pPr>
              <w:spacing w:line="280" w:lineRule="auto"/>
            </w:pPr>
            <w:r>
              <w:rPr>
                <w:sz w:val="19"/>
                <w:szCs w:val="19"/>
              </w:rPr>
              <w:t>83</w:t>
            </w:r>
          </w:p>
        </w:tc>
      </w:tr>
    </w:tbl>
    <w:p w14:paraId="4C07A187" w14:textId="77777777" w:rsidR="00BA5C03" w:rsidRDefault="00000000" w:rsidP="00FD51EC">
      <w:pPr>
        <w:spacing w:before="180" w:after="80" w:line="360" w:lineRule="auto"/>
        <w:outlineLvl w:val="1"/>
      </w:pPr>
      <w:r>
        <w:rPr>
          <w:b/>
          <w:bCs/>
          <w:sz w:val="22"/>
          <w:szCs w:val="22"/>
        </w:rPr>
        <w:t>4.5 기업은 ESG를 전체가 아니라 축을 골라 부풀린다</w:t>
      </w:r>
    </w:p>
    <w:p w14:paraId="5BCC83CB" w14:textId="77777777" w:rsidR="00BA5C03" w:rsidRDefault="00000000" w:rsidP="008E4D50">
      <w:pPr>
        <w:spacing w:after="120" w:line="384" w:lineRule="auto"/>
        <w:ind w:firstLineChars="100" w:firstLine="210"/>
      </w:pPr>
      <w:r>
        <w:t xml:space="preserve">지금까지의 격차는 E·S·G를 묶은 종합 격차였다. 그런데 세 축을 따로 떼어 보면 합산 점수로는 보이지 않던 결이 드러난다. firm-year의 47.2%가 한 축은 부풀리고 다른 축에는 침묵하는 선택적 공시였다(균형 과잉 26.2%, 균형 과소 26.5%, 그림 4). 특정 축으로의 </w:t>
      </w:r>
      <w:proofErr w:type="spellStart"/>
      <w:r>
        <w:t>일방향</w:t>
      </w:r>
      <w:proofErr w:type="spellEnd"/>
      <w:r>
        <w:t xml:space="preserve"> 쏠림은 약했다. 다만 거버넌스가 가장 양극화된 축으로, 가장 부풀린 축과 가장 침묵한 축 모두에서 1위였다. 거버넌스는 회사마다 가장 적극적으로 내세우거나 가장 크게 침묵하는 축이라는 뜻이다.</w:t>
      </w:r>
    </w:p>
    <w:p w14:paraId="4FE8F516" w14:textId="34E440CB" w:rsidR="00BA5C03" w:rsidRDefault="00FD51EC">
      <w:pPr>
        <w:spacing w:before="80" w:after="20"/>
        <w:jc w:val="center"/>
      </w:pPr>
      <w:r w:rsidRPr="00FD51EC">
        <w:drawing>
          <wp:inline distT="0" distB="0" distL="0" distR="0" wp14:anchorId="33966BD0" wp14:editId="4259E10E">
            <wp:extent cx="5760720" cy="2170430"/>
            <wp:effectExtent l="0" t="0" r="0" b="1270"/>
            <wp:docPr id="20351428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142827" name=""/>
                    <pic:cNvPicPr/>
                  </pic:nvPicPr>
                  <pic:blipFill>
                    <a:blip r:embed="rId8"/>
                    <a:stretch>
                      <a:fillRect/>
                    </a:stretch>
                  </pic:blipFill>
                  <pic:spPr>
                    <a:xfrm>
                      <a:off x="0" y="0"/>
                      <a:ext cx="5760720" cy="2170430"/>
                    </a:xfrm>
                    <a:prstGeom prst="rect">
                      <a:avLst/>
                    </a:prstGeom>
                  </pic:spPr>
                </pic:pic>
              </a:graphicData>
            </a:graphic>
          </wp:inline>
        </w:drawing>
      </w:r>
    </w:p>
    <w:p w14:paraId="370F2DE0" w14:textId="77777777" w:rsidR="00BA5C03" w:rsidRDefault="00000000" w:rsidP="00FD51EC">
      <w:pPr>
        <w:spacing w:before="40" w:after="160" w:line="300" w:lineRule="auto"/>
      </w:pPr>
      <w:r>
        <w:rPr>
          <w:sz w:val="19"/>
          <w:szCs w:val="19"/>
        </w:rPr>
        <w:t>그림 4. 축 간 선택적 공시. (왼쪽) 선택적 47% 대 균형 53%. (오른쪽) 각 축이 가장 부풀린·가장 침묵한 축으로 뽑힌 빈도.</w:t>
      </w:r>
    </w:p>
    <w:p w14:paraId="5C5FBEE5" w14:textId="77777777" w:rsidR="00BA5C03" w:rsidRDefault="00000000" w:rsidP="008E4D50">
      <w:pPr>
        <w:spacing w:after="120" w:line="384" w:lineRule="auto"/>
        <w:ind w:firstLineChars="100" w:firstLine="210"/>
      </w:pPr>
      <w:r>
        <w:t xml:space="preserve">여기서 선택적 공시를 곧 greenwashing으로 보는 등식은 깨진다. 부풀린 축의 실제 등급을 보면 패턴이 갈리기 때문이다(표 6). 사회를 부풀린 기업은 실제 S등급이 2.08로 전체 평균 3.03보다 크게 낮아 가장 약한 곳을 가장 크게 부풀렸다. 반면 거버넌스를 부풀린 기업은 실제 G등급이 </w:t>
      </w:r>
      <w:r>
        <w:lastRenderedPageBreak/>
        <w:t>평균보다 높아 강점을 알리는 신호에 가까웠다. 같은 선택적 공시라도 사회와 환경에서는 약점을 언어로 가리는 패턴이, 거버넌스에서는 강점을 알리는 패턴이 공존한다. 단일 ESG 점수로는 가를 수 없는 구분이며, 이 축 선택마저 구조적이어서 매년 같은 축을 부풀린 기업이 59.1%였다.</w:t>
      </w:r>
    </w:p>
    <w:p w14:paraId="602B2CD5" w14:textId="77777777" w:rsidR="00BA5C03" w:rsidRDefault="00000000" w:rsidP="00FD51EC">
      <w:pPr>
        <w:spacing w:before="120" w:after="40" w:line="300" w:lineRule="auto"/>
      </w:pPr>
      <w:r>
        <w:rPr>
          <w:sz w:val="19"/>
          <w:szCs w:val="19"/>
        </w:rPr>
        <w:t>표 6. 부풀린 축의 실제 KCGS 평균등급 (전체 평균과 비교)</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200"/>
        <w:gridCol w:w="1372"/>
        <w:gridCol w:w="4083"/>
      </w:tblGrid>
      <w:tr w:rsidR="00BA5C03" w14:paraId="10B2008B" w14:textId="77777777" w:rsidTr="00FD51EC">
        <w:tblPrEx>
          <w:tblCellMar>
            <w:top w:w="0" w:type="dxa"/>
            <w:bottom w:w="0" w:type="dxa"/>
          </w:tblCellMar>
        </w:tblPrEx>
        <w:trPr>
          <w:tblHeader/>
        </w:trPr>
        <w:tc>
          <w:tcPr>
            <w:tcW w:w="1700" w:type="dxa"/>
            <w:tcBorders>
              <w:top w:val="single" w:sz="1" w:space="0" w:color="BBBBBB"/>
              <w:left w:val="single" w:sz="1" w:space="0" w:color="BBBBBB"/>
              <w:bottom w:val="single" w:sz="1" w:space="0" w:color="BBBBBB"/>
              <w:right w:val="single" w:sz="1" w:space="0" w:color="BBBBBB"/>
            </w:tcBorders>
            <w:shd w:val="clear" w:color="auto" w:fill="E7EDF1"/>
            <w:tcMar>
              <w:top w:w="60" w:type="dxa"/>
              <w:left w:w="110" w:type="dxa"/>
              <w:bottom w:w="60" w:type="dxa"/>
              <w:right w:w="110" w:type="dxa"/>
            </w:tcMar>
          </w:tcPr>
          <w:p w14:paraId="7363D8D1" w14:textId="77777777" w:rsidR="00BA5C03" w:rsidRDefault="00000000" w:rsidP="00FD51EC">
            <w:pPr>
              <w:spacing w:line="280" w:lineRule="auto"/>
            </w:pPr>
            <w:r>
              <w:rPr>
                <w:b/>
                <w:bCs/>
                <w:sz w:val="19"/>
                <w:szCs w:val="19"/>
              </w:rPr>
              <w:t>부풀린 축</w:t>
            </w:r>
          </w:p>
        </w:tc>
        <w:tc>
          <w:tcPr>
            <w:tcW w:w="2200" w:type="dxa"/>
            <w:tcBorders>
              <w:top w:val="single" w:sz="1" w:space="0" w:color="BBBBBB"/>
              <w:left w:val="single" w:sz="1" w:space="0" w:color="BBBBBB"/>
              <w:bottom w:val="single" w:sz="1" w:space="0" w:color="BBBBBB"/>
              <w:right w:val="single" w:sz="1" w:space="0" w:color="BBBBBB"/>
            </w:tcBorders>
            <w:shd w:val="clear" w:color="auto" w:fill="E7EDF1"/>
            <w:tcMar>
              <w:top w:w="60" w:type="dxa"/>
              <w:left w:w="110" w:type="dxa"/>
              <w:bottom w:w="60" w:type="dxa"/>
              <w:right w:w="110" w:type="dxa"/>
            </w:tcMar>
          </w:tcPr>
          <w:p w14:paraId="5881CA47" w14:textId="77777777" w:rsidR="00BA5C03" w:rsidRDefault="00000000" w:rsidP="00FD51EC">
            <w:pPr>
              <w:spacing w:line="280" w:lineRule="auto"/>
            </w:pPr>
            <w:r>
              <w:rPr>
                <w:b/>
                <w:bCs/>
                <w:sz w:val="19"/>
                <w:szCs w:val="19"/>
              </w:rPr>
              <w:t>그 축 실제 평균등급</w:t>
            </w:r>
          </w:p>
        </w:tc>
        <w:tc>
          <w:tcPr>
            <w:tcW w:w="1372" w:type="dxa"/>
            <w:tcBorders>
              <w:top w:val="single" w:sz="1" w:space="0" w:color="BBBBBB"/>
              <w:left w:val="single" w:sz="1" w:space="0" w:color="BBBBBB"/>
              <w:bottom w:val="single" w:sz="1" w:space="0" w:color="BBBBBB"/>
              <w:right w:val="single" w:sz="1" w:space="0" w:color="BBBBBB"/>
            </w:tcBorders>
            <w:shd w:val="clear" w:color="auto" w:fill="E7EDF1"/>
            <w:tcMar>
              <w:top w:w="60" w:type="dxa"/>
              <w:left w:w="110" w:type="dxa"/>
              <w:bottom w:w="60" w:type="dxa"/>
              <w:right w:w="110" w:type="dxa"/>
            </w:tcMar>
          </w:tcPr>
          <w:p w14:paraId="0639E57B" w14:textId="77777777" w:rsidR="00BA5C03" w:rsidRDefault="00000000" w:rsidP="00FD51EC">
            <w:pPr>
              <w:spacing w:line="280" w:lineRule="auto"/>
            </w:pPr>
            <w:r>
              <w:rPr>
                <w:b/>
                <w:bCs/>
                <w:sz w:val="19"/>
                <w:szCs w:val="19"/>
              </w:rPr>
              <w:t>전체 평균</w:t>
            </w:r>
          </w:p>
        </w:tc>
        <w:tc>
          <w:tcPr>
            <w:tcW w:w="4083" w:type="dxa"/>
            <w:tcBorders>
              <w:top w:val="single" w:sz="1" w:space="0" w:color="BBBBBB"/>
              <w:left w:val="single" w:sz="1" w:space="0" w:color="BBBBBB"/>
              <w:bottom w:val="single" w:sz="1" w:space="0" w:color="BBBBBB"/>
              <w:right w:val="single" w:sz="1" w:space="0" w:color="BBBBBB"/>
            </w:tcBorders>
            <w:shd w:val="clear" w:color="auto" w:fill="E7EDF1"/>
            <w:tcMar>
              <w:top w:w="60" w:type="dxa"/>
              <w:left w:w="110" w:type="dxa"/>
              <w:bottom w:w="60" w:type="dxa"/>
              <w:right w:w="110" w:type="dxa"/>
            </w:tcMar>
          </w:tcPr>
          <w:p w14:paraId="7625516F" w14:textId="77777777" w:rsidR="00BA5C03" w:rsidRDefault="00000000" w:rsidP="00FD51EC">
            <w:pPr>
              <w:spacing w:line="280" w:lineRule="auto"/>
            </w:pPr>
            <w:r>
              <w:rPr>
                <w:b/>
                <w:bCs/>
                <w:sz w:val="19"/>
                <w:szCs w:val="19"/>
              </w:rPr>
              <w:t>해석</w:t>
            </w:r>
          </w:p>
        </w:tc>
      </w:tr>
      <w:tr w:rsidR="00BA5C03" w14:paraId="611CEAEF" w14:textId="77777777" w:rsidTr="00FD51EC">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7CB99A8" w14:textId="77777777" w:rsidR="00BA5C03" w:rsidRDefault="00000000" w:rsidP="00FD51EC">
            <w:pPr>
              <w:spacing w:line="280" w:lineRule="auto"/>
            </w:pPr>
            <w:r>
              <w:rPr>
                <w:sz w:val="19"/>
                <w:szCs w:val="19"/>
              </w:rPr>
              <w:t>S (사회)</w:t>
            </w:r>
          </w:p>
        </w:tc>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8D28E9B" w14:textId="77777777" w:rsidR="00BA5C03" w:rsidRDefault="00000000" w:rsidP="00FD51EC">
            <w:pPr>
              <w:spacing w:line="280" w:lineRule="auto"/>
            </w:pPr>
            <w:r>
              <w:rPr>
                <w:sz w:val="19"/>
                <w:szCs w:val="19"/>
              </w:rPr>
              <w:t>2.08</w:t>
            </w:r>
          </w:p>
        </w:tc>
        <w:tc>
          <w:tcPr>
            <w:tcW w:w="1372"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0B5C293" w14:textId="77777777" w:rsidR="00BA5C03" w:rsidRDefault="00000000" w:rsidP="00FD51EC">
            <w:pPr>
              <w:spacing w:line="280" w:lineRule="auto"/>
            </w:pPr>
            <w:r>
              <w:rPr>
                <w:sz w:val="19"/>
                <w:szCs w:val="19"/>
              </w:rPr>
              <w:t>3.03</w:t>
            </w:r>
          </w:p>
        </w:tc>
        <w:tc>
          <w:tcPr>
            <w:tcW w:w="408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7F65B65" w14:textId="77777777" w:rsidR="00BA5C03" w:rsidRDefault="00000000" w:rsidP="00FD51EC">
            <w:pPr>
              <w:spacing w:line="280" w:lineRule="auto"/>
            </w:pPr>
            <w:r>
              <w:rPr>
                <w:sz w:val="19"/>
                <w:szCs w:val="19"/>
              </w:rPr>
              <w:t>가장 약한 곳을 가장 크게 부풀림 (약점 은폐)</w:t>
            </w:r>
          </w:p>
        </w:tc>
      </w:tr>
      <w:tr w:rsidR="00BA5C03" w14:paraId="7263D19B" w14:textId="77777777" w:rsidTr="00FD51EC">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D6DCA56" w14:textId="77777777" w:rsidR="00BA5C03" w:rsidRDefault="00000000" w:rsidP="00FD51EC">
            <w:pPr>
              <w:spacing w:line="280" w:lineRule="auto"/>
            </w:pPr>
            <w:r>
              <w:rPr>
                <w:sz w:val="19"/>
                <w:szCs w:val="19"/>
              </w:rPr>
              <w:t>E (환경)</w:t>
            </w:r>
          </w:p>
        </w:tc>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7F81437" w14:textId="77777777" w:rsidR="00BA5C03" w:rsidRDefault="00000000" w:rsidP="00FD51EC">
            <w:pPr>
              <w:spacing w:line="280" w:lineRule="auto"/>
            </w:pPr>
            <w:r>
              <w:rPr>
                <w:sz w:val="19"/>
                <w:szCs w:val="19"/>
              </w:rPr>
              <w:t>2.34</w:t>
            </w:r>
          </w:p>
        </w:tc>
        <w:tc>
          <w:tcPr>
            <w:tcW w:w="1372"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32C6D0E" w14:textId="77777777" w:rsidR="00BA5C03" w:rsidRDefault="00000000" w:rsidP="00FD51EC">
            <w:pPr>
              <w:spacing w:line="280" w:lineRule="auto"/>
            </w:pPr>
            <w:r>
              <w:rPr>
                <w:sz w:val="19"/>
                <w:szCs w:val="19"/>
              </w:rPr>
              <w:t>2.51</w:t>
            </w:r>
          </w:p>
        </w:tc>
        <w:tc>
          <w:tcPr>
            <w:tcW w:w="408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A607B37" w14:textId="77777777" w:rsidR="00BA5C03" w:rsidRDefault="00000000" w:rsidP="00FD51EC">
            <w:pPr>
              <w:spacing w:line="280" w:lineRule="auto"/>
            </w:pPr>
            <w:r>
              <w:rPr>
                <w:sz w:val="19"/>
                <w:szCs w:val="19"/>
              </w:rPr>
              <w:t>약한 곳을 약하게 부풀림</w:t>
            </w:r>
          </w:p>
        </w:tc>
      </w:tr>
      <w:tr w:rsidR="00BA5C03" w14:paraId="2CDDEA3E" w14:textId="77777777" w:rsidTr="00FD51EC">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A6D2556" w14:textId="77777777" w:rsidR="00BA5C03" w:rsidRDefault="00000000" w:rsidP="00FD51EC">
            <w:pPr>
              <w:spacing w:line="280" w:lineRule="auto"/>
            </w:pPr>
            <w:r>
              <w:rPr>
                <w:sz w:val="19"/>
                <w:szCs w:val="19"/>
              </w:rPr>
              <w:t>G (지배구조)</w:t>
            </w:r>
          </w:p>
        </w:tc>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83E4229" w14:textId="77777777" w:rsidR="00BA5C03" w:rsidRDefault="00000000" w:rsidP="00FD51EC">
            <w:pPr>
              <w:spacing w:line="280" w:lineRule="auto"/>
            </w:pPr>
            <w:r>
              <w:rPr>
                <w:sz w:val="19"/>
                <w:szCs w:val="19"/>
              </w:rPr>
              <w:t>2.43</w:t>
            </w:r>
          </w:p>
        </w:tc>
        <w:tc>
          <w:tcPr>
            <w:tcW w:w="1372"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77D0AB8" w14:textId="77777777" w:rsidR="00BA5C03" w:rsidRDefault="00000000" w:rsidP="00FD51EC">
            <w:pPr>
              <w:spacing w:line="280" w:lineRule="auto"/>
            </w:pPr>
            <w:r>
              <w:rPr>
                <w:sz w:val="19"/>
                <w:szCs w:val="19"/>
              </w:rPr>
              <w:t>2.31</w:t>
            </w:r>
          </w:p>
        </w:tc>
        <w:tc>
          <w:tcPr>
            <w:tcW w:w="408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310F6EE" w14:textId="77777777" w:rsidR="00BA5C03" w:rsidRDefault="00000000" w:rsidP="00FD51EC">
            <w:pPr>
              <w:spacing w:line="280" w:lineRule="auto"/>
            </w:pPr>
            <w:r>
              <w:rPr>
                <w:sz w:val="19"/>
                <w:szCs w:val="19"/>
              </w:rPr>
              <w:t>실제 강점을 부각 (정당한 신호)</w:t>
            </w:r>
          </w:p>
        </w:tc>
      </w:tr>
    </w:tbl>
    <w:p w14:paraId="4EFCE244" w14:textId="77777777" w:rsidR="008E4D50" w:rsidRDefault="008E4D50" w:rsidP="00FD51EC">
      <w:pPr>
        <w:spacing w:before="260" w:after="120" w:line="360" w:lineRule="auto"/>
        <w:outlineLvl w:val="0"/>
        <w:rPr>
          <w:b/>
          <w:bCs/>
          <w:sz w:val="26"/>
          <w:szCs w:val="26"/>
        </w:rPr>
      </w:pPr>
    </w:p>
    <w:p w14:paraId="587027EF" w14:textId="3E22900C" w:rsidR="00BA5C03" w:rsidRDefault="00000000" w:rsidP="00FD51EC">
      <w:pPr>
        <w:spacing w:before="260" w:after="120" w:line="360" w:lineRule="auto"/>
        <w:outlineLvl w:val="0"/>
      </w:pPr>
      <w:r>
        <w:rPr>
          <w:b/>
          <w:bCs/>
          <w:sz w:val="26"/>
          <w:szCs w:val="26"/>
        </w:rPr>
        <w:t>5. 논의</w:t>
      </w:r>
    </w:p>
    <w:p w14:paraId="61B8ECBD" w14:textId="77777777" w:rsidR="00BA5C03" w:rsidRDefault="00000000" w:rsidP="00FD51EC">
      <w:pPr>
        <w:spacing w:before="180" w:after="80" w:line="360" w:lineRule="auto"/>
        <w:outlineLvl w:val="1"/>
      </w:pPr>
      <w:r>
        <w:rPr>
          <w:b/>
          <w:bCs/>
          <w:sz w:val="22"/>
          <w:szCs w:val="22"/>
        </w:rPr>
        <w:t>5.1 양 중심 공시라는 통념을 데이터로 반박한다</w:t>
      </w:r>
    </w:p>
    <w:p w14:paraId="0E5F049A" w14:textId="77777777" w:rsidR="00BA5C03" w:rsidRDefault="00000000" w:rsidP="008E4D50">
      <w:pPr>
        <w:spacing w:after="120" w:line="384" w:lineRule="auto"/>
        <w:ind w:firstLineChars="100" w:firstLine="210"/>
      </w:pPr>
      <w:r>
        <w:t xml:space="preserve">이 분석에서 가장 분명한 사실은 공시 언어의 가장 강한 신호가 내용이 아니라 분량이라는 점이다. 그렇다고 분량이 지배한다는 데서 멈추면 ESG 공시를 보는 눈이 오히려 </w:t>
      </w:r>
      <w:proofErr w:type="spellStart"/>
      <w:r>
        <w:t>단순해진다</w:t>
      </w:r>
      <w:proofErr w:type="spellEnd"/>
      <w:r>
        <w:t xml:space="preserve">. 분량과 규모를 모두 걷어낸 뒤에도 거버넌스 어휘는 등급과 함께 갔고, 기업마다 말과 실행의 정합성이 다르게 굳어져 있었으며, 그 차이는 축을 고르는 </w:t>
      </w:r>
      <w:proofErr w:type="spellStart"/>
      <w:r>
        <w:t>방식으로까지</w:t>
      </w:r>
      <w:proofErr w:type="spellEnd"/>
      <w:r>
        <w:t xml:space="preserve"> 이어졌다. 공시를 양으로 읽는 통념은 첫 번째 사실만 보고 나머지를 놓친다.</w:t>
      </w:r>
    </w:p>
    <w:p w14:paraId="6E4037AC" w14:textId="77777777" w:rsidR="00BA5C03" w:rsidRDefault="00000000" w:rsidP="00FD51EC">
      <w:pPr>
        <w:spacing w:before="180" w:after="80" w:line="360" w:lineRule="auto"/>
        <w:outlineLvl w:val="1"/>
      </w:pPr>
      <w:r>
        <w:rPr>
          <w:b/>
          <w:bCs/>
          <w:sz w:val="22"/>
          <w:szCs w:val="22"/>
        </w:rPr>
        <w:t>5.2 기업에 대한 제언 — 유형별로 처방이 다르다</w:t>
      </w:r>
    </w:p>
    <w:p w14:paraId="30A4B660" w14:textId="77777777" w:rsidR="00BA5C03" w:rsidRDefault="00000000" w:rsidP="008E4D50">
      <w:pPr>
        <w:spacing w:after="120" w:line="384" w:lineRule="auto"/>
        <w:ind w:firstLineChars="100" w:firstLine="210"/>
      </w:pPr>
      <w:r>
        <w:t xml:space="preserve">말–실행 격차는 기업을 두 진단군으로 나누며 둘은 처방이 달라야 한다. 수익성이 유형 간에 차이가 없었다는 점은 두 군 모두 부실기업의 문제가 아님을 먼저 </w:t>
      </w:r>
      <w:proofErr w:type="gramStart"/>
      <w:r>
        <w:t>일러 준다</w:t>
      </w:r>
      <w:proofErr w:type="gramEnd"/>
      <w:r>
        <w:t xml:space="preserve">. 과잉 공시형은 주로 소형이고 등급이 낮으며 구조적으로 11개사가 속한다. 등급에 비해 말이 앞서면 신뢰 할인과 greenwashing 점검 위험에 노출되는데, 수익성은 정상이므로 문제는 역량이 아니라 검증 근거의 부재다. 배출량이나 안전교육 </w:t>
      </w:r>
      <w:proofErr w:type="spellStart"/>
      <w:r>
        <w:t>이수율</w:t>
      </w:r>
      <w:proofErr w:type="spellEnd"/>
      <w:r>
        <w:t xml:space="preserve">, 사외이사 비율처럼 확인 가능한 숫자로 서술을 뒷받침할 </w:t>
      </w:r>
      <w:r>
        <w:lastRenderedPageBreak/>
        <w:t>필요가 있다. 과소 공시형은 주로 대형이고 등급이 높으며 구조적으로 21개사가 속한다. 실력에 비해 ESG 언어가 약해 저평가 위험이 있으므로 실질 성과를 별도 ESG 섹션이나 요약으로 응집해 드러내는 편이 낫다. 축 편향 관점에서는 사회를 부풀린 기업의 실제 사회 등급이 가장 낮았다는 점이 중요하다. 이 약점은 언어가 아니라 실질 개선으로 메워야 하며 말로 가릴수록 검증 시 역풍이 크다.</w:t>
      </w:r>
    </w:p>
    <w:p w14:paraId="39F54223" w14:textId="77777777" w:rsidR="00BA5C03" w:rsidRDefault="00000000" w:rsidP="00FD51EC">
      <w:pPr>
        <w:spacing w:before="180" w:after="80" w:line="360" w:lineRule="auto"/>
        <w:outlineLvl w:val="1"/>
      </w:pPr>
      <w:r>
        <w:rPr>
          <w:b/>
          <w:bCs/>
          <w:sz w:val="22"/>
          <w:szCs w:val="22"/>
        </w:rPr>
        <w:t>5.3 투자자·평가기관·규제당국에 대한 제언</w:t>
      </w:r>
    </w:p>
    <w:p w14:paraId="10F71A93" w14:textId="77777777" w:rsidR="00BA5C03" w:rsidRDefault="00000000" w:rsidP="008E4D50">
      <w:pPr>
        <w:spacing w:after="120" w:line="384" w:lineRule="auto"/>
        <w:ind w:firstLineChars="100" w:firstLine="210"/>
      </w:pPr>
      <w:r>
        <w:t xml:space="preserve">투자자는 공시 </w:t>
      </w:r>
      <w:proofErr w:type="spellStart"/>
      <w:r>
        <w:t>어휘량을</w:t>
      </w:r>
      <w:proofErr w:type="spellEnd"/>
      <w:r>
        <w:t xml:space="preserve"> 액면 그대로 믿으면 분량과 규모 착시에 노출되고, 합산 점수만 보면 축 편향을 놓친다. 비슷한 규모끼리 비교하고 축별로 말과 실행의 정합성을 따로 점검할 필요가 있다. 평가기관에는 합산 등급이 차원 간 차이를 감춘다는 점과, 더 많이 쓴 공시가 자동으로 보상되지 않도록 검증 가능성에 가중하는 편이 낫다는 점을 제안할 수 있다. 규제당국이 더 많은 공시를 요구하면 길이와 불일치가 함께 늘 수 있으므로, 분량이 아니라 검증 가능성과 정합성에 기반한 공시가 더 유효하다. 다만 본 표본은 수업용 pilot이므로 이 제언은 단정이 아니라 방향 제안으로 읽어야 한다.</w:t>
      </w:r>
    </w:p>
    <w:p w14:paraId="72C3356B" w14:textId="77777777" w:rsidR="00BA5C03" w:rsidRDefault="00000000" w:rsidP="00FD51EC">
      <w:pPr>
        <w:spacing w:before="180" w:after="80" w:line="360" w:lineRule="auto"/>
        <w:outlineLvl w:val="1"/>
      </w:pPr>
      <w:r>
        <w:rPr>
          <w:b/>
          <w:bCs/>
          <w:sz w:val="22"/>
          <w:szCs w:val="22"/>
        </w:rPr>
        <w:t>5.4 학술적 기여</w:t>
      </w:r>
    </w:p>
    <w:p w14:paraId="45E536AB" w14:textId="77777777" w:rsidR="00BA5C03" w:rsidRDefault="00000000" w:rsidP="008E4D50">
      <w:pPr>
        <w:spacing w:after="120" w:line="384" w:lineRule="auto"/>
        <w:ind w:firstLineChars="100" w:firstLine="210"/>
      </w:pPr>
      <w:r>
        <w:t>본 연구의 기여는 greenwashing 개념을 처음 제시한 데 있지 않고 세 가지를 결합한 데 있다. 첫째, 표본의 최대 교란인 분량을 말 항에서 직접 제거해 격차를 구성함으로써 보고서가 길어 생긴 연관과 정합성의 격차를 분리했다. 둘째, 그 격차가 수익성이 아니라 규모와 연결되면서도 규모로 환원되지 않음을 강건성 검정으로 보였다. 셋째, ESG를 단일 점수로 합치는 기존 측정이 놓치는 E·S·G 축 간 선택적 공시를 KCGS 축별 등급에 견줘 측정했다. 텍스트로 등급을 잰 선행연구도 분량 교란의 통제나 firm-level 격차의 유형화, 축 간 선택의 측정까지는 나아가지 않았다는 점에서 이 결합이 본 연구의 자리다.</w:t>
      </w:r>
    </w:p>
    <w:p w14:paraId="056F0E13" w14:textId="77777777" w:rsidR="00BA5C03" w:rsidRDefault="00000000" w:rsidP="00FD51EC">
      <w:pPr>
        <w:spacing w:before="180" w:after="80" w:line="360" w:lineRule="auto"/>
        <w:outlineLvl w:val="1"/>
      </w:pPr>
      <w:r>
        <w:rPr>
          <w:b/>
          <w:bCs/>
          <w:sz w:val="22"/>
          <w:szCs w:val="22"/>
        </w:rPr>
        <w:t>5.5 한계</w:t>
      </w:r>
    </w:p>
    <w:p w14:paraId="107B9B1D" w14:textId="77777777" w:rsidR="00BA5C03" w:rsidRDefault="00000000" w:rsidP="008E4D50">
      <w:pPr>
        <w:spacing w:after="120" w:line="384" w:lineRule="auto"/>
        <w:ind w:firstLineChars="100" w:firstLine="210"/>
      </w:pPr>
      <w:r>
        <w:t xml:space="preserve">해석에는 분명한 제약이 따른다. 첫째, 표본 381 firm-year는 수업용 pilot으로 무작위 추출이 </w:t>
      </w:r>
      <w:r>
        <w:lastRenderedPageBreak/>
        <w:t xml:space="preserve">아니어서 한국 상장기업 전반으로 일반화할 수 없다. 둘째, 측정한 것은 ESG 성과가 아니라 언어이며 명사 위주 bag-of-words 방식이라 배출 증가와 배출 감축을 구분하지 못한다. 셋째, 모든 결과는 연관이며 인과가 아니다. KCGS가 사업보고서를 평가에 참고하므로 동어반복과 역인과의 위험이 있어 격차와 축 편향은 greenwashing의 증명이 아니라 더 들여다볼 진단 신호로만 읽어야 한다. 넷째, KCGS 단일 등급에 의존했고 등급 자체가 평가사 간 분산이 크며, 앞서 적었듯 제공 데이터의 한계로 등급과 텍스트의 평가 시점이 한 해 어긋날 가능성도 남는다. 다섯째, 3개 </w:t>
      </w:r>
      <w:proofErr w:type="spellStart"/>
      <w:r>
        <w:t>연도뿐이라</w:t>
      </w:r>
      <w:proofErr w:type="spellEnd"/>
      <w:r>
        <w:t xml:space="preserve"> 지속성 판단의 </w:t>
      </w:r>
      <w:proofErr w:type="spellStart"/>
      <w:r>
        <w:t>검정력이</w:t>
      </w:r>
      <w:proofErr w:type="spellEnd"/>
      <w:r>
        <w:t xml:space="preserve"> 약하고 같은 기업의 반복 관측을 pooled로 추정해 p-value가 낙관적일 수 있다. seed와 θ, </w:t>
      </w:r>
      <w:proofErr w:type="spellStart"/>
      <w:r>
        <w:t>max_df</w:t>
      </w:r>
      <w:proofErr w:type="spellEnd"/>
      <w:r>
        <w:t xml:space="preserve"> 같은 연구자 재량도 결과를 조건부로 만든다. 또한 사전학습 </w:t>
      </w:r>
      <w:proofErr w:type="spellStart"/>
      <w:r>
        <w:t>임베딩을</w:t>
      </w:r>
      <w:proofErr w:type="spellEnd"/>
      <w:r>
        <w:t xml:space="preserve"> </w:t>
      </w:r>
      <w:proofErr w:type="spellStart"/>
      <w:r>
        <w:t>내려받지</w:t>
      </w:r>
      <w:proofErr w:type="spellEnd"/>
      <w:r>
        <w:t xml:space="preserve"> 못해 확장 사전을 외부 </w:t>
      </w:r>
      <w:proofErr w:type="spellStart"/>
      <w:r>
        <w:t>임베딩과</w:t>
      </w:r>
      <w:proofErr w:type="spellEnd"/>
      <w:r>
        <w:t xml:space="preserve"> 직접 비교하지 못한 점도 측정 타당도 검증의 한계다. 후속 과제로는 더 큰 무작위 표본과 기업 고정효과·군집 표준오차, 실제 성과 자료와의 연결, 복수 평가사 결합, 지속가능경영보고서로의 확대를 남긴다.</w:t>
      </w:r>
    </w:p>
    <w:p w14:paraId="36187B00" w14:textId="77777777" w:rsidR="008E4D50" w:rsidRDefault="008E4D50" w:rsidP="00FD51EC">
      <w:pPr>
        <w:spacing w:before="260" w:after="120" w:line="360" w:lineRule="auto"/>
        <w:outlineLvl w:val="0"/>
        <w:rPr>
          <w:b/>
          <w:bCs/>
          <w:sz w:val="26"/>
          <w:szCs w:val="26"/>
        </w:rPr>
      </w:pPr>
    </w:p>
    <w:p w14:paraId="70FA6174" w14:textId="56813699" w:rsidR="00BA5C03" w:rsidRDefault="00000000" w:rsidP="00FD51EC">
      <w:pPr>
        <w:spacing w:before="260" w:after="120" w:line="360" w:lineRule="auto"/>
        <w:outlineLvl w:val="0"/>
      </w:pPr>
      <w:r>
        <w:rPr>
          <w:b/>
          <w:bCs/>
          <w:sz w:val="26"/>
          <w:szCs w:val="26"/>
        </w:rPr>
        <w:t>6. 결론</w:t>
      </w:r>
    </w:p>
    <w:p w14:paraId="507988A4" w14:textId="77777777" w:rsidR="00BA5C03" w:rsidRDefault="00000000" w:rsidP="008E4D50">
      <w:pPr>
        <w:spacing w:after="120" w:line="384" w:lineRule="auto"/>
        <w:ind w:firstLineChars="100" w:firstLine="210"/>
      </w:pPr>
      <w:r>
        <w:t xml:space="preserve">사업보고서 ESG 어휘 강도와 KCGS 등급 사이에는 통계적 연관이 있으나 가장 강한 요인은 ESG 어휘가 아니라 공시 분량이었다. 분량과 규모를 통제하면 거버넌스 어휘만 독립 신호로 남았고, 분량 착시를 제거한 말–실행 격차로 보면 전체의 44%가 어긋났으며 그 60%는 3년 내내 같은 유형으로 고착되어 있었다. 격차는 규모와 연동되었지만 규모를 함께 통제해도 거의 그대로 보존되었고, 기업은 ESG를 </w:t>
      </w:r>
      <w:proofErr w:type="spellStart"/>
      <w:r>
        <w:t>고르게가</w:t>
      </w:r>
      <w:proofErr w:type="spellEnd"/>
      <w:r>
        <w:t xml:space="preserve"> 아니라 축을 골라 공시했다. 사회를 부풀린 기업은 실제 사회 등급이 가장 낮아 약점을 언어로 가린 반면 거버넌스를 부풀린 기업은 강점을 알리는 신호에 가까웠다. 독자가 이 글에서 새로 얻는 것은 공시 </w:t>
      </w:r>
      <w:proofErr w:type="spellStart"/>
      <w:r>
        <w:t>어휘량을</w:t>
      </w:r>
      <w:proofErr w:type="spellEnd"/>
      <w:r>
        <w:t xml:space="preserve"> 성과 대리지표로 그대로 쓰면 안 된다는 점과, 공시 정합성을 분량과 규모를 보정하고 축별로 따로 보아야 한다는 점이다. 이것이 본 연구가 기존 측정에 더하는 자리이며, 모든 결론은 데이터가 허용하는 범위에서 연관으로만 읽는다.</w:t>
      </w:r>
    </w:p>
    <w:p w14:paraId="617BCBD3" w14:textId="77777777" w:rsidR="00BA5C03" w:rsidRDefault="00000000" w:rsidP="00FD51EC">
      <w:pPr>
        <w:spacing w:before="260" w:after="120" w:line="360" w:lineRule="auto"/>
        <w:outlineLvl w:val="0"/>
      </w:pPr>
      <w:r>
        <w:rPr>
          <w:b/>
          <w:bCs/>
          <w:sz w:val="26"/>
          <w:szCs w:val="26"/>
        </w:rPr>
        <w:lastRenderedPageBreak/>
        <w:t>참고문헌</w:t>
      </w:r>
    </w:p>
    <w:p w14:paraId="65474C18" w14:textId="77777777" w:rsidR="00BA5C03" w:rsidRDefault="00000000" w:rsidP="00FD51EC">
      <w:pPr>
        <w:spacing w:after="80" w:line="340" w:lineRule="auto"/>
        <w:ind w:left="480" w:hanging="480"/>
      </w:pPr>
      <w:r>
        <w:rPr>
          <w:sz w:val="20"/>
          <w:szCs w:val="20"/>
        </w:rPr>
        <w:t>유지선. (2025). ESG 평가등급 격차의 결정요인과 기업가치와의 관계. 국제회계연구, 119, 1–19.</w:t>
      </w:r>
    </w:p>
    <w:p w14:paraId="7B3F2AE1" w14:textId="77777777" w:rsidR="00BA5C03" w:rsidRDefault="00000000" w:rsidP="00FD51EC">
      <w:pPr>
        <w:spacing w:after="80" w:line="340" w:lineRule="auto"/>
        <w:ind w:left="480" w:hanging="480"/>
      </w:pPr>
      <w:r>
        <w:rPr>
          <w:sz w:val="20"/>
          <w:szCs w:val="20"/>
        </w:rPr>
        <w:t xml:space="preserve">Berg, F., Kölbel, J. F., &amp; </w:t>
      </w:r>
      <w:proofErr w:type="spellStart"/>
      <w:r>
        <w:rPr>
          <w:sz w:val="20"/>
          <w:szCs w:val="20"/>
        </w:rPr>
        <w:t>Rigobon</w:t>
      </w:r>
      <w:proofErr w:type="spellEnd"/>
      <w:r>
        <w:rPr>
          <w:sz w:val="20"/>
          <w:szCs w:val="20"/>
        </w:rPr>
        <w:t>, R. (2022). Aggregate confusion: The divergence of ESG ratings. Review of Finance, 26(6), 1315–1344.</w:t>
      </w:r>
    </w:p>
    <w:p w14:paraId="415CE4BC" w14:textId="77777777" w:rsidR="00BA5C03" w:rsidRDefault="00000000" w:rsidP="00FD51EC">
      <w:pPr>
        <w:spacing w:after="80" w:line="340" w:lineRule="auto"/>
        <w:ind w:left="480" w:hanging="480"/>
      </w:pPr>
      <w:r>
        <w:rPr>
          <w:sz w:val="20"/>
          <w:szCs w:val="20"/>
        </w:rPr>
        <w:t xml:space="preserve">Bingler, J. A., Kraus, M., </w:t>
      </w:r>
      <w:proofErr w:type="spellStart"/>
      <w:r>
        <w:rPr>
          <w:sz w:val="20"/>
          <w:szCs w:val="20"/>
        </w:rPr>
        <w:t>Leippold</w:t>
      </w:r>
      <w:proofErr w:type="spellEnd"/>
      <w:r>
        <w:rPr>
          <w:sz w:val="20"/>
          <w:szCs w:val="20"/>
        </w:rPr>
        <w:t xml:space="preserve">, M., &amp; </w:t>
      </w:r>
      <w:proofErr w:type="spellStart"/>
      <w:r>
        <w:rPr>
          <w:sz w:val="20"/>
          <w:szCs w:val="20"/>
        </w:rPr>
        <w:t>Webersinke</w:t>
      </w:r>
      <w:proofErr w:type="spellEnd"/>
      <w:r>
        <w:rPr>
          <w:sz w:val="20"/>
          <w:szCs w:val="20"/>
        </w:rPr>
        <w:t xml:space="preserve">, N. (2022). Cheap talk and cherry-picking: What </w:t>
      </w:r>
      <w:proofErr w:type="spellStart"/>
      <w:r>
        <w:rPr>
          <w:sz w:val="20"/>
          <w:szCs w:val="20"/>
        </w:rPr>
        <w:t>ClimateBERT</w:t>
      </w:r>
      <w:proofErr w:type="spellEnd"/>
      <w:r>
        <w:rPr>
          <w:sz w:val="20"/>
          <w:szCs w:val="20"/>
        </w:rPr>
        <w:t xml:space="preserve"> has to say on corporate climate risk disclosures. Finance Research Letters, 47, 102776.</w:t>
      </w:r>
    </w:p>
    <w:p w14:paraId="23BFE8D3" w14:textId="77777777" w:rsidR="00BA5C03" w:rsidRDefault="00000000" w:rsidP="00FD51EC">
      <w:pPr>
        <w:spacing w:after="80" w:line="340" w:lineRule="auto"/>
        <w:ind w:left="480" w:hanging="480"/>
      </w:pPr>
      <w:r>
        <w:rPr>
          <w:sz w:val="20"/>
          <w:szCs w:val="20"/>
        </w:rPr>
        <w:t>Kim, J., &amp; Kim, H. (2023). The impact of ESG rating disagreement on corporate value. 선물연구, 31(3), 219–247.</w:t>
      </w:r>
    </w:p>
    <w:p w14:paraId="1453A90B" w14:textId="77777777" w:rsidR="00BA5C03" w:rsidRDefault="00000000" w:rsidP="00FD51EC">
      <w:pPr>
        <w:spacing w:after="80" w:line="340" w:lineRule="auto"/>
        <w:ind w:left="480" w:hanging="480"/>
      </w:pPr>
      <w:r>
        <w:rPr>
          <w:sz w:val="20"/>
          <w:szCs w:val="20"/>
        </w:rPr>
        <w:t>Li, K., Mai, F., Shen, R., &amp; Yan, X. (2021). Measuring corporate culture using machine learning. The Review of Financial Studies, 34(7), 3265–3315.</w:t>
      </w:r>
    </w:p>
    <w:p w14:paraId="6888BBEC" w14:textId="77777777" w:rsidR="00BA5C03" w:rsidRDefault="00000000" w:rsidP="00FD51EC">
      <w:pPr>
        <w:spacing w:after="80" w:line="340" w:lineRule="auto"/>
        <w:ind w:left="480" w:hanging="480"/>
      </w:pPr>
      <w:r>
        <w:rPr>
          <w:sz w:val="20"/>
          <w:szCs w:val="20"/>
        </w:rPr>
        <w:t>Loughran, T., &amp; McDonald, B. (2011). When is a liability not a liability? Textual analysis, dictionaries, and 10-Ks. The Journal of Finance, 66(1), 35–65.</w:t>
      </w:r>
    </w:p>
    <w:p w14:paraId="609E3E06" w14:textId="77777777" w:rsidR="00BA5C03" w:rsidRDefault="00000000" w:rsidP="00FD51EC">
      <w:pPr>
        <w:spacing w:after="80" w:line="340" w:lineRule="auto"/>
        <w:ind w:left="480" w:hanging="480"/>
      </w:pPr>
      <w:r>
        <w:rPr>
          <w:sz w:val="20"/>
          <w:szCs w:val="20"/>
        </w:rPr>
        <w:t xml:space="preserve">Schimanski, T., Reding, A., Reding, N., Bingler, J., Kraus, M., &amp; </w:t>
      </w:r>
      <w:proofErr w:type="spellStart"/>
      <w:r>
        <w:rPr>
          <w:sz w:val="20"/>
          <w:szCs w:val="20"/>
        </w:rPr>
        <w:t>Leippold</w:t>
      </w:r>
      <w:proofErr w:type="spellEnd"/>
      <w:r>
        <w:rPr>
          <w:sz w:val="20"/>
          <w:szCs w:val="20"/>
        </w:rPr>
        <w:t>, M. (2024). Bridging the gap in ESG measurement: Using NLP to quantify environmental, social, and governance communication. Finance Research Letters, 61, 104979.</w:t>
      </w:r>
    </w:p>
    <w:p w14:paraId="31BE5E99" w14:textId="77777777" w:rsidR="00BA5C03" w:rsidRDefault="00000000" w:rsidP="00FD51EC">
      <w:pPr>
        <w:spacing w:after="80" w:line="340" w:lineRule="auto"/>
        <w:ind w:left="480" w:hanging="480"/>
      </w:pPr>
      <w:r>
        <w:rPr>
          <w:sz w:val="20"/>
          <w:szCs w:val="20"/>
        </w:rPr>
        <w:t>Yoon, B., Han, S., Lee, J., &amp; Hwang, S. (2023). Text mining analysis of ESG management reports in South Korea: Comparison with SDGs. SAGE Open, 13(4).</w:t>
      </w:r>
    </w:p>
    <w:p w14:paraId="6F3FD511" w14:textId="77777777" w:rsidR="00BA5C03" w:rsidRDefault="00000000" w:rsidP="00FD51EC">
      <w:pPr>
        <w:spacing w:after="80" w:line="340" w:lineRule="auto"/>
        <w:ind w:left="480" w:hanging="480"/>
      </w:pPr>
      <w:r>
        <w:rPr>
          <w:sz w:val="20"/>
          <w:szCs w:val="20"/>
        </w:rPr>
        <w:t xml:space="preserve">금융감독원. (n.d.). </w:t>
      </w:r>
      <w:proofErr w:type="spellStart"/>
      <w:r>
        <w:rPr>
          <w:sz w:val="20"/>
          <w:szCs w:val="20"/>
        </w:rPr>
        <w:t>OpenDART</w:t>
      </w:r>
      <w:proofErr w:type="spellEnd"/>
      <w:r>
        <w:rPr>
          <w:sz w:val="20"/>
          <w:szCs w:val="20"/>
        </w:rPr>
        <w:t xml:space="preserve"> API 개발가이드. </w:t>
      </w:r>
      <w:proofErr w:type="spellStart"/>
      <w:r>
        <w:rPr>
          <w:sz w:val="20"/>
          <w:szCs w:val="20"/>
        </w:rPr>
        <w:t>OpenDART</w:t>
      </w:r>
      <w:proofErr w:type="spellEnd"/>
      <w:r>
        <w:rPr>
          <w:sz w:val="20"/>
          <w:szCs w:val="20"/>
        </w:rPr>
        <w:t>. https://opendart.fss.or.kr</w:t>
      </w:r>
    </w:p>
    <w:p w14:paraId="7EDDE3EF" w14:textId="77777777" w:rsidR="00BA5C03" w:rsidRDefault="00000000" w:rsidP="00FD51EC">
      <w:pPr>
        <w:spacing w:after="80" w:line="340" w:lineRule="auto"/>
        <w:ind w:left="480" w:hanging="480"/>
      </w:pPr>
      <w:r>
        <w:rPr>
          <w:sz w:val="20"/>
          <w:szCs w:val="20"/>
        </w:rPr>
        <w:t>한국ESG기준원. (n.d.). ESG 평가 등급 안내. https://www.cgs.or.kr</w:t>
      </w:r>
    </w:p>
    <w:p w14:paraId="217E4448" w14:textId="77777777" w:rsidR="00BA5C03" w:rsidRDefault="00000000" w:rsidP="00FD51EC">
      <w:pPr>
        <w:spacing w:after="80" w:line="340" w:lineRule="auto"/>
        <w:ind w:left="480" w:hanging="480"/>
      </w:pPr>
      <w:r>
        <w:rPr>
          <w:sz w:val="20"/>
          <w:szCs w:val="20"/>
        </w:rPr>
        <w:t xml:space="preserve">Park, B. (2024). </w:t>
      </w:r>
      <w:proofErr w:type="spellStart"/>
      <w:r>
        <w:rPr>
          <w:sz w:val="20"/>
          <w:szCs w:val="20"/>
        </w:rPr>
        <w:t>Kiwipiepy</w:t>
      </w:r>
      <w:proofErr w:type="spellEnd"/>
      <w:r>
        <w:rPr>
          <w:sz w:val="20"/>
          <w:szCs w:val="20"/>
        </w:rPr>
        <w:t>: A morphological analyzer for Korean. https://github.com/bab2min/Kiwi</w:t>
      </w:r>
    </w:p>
    <w:p w14:paraId="040E4CC3" w14:textId="77777777" w:rsidR="00BA5C03" w:rsidRDefault="00000000" w:rsidP="00FD51EC">
      <w:pPr>
        <w:spacing w:after="80" w:line="340" w:lineRule="auto"/>
        <w:ind w:left="480" w:hanging="480"/>
      </w:pPr>
      <w:r>
        <w:rPr>
          <w:sz w:val="20"/>
          <w:szCs w:val="20"/>
        </w:rPr>
        <w:t>Pedregosa, F., et al. (2011). Scikit-learn: Machine learning in Python. Journal of Machine Learning Research, 12, 2825–2830.</w:t>
      </w:r>
    </w:p>
    <w:p w14:paraId="33A376B5" w14:textId="77777777" w:rsidR="00BA5C03" w:rsidRDefault="00000000" w:rsidP="00FD51EC">
      <w:pPr>
        <w:spacing w:after="80" w:line="340" w:lineRule="auto"/>
        <w:ind w:left="480" w:hanging="480"/>
      </w:pPr>
      <w:proofErr w:type="spellStart"/>
      <w:r>
        <w:rPr>
          <w:sz w:val="20"/>
          <w:szCs w:val="20"/>
        </w:rPr>
        <w:t>Řehůřek</w:t>
      </w:r>
      <w:proofErr w:type="spellEnd"/>
      <w:r>
        <w:rPr>
          <w:sz w:val="20"/>
          <w:szCs w:val="20"/>
        </w:rPr>
        <w:t>, R., &amp; Sojka, P. (2010). Software framework for topic modelling with large corpora. In Proceedings of the LREC 2010 Workshop.</w:t>
      </w:r>
    </w:p>
    <w:sectPr w:rsidR="00BA5C03">
      <w:pgSz w:w="11906" w:h="16838"/>
      <w:pgMar w:top="1417" w:right="1417" w:bottom="1417" w:left="141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209DD"/>
    <w:multiLevelType w:val="hybridMultilevel"/>
    <w:tmpl w:val="2AD48FCC"/>
    <w:lvl w:ilvl="0" w:tplc="15D4A502">
      <w:start w:val="1"/>
      <w:numFmt w:val="bullet"/>
      <w:lvlText w:val="●"/>
      <w:lvlJc w:val="left"/>
      <w:pPr>
        <w:ind w:left="720" w:hanging="360"/>
      </w:pPr>
    </w:lvl>
    <w:lvl w:ilvl="1" w:tplc="BE183572">
      <w:start w:val="1"/>
      <w:numFmt w:val="bullet"/>
      <w:lvlText w:val="○"/>
      <w:lvlJc w:val="left"/>
      <w:pPr>
        <w:ind w:left="1440" w:hanging="360"/>
      </w:pPr>
    </w:lvl>
    <w:lvl w:ilvl="2" w:tplc="9FE6D5AA">
      <w:start w:val="1"/>
      <w:numFmt w:val="bullet"/>
      <w:lvlText w:val="■"/>
      <w:lvlJc w:val="left"/>
      <w:pPr>
        <w:ind w:left="2160" w:hanging="360"/>
      </w:pPr>
    </w:lvl>
    <w:lvl w:ilvl="3" w:tplc="5F34A70C">
      <w:start w:val="1"/>
      <w:numFmt w:val="bullet"/>
      <w:lvlText w:val="●"/>
      <w:lvlJc w:val="left"/>
      <w:pPr>
        <w:ind w:left="2880" w:hanging="360"/>
      </w:pPr>
    </w:lvl>
    <w:lvl w:ilvl="4" w:tplc="0720B748">
      <w:start w:val="1"/>
      <w:numFmt w:val="bullet"/>
      <w:lvlText w:val="○"/>
      <w:lvlJc w:val="left"/>
      <w:pPr>
        <w:ind w:left="3600" w:hanging="360"/>
      </w:pPr>
    </w:lvl>
    <w:lvl w:ilvl="5" w:tplc="F0CC7C54">
      <w:start w:val="1"/>
      <w:numFmt w:val="bullet"/>
      <w:lvlText w:val="■"/>
      <w:lvlJc w:val="left"/>
      <w:pPr>
        <w:ind w:left="4320" w:hanging="360"/>
      </w:pPr>
    </w:lvl>
    <w:lvl w:ilvl="6" w:tplc="1EE81802">
      <w:start w:val="1"/>
      <w:numFmt w:val="bullet"/>
      <w:lvlText w:val="●"/>
      <w:lvlJc w:val="left"/>
      <w:pPr>
        <w:ind w:left="5040" w:hanging="360"/>
      </w:pPr>
    </w:lvl>
    <w:lvl w:ilvl="7" w:tplc="8DCE8A20">
      <w:start w:val="1"/>
      <w:numFmt w:val="bullet"/>
      <w:lvlText w:val="●"/>
      <w:lvlJc w:val="left"/>
      <w:pPr>
        <w:ind w:left="5760" w:hanging="360"/>
      </w:pPr>
    </w:lvl>
    <w:lvl w:ilvl="8" w:tplc="5A643FBC">
      <w:start w:val="1"/>
      <w:numFmt w:val="bullet"/>
      <w:lvlText w:val="●"/>
      <w:lvlJc w:val="left"/>
      <w:pPr>
        <w:ind w:left="6480" w:hanging="360"/>
      </w:pPr>
    </w:lvl>
  </w:abstractNum>
  <w:num w:numId="1" w16cid:durableId="5386637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5C03"/>
    <w:rsid w:val="008E4D50"/>
    <w:rsid w:val="00BA5C03"/>
    <w:rsid w:val="00CB6ACA"/>
    <w:rsid w:val="00FC1854"/>
    <w:rsid w:val="00FD51E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542030"/>
  <w15:docId w15:val="{D8534D29-144A-4ADE-B14D-7614E98C0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21"/>
        <w:szCs w:val="21"/>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15</Pages>
  <Words>2221</Words>
  <Characters>12660</Characters>
  <Application>Microsoft Office Word</Application>
  <DocSecurity>0</DocSecurity>
  <Lines>105</Lines>
  <Paragraphs>29</Paragraphs>
  <ScaleCrop>false</ScaleCrop>
  <Company/>
  <LinksUpToDate>false</LinksUpToDate>
  <CharactersWithSpaces>14852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
  <cp:revision>4</cp:revision>
  <dcterms:created xsi:type="dcterms:W3CDTF">2026-06-14T13:38:00Z</dcterms:created>
  <dcterms:modified xsi:type="dcterms:W3CDTF">2026-06-14T13:49:00Z</dcterms:modified>
</cp:coreProperties>
</file>