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gcCustom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青屿 QINGYU · 个人展示网站 PRD</w:t>
      </w:r>
    </w:p>
    <w:p>
      <w:pPr>
        <w:ind w:left="720"/>
      </w:pPr>
      <w:r>
        <w:t>版本：v1.0（MVP） · 日期：2026-10-28 · 状态：已评审</w:t>
      </w:r>
      <w:r>
        <w:br/>
      </w:r>
      <w:r>
        <w:br/>
        <w:t>关联文档：</w:t>
      </w:r>
      <w:r>
        <w:rPr>
          <w:u w:val="single"/>
        </w:rPr>
        <w:t>TECH_DESIGN.md</w:t>
      </w:r>
      <w:r>
        <w:t xml:space="preserve"> · </w:t>
      </w:r>
      <w:r>
        <w:rPr>
          <w:u w:val="single"/>
        </w:rPr>
        <w:t>AGENTS.md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一、产品概述与目标</w:t>
      </w:r>
    </w:p>
    <w:p>
      <w:pPr>
        <w:pStyle w:val="Heading3"/>
      </w:pPr>
      <w:r>
        <w:t>1.1 产品背景</w:t>
      </w:r>
    </w:p>
    <w:p>
      <w:r>
        <w:t>互联网上的个人主页大多趋同：深色背景、粒子星空、通用模板。我们想要一个</w:t>
      </w:r>
      <w:r>
        <w:rPr>
          <w:b/>
        </w:rPr>
        <w:t>有温度、有辨识度</w:t>
      </w:r>
      <w:r>
        <w:t>的个人展示网站——它既是个人名片，也是作品集与博客的容器，更是一块"安静而开放的小岛"。</w:t>
      </w:r>
    </w:p>
    <w:p>
      <w:pPr>
        <w:pStyle w:val="Heading3"/>
      </w:pPr>
      <w:r>
        <w:t>1.2 产品定位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青屿 QINGYU · 个人展示网站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静态单页应用（SPA），可部署于 Vercel / Cloudflare Pages / GitHub Pages</w:t>
            </w:r>
          </w:p>
        </w:tc>
      </w:tr>
      <w:tr>
        <w:tc>
          <w:tcPr>
            <w:tcW w:type="dxa" w:w="4320"/>
          </w:tcPr>
          <w:p>
            <w:r>
              <w:t>目标用户</w:t>
            </w:r>
          </w:p>
        </w:tc>
        <w:tc>
          <w:tcPr>
            <w:tcW w:type="dxa" w:w="4320"/>
          </w:tcPr>
          <w:p>
            <w:r>
              <w:t>访客（潜在雇主 / 合作方 / 读者）、网站主人（内容维护者）</w:t>
            </w:r>
          </w:p>
        </w:tc>
      </w:tr>
      <w:tr>
        <w:tc>
          <w:tcPr>
            <w:tcW w:type="dxa" w:w="4320"/>
          </w:tcPr>
          <w:p>
            <w:r>
              <w:t>核心价值</w:t>
            </w:r>
          </w:p>
        </w:tc>
        <w:tc>
          <w:tcPr>
            <w:tcW w:type="dxa" w:w="4320"/>
          </w:tcPr>
          <w:p>
            <w:r>
              <w:t>用克制的设计展示个人能力、作品与思考，形成可信赖的个人品牌</w:t>
            </w:r>
          </w:p>
        </w:tc>
      </w:tr>
    </w:tbl>
    <w:p/>
    <w:p>
      <w:pPr>
        <w:pStyle w:val="Heading3"/>
      </w:pPr>
      <w:r>
        <w:t>1.3 项目目标</w:t>
      </w:r>
    </w:p>
    <w:p>
      <w:pPr>
        <w:pStyle w:val="ListNumber"/>
      </w:pPr>
      <w:r>
        <w:t>提供完整的个人展示：个人介绍、技能、项目、博客、联系方式</w:t>
      </w:r>
    </w:p>
    <w:p>
      <w:pPr>
        <w:pStyle w:val="ListNumber"/>
      </w:pPr>
      <w:r>
        <w:t>视觉风格</w:t>
      </w:r>
      <w:r>
        <w:rPr>
          <w:b/>
        </w:rPr>
        <w:t>完全自研</w:t>
      </w:r>
      <w:r>
        <w:t>：墨纸森系（区别于主流深色/星空模板），具备高辨识度</w:t>
      </w:r>
    </w:p>
    <w:p>
      <w:pPr>
        <w:pStyle w:val="ListNumber"/>
      </w:pPr>
      <w:r>
        <w:t>博客支持 Markdown 驱动，新增文章文件后列表自动更新</w:t>
      </w:r>
    </w:p>
    <w:p>
      <w:pPr>
        <w:pStyle w:val="ListNumber"/>
      </w:pPr>
      <w:r>
        <w:t>全端适配，符合无障碍基础要求，可直接部署到主流静态托管平台</w:t>
      </w:r>
    </w:p>
    <w:p>
      <w:pPr>
        <w:pStyle w:val="Heading3"/>
      </w:pPr>
      <w:r>
        <w:t>1.4 设计差异化声明</w:t>
      </w:r>
    </w:p>
    <w:p>
      <w:r>
        <w:t>本网站不采用参考示例中的"深色 #0B0F1A + Canvas 星空粒子"方案，而是</w:t>
      </w:r>
      <w:r>
        <w:rPr>
          <w:b/>
        </w:rPr>
        <w:t>自行设计</w:t>
      </w:r>
      <w:r>
        <w:t>了「墨纸森系」风格：</w:t>
      </w:r>
    </w:p>
    <w:p>
      <w:pPr>
        <w:pStyle w:val="ListBullet"/>
      </w:pPr>
      <w:r>
        <w:t>暖米纸底色（</w:t>
      </w:r>
      <w:r>
        <w:rPr>
          <w:rFonts w:ascii="Consolas" w:hAnsi="Consolas"/>
          <w:sz w:val="18"/>
        </w:rPr>
        <w:t>#F7F3EA</w:t>
      </w:r>
      <w:r>
        <w:t>）模拟纸张质感，叠加 SVG 噪点纹理</w:t>
      </w:r>
    </w:p>
    <w:p>
      <w:pPr>
        <w:pStyle w:val="ListBullet"/>
      </w:pPr>
      <w:r>
        <w:t>松墨绿（</w:t>
      </w:r>
      <w:r>
        <w:rPr>
          <w:rFonts w:ascii="Consolas" w:hAnsi="Consolas"/>
          <w:sz w:val="18"/>
        </w:rPr>
        <w:t>#2F6B4F</w:t>
      </w:r>
      <w:r>
        <w:t>）为主强调色，焦糖橙（</w:t>
      </w:r>
      <w:r>
        <w:rPr>
          <w:rFonts w:ascii="Consolas" w:hAnsi="Consolas"/>
          <w:sz w:val="18"/>
        </w:rPr>
        <w:t>#C9793F</w:t>
      </w:r>
      <w:r>
        <w:t>）点缀</w:t>
      </w:r>
    </w:p>
    <w:p>
      <w:pPr>
        <w:pStyle w:val="ListBullet"/>
      </w:pPr>
      <w:r>
        <w:t>标题采用衬线字体（Georgia / 宋体），正文采用无衬线字体</w:t>
      </w:r>
    </w:p>
    <w:p>
      <w:pPr>
        <w:pStyle w:val="ListBullet"/>
      </w:pPr>
      <w:r>
        <w:t>印章式圆形 Logo、细线分隔、小圆角，整体偏"纸质刊物"气质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二、用户与场景分析</w:t>
      </w:r>
    </w:p>
    <w:p>
      <w:pPr>
        <w:pStyle w:val="Heading3"/>
      </w:pPr>
      <w:r>
        <w:t>2.1 目标用户画像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用户类型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特征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使用频率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技术熟练度</w:t>
            </w:r>
          </w:p>
        </w:tc>
      </w:tr>
      <w:tr>
        <w:tc>
          <w:tcPr>
            <w:tcW w:type="dxa" w:w="2160"/>
          </w:tcPr>
          <w:p>
            <w:r>
              <w:t>潜在雇主 / 面试官</w:t>
            </w:r>
          </w:p>
        </w:tc>
        <w:tc>
          <w:tcPr>
            <w:tcW w:type="dxa" w:w="2160"/>
          </w:tcPr>
          <w:p>
            <w:r>
              <w:t>查看技能与项目，评估能力</w:t>
            </w:r>
          </w:p>
        </w:tc>
        <w:tc>
          <w:tcPr>
            <w:tcW w:type="dxa" w:w="2160"/>
          </w:tcPr>
          <w:p>
            <w:r>
              <w:t>低频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合作方 / 客户</w:t>
            </w:r>
          </w:p>
        </w:tc>
        <w:tc>
          <w:tcPr>
            <w:tcW w:type="dxa" w:w="2160"/>
          </w:tcPr>
          <w:p>
            <w:r>
              <w:t>了解风格与案例，寻找联系方式</w:t>
            </w:r>
          </w:p>
        </w:tc>
        <w:tc>
          <w:tcPr>
            <w:tcW w:type="dxa" w:w="2160"/>
          </w:tcPr>
          <w:p>
            <w:r>
              <w:t>低频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技术读者</w:t>
            </w:r>
          </w:p>
        </w:tc>
        <w:tc>
          <w:tcPr>
            <w:tcW w:type="dxa" w:w="2160"/>
          </w:tcPr>
          <w:p>
            <w:r>
              <w:t>阅读博客文章，交流讨论</w:t>
            </w:r>
          </w:p>
        </w:tc>
        <w:tc>
          <w:tcPr>
            <w:tcW w:type="dxa" w:w="2160"/>
          </w:tcPr>
          <w:p>
            <w:r>
              <w:t>中频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网站主人</w:t>
            </w:r>
          </w:p>
        </w:tc>
        <w:tc>
          <w:tcPr>
            <w:tcW w:type="dxa" w:w="2160"/>
          </w:tcPr>
          <w:p>
            <w:r>
              <w:t>更新内容、维护网站</w:t>
            </w:r>
          </w:p>
        </w:tc>
        <w:tc>
          <w:tcPr>
            <w:tcW w:type="dxa" w:w="2160"/>
          </w:tcPr>
          <w:p>
            <w:r>
              <w:t>高频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pPr>
        <w:pStyle w:val="Heading3"/>
      </w:pPr>
      <w:r>
        <w:t>2.2 典型使用场景</w:t>
      </w:r>
    </w:p>
    <w:p>
      <w:r>
        <w:rPr>
          <w:b/>
        </w:rPr>
        <w:t>场景一：求职评估</w:t>
      </w:r>
    </w:p>
    <w:p>
      <w:pPr>
        <w:ind w:left="720"/>
      </w:pPr>
      <w:r>
        <w:t>面试官小赵收到简历后打开个人主页，30 秒内浏览了关于页与技能页，又点开两个项目详情，对候选人的技术栈与作品深度有了直观判断。</w:t>
      </w:r>
    </w:p>
    <w:p>
      <w:r>
        <w:rPr>
          <w:b/>
        </w:rPr>
        <w:t>场景二：合作咨询</w:t>
      </w:r>
    </w:p>
    <w:p>
      <w:pPr>
        <w:ind w:left="720"/>
      </w:pPr>
      <w:r>
        <w:t>独立开发者小林想找一位前端伙伴，在联系页看到邮箱与社交链接，点击复制邮箱后发送合作邀请。</w:t>
      </w:r>
    </w:p>
    <w:p>
      <w:r>
        <w:rPr>
          <w:b/>
        </w:rPr>
        <w:t>场景三：内容阅读</w:t>
      </w:r>
    </w:p>
    <w:p>
      <w:pPr>
        <w:ind w:left="720"/>
      </w:pPr>
      <w:r>
        <w:t>读者小张从博客列表点开一篇《用 AI 从 0 到 1 做一个产品》，在详情页看到代码高亮与清晰的目录结构，读完通过联系表单留下反馈。</w:t>
      </w:r>
    </w:p>
    <w:p>
      <w:pPr>
        <w:pStyle w:val="Heading3"/>
      </w:pPr>
      <w:r>
        <w:t>2.3 用户痛点</w:t>
      </w:r>
    </w:p>
    <w:p>
      <w:pPr>
        <w:pStyle w:val="ListNumber"/>
      </w:pPr>
      <w:r>
        <w:t>模板化网站千篇一律，缺乏记忆点</w:t>
      </w:r>
    </w:p>
    <w:p>
      <w:pPr>
        <w:pStyle w:val="ListNumber"/>
      </w:pPr>
      <w:r>
        <w:t>信息堆砌，核心能力无法快速传达</w:t>
      </w:r>
    </w:p>
    <w:p>
      <w:pPr>
        <w:pStyle w:val="ListNumber"/>
      </w:pPr>
      <w:r>
        <w:t>博客与作品集割裂，维护成本高</w:t>
      </w:r>
    </w:p>
    <w:p>
      <w:pPr>
        <w:pStyle w:val="ListNumber"/>
      </w:pPr>
      <w:r>
        <w:t>移动端体验差，排版错乱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三、功能需求清单</w:t>
      </w:r>
    </w:p>
    <w:p>
      <w:pPr>
        <w:pStyle w:val="Heading3"/>
      </w:pPr>
      <w:r>
        <w:t>3.1 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必要性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全局导航</w:t>
            </w:r>
          </w:p>
        </w:tc>
        <w:tc>
          <w:tcPr>
            <w:tcW w:type="dxa" w:w="2160"/>
          </w:tcPr>
          <w:p>
            <w:r>
              <w:t>吸顶导航：Logo + 关于 / 技能 / 项目 / 博客 / 联系锚点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全局导航</w:t>
            </w:r>
          </w:p>
        </w:tc>
        <w:tc>
          <w:tcPr>
            <w:tcW w:type="dxa" w:w="2160"/>
          </w:tcPr>
          <w:p>
            <w:r>
              <w:t>移动端（&lt;640px）折叠为汉堡菜单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首页 Hero</w:t>
            </w:r>
          </w:p>
        </w:tc>
        <w:tc>
          <w:tcPr>
            <w:tcW w:type="dxa" w:w="2160"/>
          </w:tcPr>
          <w:p>
            <w:r>
              <w:t>姓名、职位、一句话介绍、CTA（看项目 / 联系我）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首页 Hero</w:t>
            </w:r>
          </w:p>
        </w:tc>
        <w:tc>
          <w:tcPr>
            <w:tcW w:type="dxa" w:w="2160"/>
          </w:tcPr>
          <w:p>
            <w:r>
              <w:t>印章式圆形 Logo 装饰 + 树叶 SVG 点缀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关于</w:t>
            </w:r>
          </w:p>
        </w:tc>
        <w:tc>
          <w:tcPr>
            <w:tcW w:type="dxa" w:w="2160"/>
          </w:tcPr>
          <w:p>
            <w:r>
              <w:t>个人简介（多段落）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关于</w:t>
            </w:r>
          </w:p>
        </w:tc>
        <w:tc>
          <w:tcPr>
            <w:tcW w:type="dxa" w:w="2160"/>
          </w:tcPr>
          <w:p>
            <w:r>
              <w:t>经历时间线（时间 / 职位 / 描述），含教育背景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技能</w:t>
            </w:r>
          </w:p>
        </w:tc>
        <w:tc>
          <w:tcPr>
            <w:tcW w:type="dxa" w:w="2160"/>
          </w:tcPr>
          <w:p>
            <w:r>
              <w:t>按分类展示（前端 / 后端与数据 / 设计与其他）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技能</w:t>
            </w:r>
          </w:p>
        </w:tc>
        <w:tc>
          <w:tcPr>
            <w:tcW w:type="dxa" w:w="2160"/>
          </w:tcPr>
          <w:p>
            <w:r>
              <w:t>每项技能显示名称 + 熟练度进度条（滚动进入视口后动画填充）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卡片列表：封面、标题、描述、技术标签、链接（体验 / 源码）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点击卡片打开详情模态框，展示项目亮点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博客</w:t>
            </w:r>
          </w:p>
        </w:tc>
        <w:tc>
          <w:tcPr>
            <w:tcW w:type="dxa" w:w="2160"/>
          </w:tcPr>
          <w:p>
            <w:r>
              <w:t>列表：标题、摘要、日期、标签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博客</w:t>
            </w:r>
          </w:p>
        </w:tc>
        <w:tc>
          <w:tcPr>
            <w:tcW w:type="dxa" w:w="2160"/>
          </w:tcPr>
          <w:p>
            <w:r>
              <w:t>Markdown 详情页：代码高亮、TOC 目录、返回导航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>博客</w:t>
            </w:r>
          </w:p>
        </w:tc>
        <w:tc>
          <w:tcPr>
            <w:tcW w:type="dxa" w:w="2160"/>
          </w:tcPr>
          <w:p>
            <w:r>
              <w:t>新增 src/posts/*.md 后列表自动更新（构建时）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联系</w:t>
            </w:r>
          </w:p>
        </w:tc>
        <w:tc>
          <w:tcPr>
            <w:tcW w:type="dxa" w:w="2160"/>
          </w:tcPr>
          <w:p>
            <w:r>
              <w:t>邮箱一键复制、社交链接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FR-15</w:t>
            </w:r>
          </w:p>
        </w:tc>
        <w:tc>
          <w:tcPr>
            <w:tcW w:type="dxa" w:w="2160"/>
          </w:tcPr>
          <w:p>
            <w:r>
              <w:t>联系</w:t>
            </w:r>
          </w:p>
        </w:tc>
        <w:tc>
          <w:tcPr>
            <w:tcW w:type="dxa" w:w="2160"/>
          </w:tcPr>
          <w:p>
            <w:r>
              <w:t>留言表单：必填校验、邮箱格式校验、成功/失败反馈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FR-16</w:t>
            </w:r>
          </w:p>
        </w:tc>
        <w:tc>
          <w:tcPr>
            <w:tcW w:type="dxa" w:w="2160"/>
          </w:tcPr>
          <w:p>
            <w:r>
              <w:t>全局</w:t>
            </w:r>
          </w:p>
        </w:tc>
        <w:tc>
          <w:tcPr>
            <w:tcW w:type="dxa" w:w="2160"/>
          </w:tcPr>
          <w:p>
            <w:r>
              <w:t>页脚：站点标识 + 版权信息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  <w:tr>
        <w:tc>
          <w:tcPr>
            <w:tcW w:type="dxa" w:w="2160"/>
          </w:tcPr>
          <w:p>
            <w:r>
              <w:t>FR-17</w:t>
            </w:r>
          </w:p>
        </w:tc>
        <w:tc>
          <w:tcPr>
            <w:tcW w:type="dxa" w:w="2160"/>
          </w:tcPr>
          <w:p>
            <w:r>
              <w:t>全局</w:t>
            </w:r>
          </w:p>
        </w:tc>
        <w:tc>
          <w:tcPr>
            <w:tcW w:type="dxa" w:w="2160"/>
          </w:tcPr>
          <w:p>
            <w:r>
              <w:t>区块滚动渐显动效（IntersectionObserver，尊重 reduced-motion）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</w:tr>
    </w:tbl>
    <w:p/>
    <w:p>
      <w:pPr>
        <w:pStyle w:val="Heading3"/>
      </w:pPr>
      <w:r>
        <w:t>3.2 功能优先级（MoSCoW）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Must have（MVP）</w:t>
            </w:r>
          </w:p>
        </w:tc>
        <w:tc>
          <w:tcPr>
            <w:tcW w:type="dxa" w:w="4320"/>
          </w:tcPr>
          <w:p>
            <w:r>
              <w:t>FR-01~FR-17</w:t>
            </w:r>
          </w:p>
        </w:tc>
      </w:tr>
      <w:tr>
        <w:tc>
          <w:tcPr>
            <w:tcW w:type="dxa" w:w="4320"/>
          </w:tcPr>
          <w:p>
            <w:r>
              <w:t>Should have（v1.1）</w:t>
            </w:r>
          </w:p>
        </w:tc>
        <w:tc>
          <w:tcPr>
            <w:tcW w:type="dxa" w:w="4320"/>
          </w:tcPr>
          <w:p>
            <w:r>
              <w:t>博客标签筛选、项目按分类筛选、回到顶部按钮</w:t>
            </w:r>
          </w:p>
        </w:tc>
      </w:tr>
      <w:tr>
        <w:tc>
          <w:tcPr>
            <w:tcW w:type="dxa" w:w="4320"/>
          </w:tcPr>
          <w:p>
            <w:r>
              <w:t>Could have（v1.2）</w:t>
            </w:r>
          </w:p>
        </w:tc>
        <w:tc>
          <w:tcPr>
            <w:tcW w:type="dxa" w:w="4320"/>
          </w:tcPr>
          <w:p>
            <w:r>
              <w:t>深/浅主题切换、文章浏览量统计、评论系统、多语言（中/EN）</w:t>
            </w:r>
          </w:p>
        </w:tc>
      </w:tr>
      <w:tr>
        <w:tc>
          <w:tcPr>
            <w:tcW w:type="dxa" w:w="4320"/>
          </w:tcPr>
          <w:p>
            <w:r>
              <w:t>Won't have（本期）</w:t>
            </w:r>
          </w:p>
        </w:tc>
        <w:tc>
          <w:tcPr>
            <w:tcW w:type="dxa" w:w="4320"/>
          </w:tcPr>
          <w:p>
            <w:r>
              <w:t>后台管理页面、在线支付、用户注册登录</w:t>
            </w:r>
          </w:p>
        </w:tc>
      </w:tr>
    </w:tbl>
    <w:p/>
    <w:p>
      <w:pPr>
        <w:ind w:left="720"/>
      </w:pPr>
      <w:r>
        <w:t>说明：参考示例中提到的"后台管理页面"（</w:t>
      </w:r>
      <w:r>
        <w:rPr>
          <w:rFonts w:ascii="Consolas" w:hAnsi="Consolas"/>
          <w:sz w:val="18"/>
        </w:rPr>
        <w:t>/admin</w:t>
      </w:r>
      <w:r>
        <w:t xml:space="preserve"> 系列）列入 Won't have，当前数据通过 </w:t>
      </w:r>
      <w:r>
        <w:rPr>
          <w:rFonts w:ascii="Consolas" w:hAnsi="Consolas"/>
          <w:sz w:val="18"/>
        </w:rPr>
        <w:t>src/data/*.ts</w:t>
      </w:r>
      <w:r>
        <w:t xml:space="preserve"> 与 Markdown 文件静态维护，符合静态站定位；后续如需后台可基于 Vercel Serverless 扩展。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四、界面设计要求</w:t>
      </w:r>
    </w:p>
    <w:p>
      <w:pPr>
        <w:pStyle w:val="Heading3"/>
      </w:pPr>
      <w:r>
        <w:t>4.1 设计原则</w:t>
      </w:r>
    </w:p>
    <w:p>
      <w:pPr>
        <w:pStyle w:val="ListBullet"/>
      </w:pPr>
      <w:r>
        <w:rPr>
          <w:b/>
        </w:rPr>
        <w:t>温度</w:t>
      </w:r>
      <w:r>
        <w:t>：以纸张质感传递亲切感，避免冷冰冰的数字界面</w:t>
      </w:r>
    </w:p>
    <w:p>
      <w:pPr>
        <w:pStyle w:val="ListBullet"/>
      </w:pPr>
      <w:r>
        <w:rPr>
          <w:b/>
        </w:rPr>
        <w:t>克制</w:t>
      </w:r>
      <w:r>
        <w:t>：留白充足、信息层级清晰，不堆砌装饰</w:t>
      </w:r>
    </w:p>
    <w:p>
      <w:pPr>
        <w:pStyle w:val="ListBullet"/>
      </w:pPr>
      <w:r>
        <w:rPr>
          <w:b/>
        </w:rPr>
        <w:t>一致</w:t>
      </w:r>
      <w:r>
        <w:t>：统一的色彩、字体、圆角与动效节奏</w:t>
      </w:r>
    </w:p>
    <w:p>
      <w:pPr>
        <w:pStyle w:val="ListBullet"/>
      </w:pPr>
      <w:r>
        <w:rPr>
          <w:b/>
        </w:rPr>
        <w:t>可用</w:t>
      </w:r>
      <w:r>
        <w:t>：对比度达 AA、键盘可导航、图片有 alt</w:t>
      </w:r>
    </w:p>
    <w:p>
      <w:pPr>
        <w:pStyle w:val="Heading3"/>
      </w:pPr>
      <w:r>
        <w:t>4.2 视觉规范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规范</w:t>
            </w:r>
          </w:p>
        </w:tc>
      </w:tr>
      <w:tr>
        <w:tc>
          <w:tcPr>
            <w:tcW w:type="dxa" w:w="4320"/>
          </w:tcPr>
          <w:p>
            <w:r>
              <w:t>页面底色</w:t>
            </w:r>
          </w:p>
        </w:tc>
        <w:tc>
          <w:tcPr>
            <w:tcW w:type="dxa" w:w="4320"/>
          </w:tcPr>
          <w:p>
            <w:r>
              <w:t>#F7F3EA（米纸）+ SVG 噪点纹理（opacity 0.05）</w:t>
            </w:r>
          </w:p>
        </w:tc>
      </w:tr>
      <w:tr>
        <w:tc>
          <w:tcPr>
            <w:tcW w:type="dxa" w:w="4320"/>
          </w:tcPr>
          <w:p>
            <w:r>
              <w:t>卡片底色</w:t>
            </w:r>
          </w:p>
        </w:tc>
        <w:tc>
          <w:tcPr>
            <w:tcW w:type="dxa" w:w="4320"/>
          </w:tcPr>
          <w:p>
            <w:r>
              <w:t>#FDFBF5</w:t>
            </w:r>
          </w:p>
        </w:tc>
      </w:tr>
      <w:tr>
        <w:tc>
          <w:tcPr>
            <w:tcW w:type="dxa" w:w="4320"/>
          </w:tcPr>
          <w:p>
            <w:r>
              <w:t>主文字</w:t>
            </w:r>
          </w:p>
        </w:tc>
        <w:tc>
          <w:tcPr>
            <w:tcW w:type="dxa" w:w="4320"/>
          </w:tcPr>
          <w:p>
            <w:r>
              <w:t>#222A25（墨色）</w:t>
            </w:r>
          </w:p>
        </w:tc>
      </w:tr>
      <w:tr>
        <w:tc>
          <w:tcPr>
            <w:tcW w:type="dxa" w:w="4320"/>
          </w:tcPr>
          <w:p>
            <w:r>
              <w:t>次要文字</w:t>
            </w:r>
          </w:p>
        </w:tc>
        <w:tc>
          <w:tcPr>
            <w:tcW w:type="dxa" w:w="4320"/>
          </w:tcPr>
          <w:p>
            <w:r>
              <w:t>#55635A</w:t>
            </w:r>
          </w:p>
        </w:tc>
      </w:tr>
      <w:tr>
        <w:tc>
          <w:tcPr>
            <w:tcW w:type="dxa" w:w="4320"/>
          </w:tcPr>
          <w:p>
            <w:r>
              <w:t>主强调色</w:t>
            </w:r>
          </w:p>
        </w:tc>
        <w:tc>
          <w:tcPr>
            <w:tcW w:type="dxa" w:w="4320"/>
          </w:tcPr>
          <w:p>
            <w:r>
              <w:t>#2F6B4F（松墨绿）</w:t>
            </w:r>
          </w:p>
        </w:tc>
      </w:tr>
      <w:tr>
        <w:tc>
          <w:tcPr>
            <w:tcW w:type="dxa" w:w="4320"/>
          </w:tcPr>
          <w:p>
            <w:r>
              <w:t>点缀色</w:t>
            </w:r>
          </w:p>
        </w:tc>
        <w:tc>
          <w:tcPr>
            <w:tcW w:type="dxa" w:w="4320"/>
          </w:tcPr>
          <w:p>
            <w:r>
              <w:t>#C9793F（焦糖橙）</w:t>
            </w:r>
          </w:p>
        </w:tc>
      </w:tr>
      <w:tr>
        <w:tc>
          <w:tcPr>
            <w:tcW w:type="dxa" w:w="4320"/>
          </w:tcPr>
          <w:p>
            <w:r>
              <w:t>标题字体</w:t>
            </w:r>
          </w:p>
        </w:tc>
        <w:tc>
          <w:tcPr>
            <w:tcW w:type="dxa" w:w="4320"/>
          </w:tcPr>
          <w:p>
            <w:r>
              <w:t>Georgia / 宋体（serif）</w:t>
            </w:r>
          </w:p>
        </w:tc>
      </w:tr>
      <w:tr>
        <w:tc>
          <w:tcPr>
            <w:tcW w:type="dxa" w:w="4320"/>
          </w:tcPr>
          <w:p>
            <w:r>
              <w:t>正文字体</w:t>
            </w:r>
          </w:p>
        </w:tc>
        <w:tc>
          <w:tcPr>
            <w:tcW w:type="dxa" w:w="4320"/>
          </w:tcPr>
          <w:p>
            <w:r>
              <w:t>PingFang SC / Microsoft YaHei（sans-serif）</w:t>
            </w:r>
          </w:p>
        </w:tc>
      </w:tr>
      <w:tr>
        <w:tc>
          <w:tcPr>
            <w:tcW w:type="dxa" w:w="4320"/>
          </w:tcPr>
          <w:p>
            <w:r>
              <w:t>代码字体</w:t>
            </w:r>
          </w:p>
        </w:tc>
        <w:tc>
          <w:tcPr>
            <w:tcW w:type="dxa" w:w="4320"/>
          </w:tcPr>
          <w:p>
            <w:r>
              <w:t>JetBrains Mono / Consolas（mono）</w:t>
            </w:r>
          </w:p>
        </w:tc>
      </w:tr>
      <w:tr>
        <w:tc>
          <w:tcPr>
            <w:tcW w:type="dxa" w:w="4320"/>
          </w:tcPr>
          <w:p>
            <w:r>
              <w:t>圆角</w:t>
            </w:r>
          </w:p>
        </w:tc>
        <w:tc>
          <w:tcPr>
            <w:tcW w:type="dxa" w:w="4320"/>
          </w:tcPr>
          <w:p>
            <w:r>
              <w:t>卡片 8–14px，按钮 4px</w:t>
            </w:r>
          </w:p>
        </w:tc>
      </w:tr>
      <w:tr>
        <w:tc>
          <w:tcPr>
            <w:tcW w:type="dxa" w:w="4320"/>
          </w:tcPr>
          <w:p>
            <w:r>
              <w:t>分隔线</w:t>
            </w:r>
          </w:p>
        </w:tc>
        <w:tc>
          <w:tcPr>
            <w:tcW w:type="dxa" w:w="4320"/>
          </w:tcPr>
          <w:p>
            <w:r>
              <w:t>1px 半透明松墨绿（rgba(47,107,79,0.18)）</w:t>
            </w:r>
          </w:p>
        </w:tc>
      </w:tr>
      <w:tr>
        <w:tc>
          <w:tcPr>
            <w:tcW w:type="dxa" w:w="4320"/>
          </w:tcPr>
          <w:p>
            <w:r>
              <w:t>动效</w:t>
            </w:r>
          </w:p>
        </w:tc>
        <w:tc>
          <w:tcPr>
            <w:tcW w:type="dxa" w:w="4320"/>
          </w:tcPr>
          <w:p>
            <w:r>
              <w:t>0.25–0.7s ease，滚动渐显 + 轻微上移</w:t>
            </w:r>
          </w:p>
        </w:tc>
      </w:tr>
    </w:tbl>
    <w:p/>
    <w:p>
      <w:pPr>
        <w:pStyle w:val="Heading3"/>
      </w:pPr>
      <w:r>
        <w:t>4.3 布局</w:t>
      </w:r>
    </w:p>
    <w:p>
      <w:pPr>
        <w:pStyle w:val="ListBullet"/>
      </w:pPr>
      <w:r>
        <w:t>内容宽度 1200px，两侧 28px 内边距</w:t>
      </w:r>
    </w:p>
    <w:p>
      <w:pPr>
        <w:pStyle w:val="ListBullet"/>
      </w:pPr>
      <w:r>
        <w:t>响应式断点：</w:t>
      </w:r>
      <w:r>
        <w:rPr>
          <w:rFonts w:ascii="Consolas" w:hAnsi="Consolas"/>
          <w:sz w:val="18"/>
        </w:rPr>
        <w:t>&lt;640px</w:t>
      </w:r>
      <w:r>
        <w:t xml:space="preserve"> 单列 / </w:t>
      </w:r>
      <w:r>
        <w:rPr>
          <w:rFonts w:ascii="Consolas" w:hAnsi="Consolas"/>
          <w:sz w:val="18"/>
        </w:rPr>
        <w:t>640–1024px</w:t>
      </w:r>
      <w:r>
        <w:t xml:space="preserve"> 两列 / </w:t>
      </w:r>
      <w:r>
        <w:rPr>
          <w:rFonts w:ascii="Consolas" w:hAnsi="Consolas"/>
          <w:sz w:val="18"/>
        </w:rPr>
        <w:t>&gt;1024px</w:t>
      </w:r>
      <w:r>
        <w:t xml:space="preserve"> 三列</w:t>
      </w:r>
    </w:p>
    <w:p>
      <w:pPr>
        <w:pStyle w:val="ListBullet"/>
      </w:pPr>
      <w:r>
        <w:t>导航：吸顶 + 毛玻璃（</w:t>
      </w:r>
      <w:r>
        <w:rPr>
          <w:rFonts w:ascii="Consolas" w:hAnsi="Consolas"/>
          <w:sz w:val="18"/>
        </w:rPr>
        <w:t>backdrop-filter: blur(12px)</w:t>
      </w:r>
      <w:r>
        <w:t>）</w:t>
      </w:r>
    </w:p>
    <w:p>
      <w:pPr>
        <w:pStyle w:val="Heading3"/>
      </w:pPr>
      <w:r>
        <w:t>4.4 页面结构示意</w:t>
      </w:r>
    </w:p>
    <w:p>
      <w:pPr>
        <w:pStyle w:val="NoSpacing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</w:r>
    </w:p>
    <w:p>
      <w:pPr>
        <w:pStyle w:val="NoSpacing"/>
      </w:pPr>
      <w:r>
        <w:rPr>
          <w:rFonts w:ascii="Consolas" w:hAnsi="Consolas"/>
          <w:sz w:val="18"/>
        </w:rPr>
        <w:t>│ Logo 青屿    关于 技能 项目 博客 联系    ☰(移动)│ ← 吸顶导航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你好，我是 林嘉雪       (印章 青屿)            │ ← Hero</w:t>
      </w:r>
    </w:p>
    <w:p>
      <w:pPr>
        <w:pStyle w:val="NoSpacing"/>
      </w:pPr>
      <w:r>
        <w:rPr>
          <w:rFonts w:ascii="Consolas" w:hAnsi="Consolas"/>
          <w:sz w:val="18"/>
        </w:rPr>
        <w:t>│ 前端开发工程师 / 独立创作者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[看看项目] [联系我]             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01 关于我   简介 ｜ 经历时间线                  │</w:t>
      </w:r>
    </w:p>
    <w:p>
      <w:pPr>
        <w:pStyle w:val="NoSpacing"/>
      </w:pPr>
      <w:r>
        <w:rPr>
          <w:rFonts w:ascii="Consolas" w:hAnsi="Consolas"/>
          <w:sz w:val="18"/>
        </w:rPr>
        <w:t>│ 02 技能     分类卡片 + 熟练度进度条             │</w:t>
      </w:r>
    </w:p>
    <w:p>
      <w:pPr>
        <w:pStyle w:val="NoSpacing"/>
      </w:pPr>
      <w:r>
        <w:rPr>
          <w:rFonts w:ascii="Consolas" w:hAnsi="Consolas"/>
          <w:sz w:val="18"/>
        </w:rPr>
        <w:t>│ 03 项目     卡片网格 → 点击弹详情              │</w:t>
      </w:r>
    </w:p>
    <w:p>
      <w:pPr>
        <w:pStyle w:val="NoSpacing"/>
      </w:pPr>
      <w:r>
        <w:rPr>
          <w:rFonts w:ascii="Consolas" w:hAnsi="Consolas"/>
          <w:sz w:val="18"/>
        </w:rPr>
        <w:t>│ 04 博客     列表 → 点击进 Markdown 详情        │</w:t>
      </w:r>
    </w:p>
    <w:p>
      <w:pPr>
        <w:pStyle w:val="NoSpacing"/>
      </w:pPr>
      <w:r>
        <w:rPr>
          <w:rFonts w:ascii="Consolas" w:hAnsi="Consolas"/>
          <w:sz w:val="18"/>
        </w:rPr>
        <w:t>│ 05 联系     邮箱/社交 ｜ 留言表单              │</w:t>
      </w:r>
    </w:p>
    <w:p>
      <w:pPr>
        <w:pStyle w:val="NoSpacing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├──────────────────────────────────────────────┤</w:t>
      </w:r>
    </w:p>
    <w:p>
      <w:pPr>
        <w:pStyle w:val="NoSpacing"/>
      </w:pPr>
      <w:r>
        <w:rPr>
          <w:rFonts w:ascii="Consolas" w:hAnsi="Consolas"/>
          <w:sz w:val="18"/>
        </w:rPr>
        <w:t>│ 青屿 QINGYU · © 2026 林嘉雪                   │ ← 页脚</w:t>
      </w:r>
    </w:p>
    <w:p>
      <w:pPr>
        <w:pStyle w:val="NoSpacing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└──────────────────────────────────────────────┘</w:t>
      </w:r>
    </w:p>
    <w:p>
      <w:pPr>
        <w:pStyle w:val="NoSpacing"/>
      </w:pP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五、技术栈建议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React 18 + TypeScript</w:t>
            </w:r>
          </w:p>
        </w:tc>
        <w:tc>
          <w:tcPr>
            <w:tcW w:type="dxa" w:w="2880"/>
          </w:tcPr>
          <w:p>
            <w:r>
              <w:t>组件化、类型安全、生态成熟</w:t>
            </w:r>
          </w:p>
        </w:tc>
      </w:tr>
      <w:tr>
        <w:tc>
          <w:tcPr>
            <w:tcW w:type="dxa" w:w="2880"/>
          </w:tcPr>
          <w:p>
            <w:r>
              <w:t>构建</w:t>
            </w:r>
          </w:p>
        </w:tc>
        <w:tc>
          <w:tcPr>
            <w:tcW w:type="dxa" w:w="2880"/>
          </w:tcPr>
          <w:p>
            <w:r>
              <w:t>Vite 5</w:t>
            </w:r>
          </w:p>
        </w:tc>
        <w:tc>
          <w:tcPr>
            <w:tcW w:type="dxa" w:w="2880"/>
          </w:tcPr>
          <w:p>
            <w:r>
              <w:t>启动快、构建快，产物为纯静态</w:t>
            </w:r>
          </w:p>
        </w:tc>
      </w:tr>
      <w:tr>
        <w:tc>
          <w:tcPr>
            <w:tcW w:type="dxa" w:w="2880"/>
          </w:tcPr>
          <w:p>
            <w:r>
              <w:t>样式</w:t>
            </w:r>
          </w:p>
        </w:tc>
        <w:tc>
          <w:tcPr>
            <w:tcW w:type="dxa" w:w="2880"/>
          </w:tcPr>
          <w:p>
            <w:r>
              <w:t>手写 CSS（CSS 变量主题）</w:t>
            </w:r>
          </w:p>
        </w:tc>
        <w:tc>
          <w:tcPr>
            <w:tcW w:type="dxa" w:w="2880"/>
          </w:tcPr>
          <w:p>
            <w:r>
              <w:t>完全掌控个性化视觉，避免模板感</w:t>
            </w:r>
          </w:p>
        </w:tc>
      </w:tr>
      <w:tr>
        <w:tc>
          <w:tcPr>
            <w:tcW w:type="dxa" w:w="2880"/>
          </w:tcPr>
          <w:p>
            <w:r>
              <w:t>博客渲染</w:t>
            </w:r>
          </w:p>
        </w:tc>
        <w:tc>
          <w:tcPr>
            <w:tcW w:type="dxa" w:w="2880"/>
          </w:tcPr>
          <w:p>
            <w:r>
              <w:t>marked + marked-highlight + highlight.js</w:t>
            </w:r>
          </w:p>
        </w:tc>
        <w:tc>
          <w:tcPr>
            <w:tcW w:type="dxa" w:w="2880"/>
          </w:tcPr>
          <w:p>
            <w:r>
              <w:t>轻量 Markdown 解析与代码高亮</w:t>
            </w:r>
          </w:p>
        </w:tc>
      </w:tr>
      <w:tr>
        <w:tc>
          <w:tcPr>
            <w:tcW w:type="dxa" w:w="2880"/>
          </w:tcPr>
          <w:p>
            <w:r>
              <w:t>文章加载</w:t>
            </w:r>
          </w:p>
        </w:tc>
        <w:tc>
          <w:tcPr>
            <w:tcW w:type="dxa" w:w="2880"/>
          </w:tcPr>
          <w:p>
            <w:r>
              <w:t>Vite import.meta.glob</w:t>
            </w:r>
          </w:p>
        </w:tc>
        <w:tc>
          <w:tcPr>
            <w:tcW w:type="dxa" w:w="2880"/>
          </w:tcPr>
          <w:p>
            <w:r>
              <w:t>新增 MD 自动纳入构建</w:t>
            </w:r>
          </w:p>
        </w:tc>
      </w:tr>
      <w:tr>
        <w:tc>
          <w:tcPr>
            <w:tcW w:type="dxa" w:w="2880"/>
          </w:tcPr>
          <w:p>
            <w:r>
              <w:t>路由</w:t>
            </w:r>
          </w:p>
        </w:tc>
        <w:tc>
          <w:tcPr>
            <w:tcW w:type="dxa" w:w="2880"/>
          </w:tcPr>
          <w:p>
            <w:r>
              <w:t>轻量 hash 路由（自研）</w:t>
            </w:r>
          </w:p>
        </w:tc>
        <w:tc>
          <w:tcPr>
            <w:tcW w:type="dxa" w:w="2880"/>
          </w:tcPr>
          <w:p>
            <w:r>
              <w:t>满足博客详情页，无需引入路由库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Vercel / Cloudflare Pages</w:t>
            </w:r>
          </w:p>
        </w:tc>
        <w:tc>
          <w:tcPr>
            <w:tcW w:type="dxa" w:w="2880"/>
          </w:tcPr>
          <w:p>
            <w:r>
              <w:t>静态站点，零服务器成本（见 7.部署 参考）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六、非功能性需求</w:t>
      </w:r>
    </w:p>
    <w:p>
      <w:pPr>
        <w:pStyle w:val="Heading3"/>
      </w:pPr>
      <w:r>
        <w:t>6.1 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目标</w:t>
            </w:r>
          </w:p>
        </w:tc>
      </w:tr>
      <w:tr>
        <w:tc>
          <w:tcPr>
            <w:tcW w:type="dxa" w:w="4320"/>
          </w:tcPr>
          <w:p>
            <w:r>
              <w:t>首屏渲染</w:t>
            </w:r>
          </w:p>
        </w:tc>
        <w:tc>
          <w:tcPr>
            <w:tcW w:type="dxa" w:w="4320"/>
          </w:tcPr>
          <w:p>
            <w:r>
              <w:t>&lt; 1.5s（3G 网络）</w:t>
            </w:r>
          </w:p>
        </w:tc>
      </w:tr>
      <w:tr>
        <w:tc>
          <w:tcPr>
            <w:tcW w:type="dxa" w:w="4320"/>
          </w:tcPr>
          <w:p>
            <w:r>
              <w:t>移动端滚动帧率</w:t>
            </w:r>
          </w:p>
        </w:tc>
        <w:tc>
          <w:tcPr>
            <w:tcW w:type="dxa" w:w="4320"/>
          </w:tcPr>
          <w:p>
            <w:r>
              <w:t>≥ 50fps</w:t>
            </w:r>
          </w:p>
        </w:tc>
      </w:tr>
      <w:tr>
        <w:tc>
          <w:tcPr>
            <w:tcW w:type="dxa" w:w="4320"/>
          </w:tcPr>
          <w:p>
            <w:r>
              <w:t>构建产物</w:t>
            </w:r>
          </w:p>
        </w:tc>
        <w:tc>
          <w:tcPr>
            <w:tcW w:type="dxa" w:w="4320"/>
          </w:tcPr>
          <w:p>
            <w:r>
              <w:t>JS ≤ 1.5MB（gzip 后更小）</w:t>
            </w:r>
          </w:p>
        </w:tc>
      </w:tr>
      <w:tr>
        <w:tc>
          <w:tcPr>
            <w:tcW w:type="dxa" w:w="4320"/>
          </w:tcPr>
          <w:p>
            <w:r>
              <w:t>375px 宽度</w:t>
            </w:r>
          </w:p>
        </w:tc>
        <w:tc>
          <w:tcPr>
            <w:tcW w:type="dxa" w:w="4320"/>
          </w:tcPr>
          <w:p>
            <w:r>
              <w:t>无横向滚动</w:t>
            </w:r>
          </w:p>
        </w:tc>
      </w:tr>
    </w:tbl>
    <w:p/>
    <w:p>
      <w:pPr>
        <w:pStyle w:val="Heading3"/>
      </w:pPr>
      <w:r>
        <w:t>6.2 兼容性</w:t>
      </w:r>
    </w:p>
    <w:p>
      <w:pPr>
        <w:pStyle w:val="ListBullet"/>
      </w:pPr>
      <w:r>
        <w:t>现代浏览器：Chrome / Edge / Firefox / Safari 近两年版本</w:t>
      </w:r>
    </w:p>
    <w:p>
      <w:pPr>
        <w:pStyle w:val="ListBullet"/>
      </w:pPr>
      <w:r>
        <w:t>响应式：375px 手机到 1440px 桌面</w:t>
      </w:r>
    </w:p>
    <w:p>
      <w:pPr>
        <w:pStyle w:val="ListBullet"/>
      </w:pPr>
      <w:r>
        <w:t>降级：</w:t>
      </w:r>
      <w:r>
        <w:rPr>
          <w:rFonts w:ascii="Consolas" w:hAnsi="Consolas"/>
          <w:sz w:val="18"/>
        </w:rPr>
        <w:t>prefers-reduced-motion</w:t>
      </w:r>
      <w:r>
        <w:t xml:space="preserve"> 时关闭动效</w:t>
      </w:r>
    </w:p>
    <w:p>
      <w:pPr>
        <w:pStyle w:val="Heading3"/>
      </w:pPr>
      <w:r>
        <w:t>6.3 无障碍</w:t>
      </w:r>
    </w:p>
    <w:p>
      <w:pPr>
        <w:pStyle w:val="ListBullet"/>
      </w:pPr>
      <w:r>
        <w:t>正文对比度 ≥ 4.5:1（AA）</w:t>
      </w:r>
    </w:p>
    <w:p>
      <w:pPr>
        <w:pStyle w:val="ListBullet"/>
      </w:pPr>
      <w:r>
        <w:t>导航、卡片、按钮支持键盘操作（Enter / 空格）</w:t>
      </w:r>
    </w:p>
    <w:p>
      <w:pPr>
        <w:pStyle w:val="ListBullet"/>
      </w:pPr>
      <w:r>
        <w:t xml:space="preserve">图标装饰 </w:t>
      </w:r>
      <w:r>
        <w:rPr>
          <w:rFonts w:ascii="Consolas" w:hAnsi="Consolas"/>
          <w:sz w:val="18"/>
        </w:rPr>
        <w:t>aria-hidden</w:t>
      </w:r>
      <w:r>
        <w:t xml:space="preserve">，交互元素提供 </w:t>
      </w:r>
      <w:r>
        <w:rPr>
          <w:rFonts w:ascii="Consolas" w:hAnsi="Consolas"/>
          <w:sz w:val="18"/>
        </w:rPr>
        <w:t>aria-label</w:t>
      </w:r>
    </w:p>
    <w:p>
      <w:pPr>
        <w:pStyle w:val="ListBullet"/>
      </w:pPr>
      <w:r>
        <w:t>语义化标签（header / main / section / footer / h1-h3）</w:t>
      </w:r>
    </w:p>
    <w:p>
      <w:pPr>
        <w:pStyle w:val="Heading3"/>
      </w:pPr>
      <w:r>
        <w:t>6.4 安全与隐私</w:t>
      </w:r>
    </w:p>
    <w:p>
      <w:pPr>
        <w:pStyle w:val="ListBullet"/>
      </w:pPr>
      <w:r>
        <w:t>纯前端静态站，无后端、无用户数据上传</w:t>
      </w:r>
    </w:p>
    <w:p>
      <w:pPr>
        <w:pStyle w:val="ListBullet"/>
      </w:pPr>
      <w:r>
        <w:t>联系表单为演示型校验（静态托管无法收发邮件），后续可接 Formspree 等服务</w:t>
      </w:r>
    </w:p>
    <w:p>
      <w:pPr>
        <w:pStyle w:val="Heading3"/>
      </w:pPr>
      <w:r>
        <w:t>6.5 可维护性</w:t>
      </w:r>
    </w:p>
    <w:p>
      <w:pPr>
        <w:pStyle w:val="ListBullet"/>
      </w:pPr>
      <w:r>
        <w:t>数据与组件分离：</w:t>
      </w:r>
      <w:r>
        <w:rPr>
          <w:rFonts w:ascii="Consolas" w:hAnsi="Consolas"/>
          <w:sz w:val="18"/>
        </w:rPr>
        <w:t>src/data/*.ts</w:t>
      </w:r>
      <w:r>
        <w:t xml:space="preserve"> 维护个人 / 技能 / 项目 / 博客元数据</w:t>
      </w:r>
    </w:p>
    <w:p>
      <w:pPr>
        <w:pStyle w:val="ListBullet"/>
      </w:pPr>
      <w:r>
        <w:t xml:space="preserve">博客正文独立 Markdown 文件，新增文章三步：写 MD → 更新 </w:t>
      </w:r>
      <w:r>
        <w:rPr>
          <w:rFonts w:ascii="Consolas" w:hAnsi="Consolas"/>
          <w:sz w:val="18"/>
        </w:rPr>
        <w:t>postIndex</w:t>
      </w:r>
      <w:r>
        <w:t xml:space="preserve"> → 重新构建</w:t>
      </w:r>
    </w:p>
    <w:p>
      <w:pPr>
        <w:pStyle w:val="ListBullet"/>
      </w:pPr>
      <w:r>
        <w:t xml:space="preserve">设计令牌集中在 </w:t>
      </w:r>
      <w:r>
        <w:rPr>
          <w:rFonts w:ascii="Consolas" w:hAnsi="Consolas"/>
          <w:sz w:val="18"/>
        </w:rPr>
        <w:t>src/index.css</w:t>
      </w:r>
      <w:r>
        <w:t xml:space="preserve"> 的 CSS 变量，改风格只动一处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七、验收标准（MVP）</w:t>
      </w:r>
    </w:p>
    <w:p>
      <w:pPr>
        <w:pStyle w:val="ListNumber"/>
      </w:pPr>
      <w:r>
        <w:t>在桌面端 1200px 与移动端 375px 下均无横向滚动、排版正常</w:t>
      </w:r>
    </w:p>
    <w:p>
      <w:pPr>
        <w:pStyle w:val="ListNumber"/>
      </w:pPr>
      <w:r>
        <w:t>Hero / 关于 / 技能 / 项目 / 博客 / 联系六个区块均可通过导航锚点到达</w:t>
      </w:r>
    </w:p>
    <w:p>
      <w:pPr>
        <w:pStyle w:val="ListNumber"/>
      </w:pPr>
      <w:r>
        <w:t>技能进度条在滚动进入视口后动画填充</w:t>
      </w:r>
    </w:p>
    <w:p>
      <w:pPr>
        <w:pStyle w:val="ListNumber"/>
      </w:pPr>
      <w:r>
        <w:t>点击项目卡片可打开详情模态框，可关闭</w:t>
      </w:r>
    </w:p>
    <w:p>
      <w:pPr>
        <w:pStyle w:val="ListNumber"/>
      </w:pPr>
      <w:r>
        <w:t>点击博客文章进入详情页：Markdown 正确渲染、代码高亮、目录可见，可返回列表</w:t>
      </w:r>
    </w:p>
    <w:p>
      <w:pPr>
        <w:pStyle w:val="ListNumber"/>
      </w:pPr>
      <w:r>
        <w:t xml:space="preserve">新增一篇 </w:t>
      </w:r>
      <w:r>
        <w:rPr>
          <w:rFonts w:ascii="Consolas" w:hAnsi="Consolas"/>
          <w:sz w:val="18"/>
        </w:rPr>
        <w:t>src/posts/*.md</w:t>
      </w:r>
      <w:r>
        <w:t xml:space="preserve"> 并同步 </w:t>
      </w:r>
      <w:r>
        <w:rPr>
          <w:rFonts w:ascii="Consolas" w:hAnsi="Consolas"/>
          <w:sz w:val="18"/>
        </w:rPr>
        <w:t>postIndex</w:t>
      </w:r>
      <w:r>
        <w:t xml:space="preserve"> 后重新构建，列表自动出现新文章</w:t>
      </w:r>
    </w:p>
    <w:p>
      <w:pPr>
        <w:pStyle w:val="ListNumber"/>
      </w:pPr>
      <w:r>
        <w:t>联系表单：空提交 / 错误邮箱出现错误提示，合法提交出现成功反馈</w:t>
      </w:r>
    </w:p>
    <w:p>
      <w:pPr>
        <w:pStyle w:val="ListNumber"/>
      </w:pPr>
      <w:r>
        <w:rPr>
          <w:rFonts w:ascii="Consolas" w:hAnsi="Consolas"/>
          <w:sz w:val="18"/>
        </w:rPr>
        <w:t>npm run build</w:t>
      </w:r>
      <w:r>
        <w:t xml:space="preserve"> 无错误，产物可被 Vercel / Cloudflare Pages 直接部署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八、后续演进方向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方向</w:t>
            </w:r>
          </w:p>
        </w:tc>
      </w:tr>
      <w:tr>
        <w:tc>
          <w:tcPr>
            <w:tcW w:type="dxa" w:w="4320"/>
          </w:tcPr>
          <w:p>
            <w:r>
              <w:t>v1.1</w:t>
            </w:r>
          </w:p>
        </w:tc>
        <w:tc>
          <w:tcPr>
            <w:tcW w:type="dxa" w:w="4320"/>
          </w:tcPr>
          <w:p>
            <w:r>
              <w:t>标签/分类筛选、回到顶部、项目封面图</w:t>
            </w:r>
          </w:p>
        </w:tc>
      </w:tr>
      <w:tr>
        <w:tc>
          <w:tcPr>
            <w:tcW w:type="dxa" w:w="4320"/>
          </w:tcPr>
          <w:p>
            <w:r>
              <w:t>v1.2</w:t>
            </w:r>
          </w:p>
        </w:tc>
        <w:tc>
          <w:tcPr>
            <w:tcW w:type="dxa" w:w="4320"/>
          </w:tcPr>
          <w:p>
            <w:r>
              <w:t>主题切换、多语言、阅读统计</w:t>
            </w:r>
          </w:p>
        </w:tc>
      </w:tr>
      <w:tr>
        <w:tc>
          <w:tcPr>
            <w:tcW w:type="dxa" w:w="4320"/>
          </w:tcPr>
          <w:p>
            <w:r>
              <w:t>v2.0</w:t>
            </w:r>
          </w:p>
        </w:tc>
        <w:tc>
          <w:tcPr>
            <w:tcW w:type="dxa" w:w="4320"/>
          </w:tcPr>
          <w:p>
            <w:r>
              <w:t>后台管理（登录 + 内容 CRUD）、评论、搜索</w:t>
            </w:r>
          </w:p>
        </w:tc>
      </w:tr>
      <w:tr>
        <w:tc>
          <w:tcPr>
            <w:tcW w:type="dxa" w:w="4320"/>
          </w:tcPr>
          <w:p>
            <w:r>
              <w:t>（内容由AI生成，仅供参考）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（内容由AI生成，仅供参考）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.Label">
    <vt:lpwstr>1</vt:lpwstr>
  </property>
  <property fmtid="{D5CDD505-2E9C-101B-9397-08002B2CF9AE}" pid="3" name="AIGC.ContentProducer">
    <vt:lpwstr>001191440300708461136T1XGW3</vt:lpwstr>
  </property>
  <property fmtid="{D5CDD505-2E9C-101B-9397-08002B2CF9AE}" pid="4" name="AIGC.ProduceID">
    <vt:lpwstr>7f04b5e7c98af89451e8d7aaef427a6f_fbb0ce7ed26d11f18068525400de85a5</vt:lpwstr>
  </property>
  <property fmtid="{D5CDD505-2E9C-101B-9397-08002B2CF9AE}" pid="5" name="AIGC.ReservedCode1">
    <vt:lpwstr>waSBE/V9N0oPcQVYMSF0gfukHtBiyvGOs0ClZPYlER3p+b1LZGtwX6wnlxSzInnS1t0yAptduosQGTMZV8uhWFIeLx+V1ggAKfnmEgZrynXqxip0G/7fnPJYX/7fKTt2U2ayeUacRdm8S7C5zzRc7kIehtNC09AVc0RW6ORQPK7fI3udWlospC+TrbY=</vt:lpwstr>
  </property>
  <property fmtid="{D5CDD505-2E9C-101B-9397-08002B2CF9AE}" pid="6" name="AIGC.ContentPropagator">
    <vt:lpwstr>001191440300708461136T1XGW3</vt:lpwstr>
  </property>
  <property fmtid="{D5CDD505-2E9C-101B-9397-08002B2CF9AE}" pid="7" name="AIGC.PropagateID">
    <vt:lpwstr>7f04b5e7c98af89451e8d7aaef427a6f_fbb0ce7ed26d11f18068525400de85a5</vt:lpwstr>
  </property>
  <property fmtid="{D5CDD505-2E9C-101B-9397-08002B2CF9AE}" pid="8" name="AIGC.ReservedCode2">
    <vt:lpwstr>waSBE/V9N0oPcQVYMSF0gfukHtBiyvGOs0ClZPYlER3p+b1LZGtwX6wnlxSzInnS1t0yAptduosQGTMZV8uhWFIeLx+V1ggAKfnmEgZrynXqxip0G/7fnPJYX/7fKTt2U2ayeUacRdm8S7C5zzRc7kIehtNC09AVc0RW6ORQPK7fI3udWlospC+TrbY=</vt:lpwstr>
  </property>
</Properties>
</file>