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534"/>
        <w:gridCol w:w="1650"/>
        <w:gridCol w:w="8505"/>
        <w:gridCol w:w="995"/>
      </w:tblGrid>
      <w:tr w:rsidR="00C3230A" w:rsidRPr="00C3230A" w:rsidTr="00105C59">
        <w:tc>
          <w:tcPr>
            <w:tcW w:w="534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/>
                <w:bCs/>
                <w:snapToGrid w:val="0"/>
                <w:sz w:val="20"/>
                <w:szCs w:val="21"/>
              </w:rPr>
            </w:pPr>
            <w:r w:rsidRPr="00C3230A">
              <w:rPr>
                <w:rFonts w:ascii="宋体" w:eastAsia="宋体" w:hAnsi="宋体" w:cs="Times New Roman" w:hint="eastAsia"/>
                <w:b/>
                <w:bCs/>
                <w:snapToGrid w:val="0"/>
                <w:sz w:val="20"/>
                <w:szCs w:val="21"/>
              </w:rPr>
              <w:t>编号</w:t>
            </w:r>
          </w:p>
        </w:tc>
        <w:tc>
          <w:tcPr>
            <w:tcW w:w="1650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/>
                <w:bCs/>
                <w:snapToGrid w:val="0"/>
                <w:sz w:val="20"/>
                <w:szCs w:val="21"/>
              </w:rPr>
            </w:pPr>
            <w:r w:rsidRPr="00C3230A">
              <w:rPr>
                <w:rFonts w:ascii="宋体" w:eastAsia="宋体" w:hAnsi="宋体" w:cs="Times New Roman" w:hint="eastAsia"/>
                <w:b/>
                <w:bCs/>
                <w:snapToGrid w:val="0"/>
                <w:sz w:val="20"/>
                <w:szCs w:val="21"/>
              </w:rPr>
              <w:t>事件描述</w:t>
            </w:r>
          </w:p>
        </w:tc>
        <w:tc>
          <w:tcPr>
            <w:tcW w:w="8505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/>
                <w:bCs/>
                <w:snapToGrid w:val="0"/>
                <w:sz w:val="20"/>
                <w:szCs w:val="21"/>
              </w:rPr>
            </w:pPr>
            <w:r w:rsidRPr="00C3230A">
              <w:rPr>
                <w:rFonts w:ascii="宋体" w:eastAsia="宋体" w:hAnsi="宋体" w:cs="Times New Roman" w:hint="eastAsia"/>
                <w:b/>
                <w:bCs/>
                <w:snapToGrid w:val="0"/>
                <w:sz w:val="20"/>
                <w:szCs w:val="21"/>
              </w:rPr>
              <w:t>根本原因</w:t>
            </w:r>
          </w:p>
        </w:tc>
        <w:tc>
          <w:tcPr>
            <w:tcW w:w="995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/>
                <w:bCs/>
                <w:snapToGrid w:val="0"/>
                <w:sz w:val="20"/>
                <w:szCs w:val="21"/>
              </w:rPr>
            </w:pPr>
            <w:r w:rsidRPr="00C3230A">
              <w:rPr>
                <w:rFonts w:ascii="宋体" w:eastAsia="宋体" w:hAnsi="宋体" w:cs="Times New Roman" w:hint="eastAsia"/>
                <w:b/>
                <w:bCs/>
                <w:snapToGrid w:val="0"/>
                <w:sz w:val="20"/>
                <w:szCs w:val="21"/>
              </w:rPr>
              <w:t>类型</w:t>
            </w:r>
          </w:p>
        </w:tc>
      </w:tr>
      <w:tr w:rsidR="00C3230A" w:rsidRPr="00C3230A" w:rsidTr="00105C59">
        <w:tc>
          <w:tcPr>
            <w:tcW w:w="534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Cs/>
                <w:snapToGrid w:val="0"/>
                <w:color w:val="000000"/>
                <w:sz w:val="20"/>
                <w:szCs w:val="21"/>
              </w:rPr>
            </w:pPr>
            <w:r w:rsidRPr="00C3230A">
              <w:rPr>
                <w:rFonts w:ascii="宋体" w:eastAsia="宋体" w:hAnsi="宋体" w:cs="Times New Roman" w:hint="eastAsia"/>
                <w:bCs/>
                <w:snapToGrid w:val="0"/>
                <w:color w:val="000000"/>
                <w:sz w:val="20"/>
                <w:szCs w:val="21"/>
              </w:rPr>
              <w:t>R1</w:t>
            </w:r>
          </w:p>
        </w:tc>
        <w:tc>
          <w:tcPr>
            <w:tcW w:w="1650" w:type="dxa"/>
          </w:tcPr>
          <w:p w:rsidR="00C3230A" w:rsidRPr="00C3230A" w:rsidRDefault="005771AF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Cs/>
                <w:snapToGrid w:val="0"/>
                <w:color w:val="00000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napToGrid w:val="0"/>
                <w:color w:val="000000"/>
                <w:sz w:val="20"/>
                <w:szCs w:val="21"/>
              </w:rPr>
              <w:t>市民</w:t>
            </w:r>
            <w:r w:rsidR="00C3230A" w:rsidRPr="00C3230A">
              <w:rPr>
                <w:rFonts w:ascii="宋体" w:eastAsia="宋体" w:hAnsi="宋体" w:cs="Times New Roman" w:hint="eastAsia"/>
                <w:bCs/>
                <w:snapToGrid w:val="0"/>
                <w:color w:val="000000"/>
                <w:sz w:val="2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Cs/>
                <w:snapToGrid w:val="0"/>
                <w:color w:val="000000"/>
                <w:sz w:val="20"/>
                <w:szCs w:val="21"/>
              </w:rPr>
            </w:pPr>
            <w:r w:rsidRPr="00C3230A">
              <w:rPr>
                <w:rFonts w:ascii="宋体" w:eastAsia="宋体" w:hAnsi="宋体" w:cs="Times New Roman" w:hint="eastAsia"/>
                <w:bCs/>
                <w:snapToGrid w:val="0"/>
                <w:color w:val="000000"/>
                <w:sz w:val="20"/>
                <w:szCs w:val="21"/>
              </w:rPr>
              <w:t>没有足够区别于已有电商服务的吸引力</w:t>
            </w:r>
          </w:p>
        </w:tc>
        <w:tc>
          <w:tcPr>
            <w:tcW w:w="995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Cs/>
                <w:snapToGrid w:val="0"/>
                <w:color w:val="000000"/>
                <w:sz w:val="20"/>
                <w:szCs w:val="21"/>
              </w:rPr>
            </w:pPr>
            <w:r w:rsidRPr="00C3230A">
              <w:rPr>
                <w:rFonts w:ascii="宋体" w:eastAsia="宋体" w:hAnsi="宋体" w:cs="Times New Roman" w:hint="eastAsia"/>
                <w:bCs/>
                <w:snapToGrid w:val="0"/>
                <w:color w:val="000000"/>
                <w:sz w:val="20"/>
                <w:szCs w:val="21"/>
              </w:rPr>
              <w:t>商业风险</w:t>
            </w:r>
          </w:p>
        </w:tc>
      </w:tr>
      <w:tr w:rsidR="00C3230A" w:rsidRPr="00C3230A" w:rsidTr="00105C59">
        <w:tc>
          <w:tcPr>
            <w:tcW w:w="534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Cs/>
                <w:snapToGrid w:val="0"/>
                <w:color w:val="000000"/>
                <w:sz w:val="20"/>
                <w:szCs w:val="21"/>
              </w:rPr>
            </w:pPr>
            <w:r w:rsidRPr="00C3230A">
              <w:rPr>
                <w:rFonts w:ascii="宋体" w:eastAsia="宋体" w:hAnsi="宋体" w:cs="Times New Roman" w:hint="eastAsia"/>
                <w:bCs/>
                <w:snapToGrid w:val="0"/>
                <w:color w:val="000000"/>
                <w:sz w:val="20"/>
                <w:szCs w:val="21"/>
              </w:rPr>
              <w:t>R2</w:t>
            </w:r>
          </w:p>
        </w:tc>
        <w:tc>
          <w:tcPr>
            <w:tcW w:w="1650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Cs/>
                <w:snapToGrid w:val="0"/>
                <w:color w:val="000000"/>
                <w:sz w:val="20"/>
                <w:szCs w:val="21"/>
              </w:rPr>
            </w:pPr>
            <w:r w:rsidRPr="00C3230A">
              <w:rPr>
                <w:rFonts w:ascii="宋体" w:eastAsia="宋体" w:hAnsi="宋体" w:cs="Times New Roman" w:hint="eastAsia"/>
                <w:bCs/>
                <w:snapToGrid w:val="0"/>
                <w:color w:val="000000"/>
                <w:sz w:val="2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Cs/>
                <w:snapToGrid w:val="0"/>
                <w:color w:val="000000"/>
                <w:sz w:val="20"/>
                <w:szCs w:val="21"/>
              </w:rPr>
            </w:pPr>
            <w:r w:rsidRPr="00C3230A">
              <w:rPr>
                <w:rFonts w:ascii="宋体" w:eastAsia="宋体" w:hAnsi="宋体" w:cs="Times New Roman" w:hint="eastAsia"/>
                <w:bCs/>
                <w:snapToGrid w:val="0"/>
                <w:color w:val="000000"/>
                <w:sz w:val="2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Cs/>
                <w:snapToGrid w:val="0"/>
                <w:color w:val="000000"/>
                <w:sz w:val="20"/>
                <w:szCs w:val="21"/>
              </w:rPr>
            </w:pPr>
            <w:r w:rsidRPr="00C3230A">
              <w:rPr>
                <w:rFonts w:ascii="宋体" w:eastAsia="宋体" w:hAnsi="宋体" w:cs="Times New Roman" w:hint="eastAsia"/>
                <w:bCs/>
                <w:snapToGrid w:val="0"/>
                <w:color w:val="000000"/>
                <w:sz w:val="20"/>
                <w:szCs w:val="21"/>
              </w:rPr>
              <w:t>用户风险</w:t>
            </w:r>
          </w:p>
        </w:tc>
      </w:tr>
      <w:tr w:rsidR="00C3230A" w:rsidRPr="00C3230A" w:rsidTr="00105C59">
        <w:tc>
          <w:tcPr>
            <w:tcW w:w="534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Cs/>
                <w:snapToGrid w:val="0"/>
                <w:sz w:val="20"/>
                <w:szCs w:val="21"/>
              </w:rPr>
            </w:pPr>
            <w:r w:rsidRPr="00C3230A">
              <w:rPr>
                <w:rFonts w:ascii="宋体" w:eastAsia="宋体" w:hAnsi="宋体" w:cs="Times New Roman" w:hint="eastAsia"/>
                <w:bCs/>
                <w:snapToGrid w:val="0"/>
                <w:sz w:val="20"/>
                <w:szCs w:val="21"/>
              </w:rPr>
              <w:t>R3</w:t>
            </w:r>
          </w:p>
        </w:tc>
        <w:tc>
          <w:tcPr>
            <w:tcW w:w="1650" w:type="dxa"/>
          </w:tcPr>
          <w:p w:rsidR="00C3230A" w:rsidRPr="00C3230A" w:rsidRDefault="005771AF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Calibri" w:eastAsia="宋体" w:hAnsi="Calibri" w:cs="Times New Roman"/>
                <w:snapToGrid w:val="0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napToGrid w:val="0"/>
                <w:sz w:val="20"/>
                <w:szCs w:val="20"/>
              </w:rPr>
              <w:t>无法获取精准的时间数据</w:t>
            </w:r>
          </w:p>
        </w:tc>
        <w:tc>
          <w:tcPr>
            <w:tcW w:w="8505" w:type="dxa"/>
          </w:tcPr>
          <w:p w:rsidR="00C3230A" w:rsidRPr="00C3230A" w:rsidRDefault="005771AF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Cs/>
                <w:snapToGrid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napToGrid w:val="0"/>
                <w:sz w:val="20"/>
                <w:szCs w:val="21"/>
              </w:rPr>
              <w:t>市民可能预订完成自己的需求后，忘记取消预订这样会导致数据的不准确</w:t>
            </w:r>
          </w:p>
        </w:tc>
        <w:tc>
          <w:tcPr>
            <w:tcW w:w="995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Cs/>
                <w:snapToGrid w:val="0"/>
                <w:sz w:val="20"/>
                <w:szCs w:val="21"/>
              </w:rPr>
            </w:pPr>
            <w:r w:rsidRPr="00C3230A">
              <w:rPr>
                <w:rFonts w:ascii="宋体" w:eastAsia="宋体" w:hAnsi="宋体" w:cs="Times New Roman" w:hint="eastAsia"/>
                <w:bCs/>
                <w:snapToGrid w:val="0"/>
                <w:sz w:val="20"/>
                <w:szCs w:val="21"/>
              </w:rPr>
              <w:t>流程风险</w:t>
            </w:r>
          </w:p>
        </w:tc>
      </w:tr>
      <w:tr w:rsidR="00C3230A" w:rsidRPr="00C3230A" w:rsidTr="00105C59">
        <w:tc>
          <w:tcPr>
            <w:tcW w:w="534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Cs/>
                <w:snapToGrid w:val="0"/>
                <w:sz w:val="20"/>
                <w:szCs w:val="21"/>
              </w:rPr>
            </w:pPr>
            <w:r w:rsidRPr="00C3230A">
              <w:rPr>
                <w:rFonts w:ascii="宋体" w:eastAsia="宋体" w:hAnsi="宋体" w:cs="Times New Roman" w:hint="eastAsia"/>
                <w:bCs/>
                <w:snapToGrid w:val="0"/>
                <w:sz w:val="20"/>
                <w:szCs w:val="21"/>
              </w:rPr>
              <w:t>R4</w:t>
            </w:r>
          </w:p>
        </w:tc>
        <w:tc>
          <w:tcPr>
            <w:tcW w:w="1650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Calibri" w:eastAsia="宋体" w:hAnsi="Calibri" w:cs="Times New Roman"/>
                <w:snapToGrid w:val="0"/>
                <w:sz w:val="20"/>
                <w:szCs w:val="20"/>
              </w:rPr>
            </w:pPr>
            <w:r w:rsidRPr="00C3230A">
              <w:rPr>
                <w:rFonts w:ascii="Calibri" w:eastAsia="宋体" w:hAnsi="Calibri" w:cs="Times New Roman" w:hint="eastAsia"/>
                <w:snapToGrid w:val="0"/>
                <w:sz w:val="20"/>
                <w:szCs w:val="20"/>
              </w:rPr>
              <w:t>人员不能及时到位</w:t>
            </w:r>
          </w:p>
        </w:tc>
        <w:tc>
          <w:tcPr>
            <w:tcW w:w="8505" w:type="dxa"/>
          </w:tcPr>
          <w:p w:rsidR="00C3230A" w:rsidRPr="00C3230A" w:rsidRDefault="005771AF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Cs/>
                <w:snapToGrid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napToGrid w:val="0"/>
                <w:sz w:val="20"/>
                <w:szCs w:val="21"/>
              </w:rPr>
              <w:t>市民预定后会有种种原因不能按时到达</w:t>
            </w:r>
          </w:p>
        </w:tc>
        <w:tc>
          <w:tcPr>
            <w:tcW w:w="995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Cs/>
                <w:snapToGrid w:val="0"/>
                <w:sz w:val="20"/>
                <w:szCs w:val="21"/>
              </w:rPr>
            </w:pPr>
            <w:r w:rsidRPr="00C3230A">
              <w:rPr>
                <w:rFonts w:ascii="宋体" w:eastAsia="宋体" w:hAnsi="宋体" w:cs="Times New Roman" w:hint="eastAsia"/>
                <w:bCs/>
                <w:snapToGrid w:val="0"/>
                <w:sz w:val="20"/>
                <w:szCs w:val="21"/>
              </w:rPr>
              <w:t>人员风险</w:t>
            </w:r>
          </w:p>
        </w:tc>
      </w:tr>
      <w:tr w:rsidR="00C3230A" w:rsidRPr="00C3230A" w:rsidTr="00105C59">
        <w:tc>
          <w:tcPr>
            <w:tcW w:w="534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Cs/>
                <w:snapToGrid w:val="0"/>
                <w:sz w:val="20"/>
                <w:szCs w:val="21"/>
              </w:rPr>
            </w:pPr>
            <w:r w:rsidRPr="00C3230A">
              <w:rPr>
                <w:rFonts w:ascii="宋体" w:eastAsia="宋体" w:hAnsi="宋体" w:cs="Times New Roman" w:hint="eastAsia"/>
                <w:bCs/>
                <w:snapToGrid w:val="0"/>
                <w:sz w:val="20"/>
                <w:szCs w:val="21"/>
              </w:rPr>
              <w:t>R5</w:t>
            </w:r>
          </w:p>
        </w:tc>
        <w:tc>
          <w:tcPr>
            <w:tcW w:w="1650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Calibri" w:eastAsia="宋体" w:hAnsi="Calibri" w:cs="Times New Roman"/>
                <w:snapToGrid w:val="0"/>
                <w:sz w:val="20"/>
                <w:szCs w:val="20"/>
              </w:rPr>
            </w:pPr>
            <w:r w:rsidRPr="00C3230A">
              <w:rPr>
                <w:rFonts w:ascii="Calibri" w:eastAsia="宋体" w:hAnsi="Calibri" w:cs="Times New Roman" w:hint="eastAsia"/>
                <w:snapToGrid w:val="0"/>
                <w:sz w:val="20"/>
                <w:szCs w:val="20"/>
              </w:rPr>
              <w:t>无法获得足够的推广费用</w:t>
            </w:r>
          </w:p>
        </w:tc>
        <w:tc>
          <w:tcPr>
            <w:tcW w:w="8505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Cs/>
                <w:snapToGrid w:val="0"/>
                <w:sz w:val="20"/>
                <w:szCs w:val="21"/>
              </w:rPr>
            </w:pPr>
            <w:r w:rsidRPr="00C3230A">
              <w:rPr>
                <w:rFonts w:ascii="宋体" w:eastAsia="宋体" w:hAnsi="宋体" w:cs="Times New Roman" w:hint="eastAsia"/>
                <w:bCs/>
                <w:snapToGrid w:val="0"/>
                <w:sz w:val="20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C3230A" w:rsidRPr="00C3230A" w:rsidRDefault="00C3230A" w:rsidP="00C3230A">
            <w:pPr>
              <w:widowControl w:val="0"/>
              <w:adjustRightInd/>
              <w:snapToGrid/>
              <w:spacing w:after="0" w:line="240" w:lineRule="atLeast"/>
              <w:ind w:right="39"/>
              <w:rPr>
                <w:rFonts w:ascii="宋体" w:eastAsia="宋体" w:hAnsi="宋体" w:cs="Times New Roman"/>
                <w:bCs/>
                <w:snapToGrid w:val="0"/>
                <w:sz w:val="20"/>
                <w:szCs w:val="21"/>
              </w:rPr>
            </w:pPr>
            <w:r w:rsidRPr="00C3230A">
              <w:rPr>
                <w:rFonts w:ascii="宋体" w:eastAsia="宋体" w:hAnsi="宋体" w:cs="Times New Roman" w:hint="eastAsia"/>
                <w:bCs/>
                <w:snapToGrid w:val="0"/>
                <w:sz w:val="20"/>
                <w:szCs w:val="21"/>
              </w:rPr>
              <w:t>资金风险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97B" w:rsidRDefault="00E5197B" w:rsidP="00C3230A">
      <w:pPr>
        <w:spacing w:after="0"/>
      </w:pPr>
      <w:r>
        <w:separator/>
      </w:r>
    </w:p>
  </w:endnote>
  <w:endnote w:type="continuationSeparator" w:id="0">
    <w:p w:rsidR="00E5197B" w:rsidRDefault="00E5197B" w:rsidP="00C3230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97B" w:rsidRDefault="00E5197B" w:rsidP="00C3230A">
      <w:pPr>
        <w:spacing w:after="0"/>
      </w:pPr>
      <w:r>
        <w:separator/>
      </w:r>
    </w:p>
  </w:footnote>
  <w:footnote w:type="continuationSeparator" w:id="0">
    <w:p w:rsidR="00E5197B" w:rsidRDefault="00E5197B" w:rsidP="00C3230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771AF"/>
    <w:rsid w:val="008B7726"/>
    <w:rsid w:val="00C3230A"/>
    <w:rsid w:val="00D31D50"/>
    <w:rsid w:val="00E5197B"/>
    <w:rsid w:val="00E70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23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230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23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230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2019-03-13T14:24:00Z</dcterms:modified>
</cp:coreProperties>
</file>