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opLinePunct/>
        <w:adjustRightInd w:val="0"/>
        <w:spacing w:line="50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附件1</w:t>
      </w:r>
    </w:p>
    <w:p>
      <w:pPr>
        <w:topLinePunct/>
        <w:adjustRightInd w:val="0"/>
        <w:spacing w:line="500" w:lineRule="exact"/>
        <w:jc w:val="center"/>
        <w:rPr>
          <w:rFonts w:hint="eastAsia" w:ascii="方正小标宋简体"/>
          <w:sz w:val="36"/>
          <w:szCs w:val="36"/>
        </w:rPr>
      </w:pPr>
      <w:r>
        <w:rPr>
          <w:rFonts w:ascii="方正小标宋简体" w:hAnsi="方正小标宋简体"/>
          <w:sz w:val="36"/>
          <w:szCs w:val="36"/>
        </w:rPr>
        <w:t>石油工程建设优秀质量管理小组申报表</w:t>
      </w:r>
    </w:p>
    <w:p>
      <w:pPr>
        <w:spacing w:before="156" w:beforeLines="50" w:line="320" w:lineRule="exact"/>
        <w:rPr>
          <w:rFonts w:ascii="方正仿宋简体" w:eastAsia="Times New Roman"/>
          <w:sz w:val="24"/>
          <w:szCs w:val="24"/>
        </w:rPr>
      </w:pPr>
      <w:r>
        <w:rPr>
          <w:rFonts w:ascii="方正仿宋简体" w:hAnsi="方正仿宋简体"/>
          <w:sz w:val="24"/>
          <w:szCs w:val="24"/>
        </w:rPr>
        <w:t>小组所在单位名称（加盖公章）：</w:t>
      </w:r>
      <w:r>
        <w:rPr>
          <w:rFonts w:hint="eastAsia" w:ascii="方正仿宋简体" w:eastAsia="Times New Roman" w:cs="Times New Roman"/>
          <w:sz w:val="24"/>
          <w:szCs w:val="24"/>
        </w:rPr>
        <w:t>{{params</w:t>
      </w:r>
      <w:r>
        <w:rPr>
          <w:rFonts w:hint="default" w:ascii="方正仿宋简体" w:eastAsia="Times New Roman" w:cs="Times New Roman"/>
          <w:sz w:val="24"/>
          <w:szCs w:val="24"/>
        </w:rPr>
        <w:t>.applyInfoDO.</w:t>
      </w:r>
      <w:r>
        <w:rPr>
          <w:rFonts w:hint="eastAsia" w:ascii="方正仿宋简体" w:hAnsi="方正仿宋简体"/>
          <w:sz w:val="24"/>
          <w:szCs w:val="24"/>
        </w:rPr>
        <w:t>unitName</w:t>
      </w:r>
      <w:r>
        <w:rPr>
          <w:rFonts w:hint="eastAsia" w:ascii="方正仿宋简体" w:eastAsia="Times New Roman" w:cs="Times New Roman"/>
          <w:sz w:val="24"/>
          <w:szCs w:val="24"/>
        </w:rPr>
        <w:t>}}</w:t>
      </w:r>
      <w:r>
        <w:rPr>
          <w:rFonts w:hint="default" w:ascii="方正仿宋简体" w:eastAsia="Times New Roman" w:cs="Times New Roman"/>
          <w:sz w:val="24"/>
          <w:szCs w:val="24"/>
        </w:rPr>
        <w:t xml:space="preserve"> </w:t>
      </w:r>
    </w:p>
    <w:tbl>
      <w:tblPr>
        <w:tblStyle w:val="4"/>
        <w:tblW w:w="5000" w:type="pct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7"/>
        <w:gridCol w:w="3541"/>
        <w:gridCol w:w="438"/>
        <w:gridCol w:w="438"/>
        <w:gridCol w:w="3668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4" w:type="pc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9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小组名称</w:t>
            </w:r>
          </w:p>
        </w:tc>
        <w:tc>
          <w:tcPr>
            <w:tcW w:w="4295" w:type="pct"/>
            <w:gridSpan w:val="4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</w:tcPr>
          <w:p>
            <w:pPr>
              <w:spacing w:line="39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.applyInfoDO.groupName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4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9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课题名称</w:t>
            </w:r>
          </w:p>
        </w:tc>
        <w:tc>
          <w:tcPr>
            <w:tcW w:w="2243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9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.applyInfoDO.topicName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  <w:tc>
          <w:tcPr>
            <w:tcW w:w="64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9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课题类型</w:t>
            </w:r>
          </w:p>
        </w:tc>
        <w:tc>
          <w:tcPr>
            <w:tcW w:w="140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</w:tcPr>
          <w:p>
            <w:pPr>
              <w:spacing w:line="39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.applyInfoDO.topicType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04" w:type="pc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39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联系人</w:t>
            </w:r>
          </w:p>
        </w:tc>
        <w:tc>
          <w:tcPr>
            <w:tcW w:w="153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9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.applyInfoDO.contacts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  <w:tc>
          <w:tcPr>
            <w:tcW w:w="70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pacing w:line="39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联系电话</w:t>
            </w:r>
          </w:p>
        </w:tc>
        <w:tc>
          <w:tcPr>
            <w:tcW w:w="2051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</w:tcPr>
          <w:p>
            <w:pPr>
              <w:spacing w:line="39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.applyInfoDO.phone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小组简介（注明小组人数）：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hint="eastAsia"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.applyInfoDO.groupDescNO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spacing w:line="380" w:lineRule="exact"/>
              <w:rPr>
                <w:rFonts w:hint="default" w:ascii="方正仿宋简体" w:eastAsia="Times New Roman" w:cs="Times New Roman"/>
                <w:sz w:val="24"/>
                <w:szCs w:val="24"/>
              </w:rPr>
            </w:pPr>
          </w:p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eastAsia" w:ascii="仿宋_GB2312" w:hAnsi="仿宋_GB2312" w:eastAsia="Arial Unicode MS" w:cs="宋体"/>
                <w:kern w:val="1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Arial Unicode MS" w:cs="宋体"/>
                <w:kern w:val="1"/>
                <w:sz w:val="28"/>
                <w:szCs w:val="28"/>
                <w:lang w:val="en-US" w:eastAsia="zh-CN" w:bidi="ar-SA"/>
              </w:rPr>
              <w:t>{{?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.groupDescImg</w:t>
            </w:r>
            <w:r>
              <w:rPr>
                <w:rFonts w:hint="eastAsia" w:ascii="仿宋_GB2312" w:hAnsi="仿宋_GB2312" w:eastAsia="Arial Unicode MS" w:cs="宋体"/>
                <w:kern w:val="1"/>
                <w:sz w:val="28"/>
                <w:szCs w:val="28"/>
                <w:lang w:val="en-US" w:eastAsia="zh-CN" w:bidi="ar-SA"/>
              </w:rPr>
              <w:t>}}</w:t>
            </w:r>
          </w:p>
          <w:p>
            <w:pPr>
              <w:pStyle w:val="2"/>
              <w:keepNext w:val="0"/>
              <w:keepLines w:val="0"/>
              <w:widowControl/>
              <w:suppressLineNumbers w:val="0"/>
              <w:shd w:val="clear" w:fill="FFFFFF"/>
              <w:rPr>
                <w:rFonts w:hint="default" w:ascii="仿宋_GB2312" w:hAnsi="仿宋_GB2312" w:eastAsia="Arial Unicode MS" w:cs="宋体"/>
                <w:kern w:val="1"/>
                <w:sz w:val="28"/>
                <w:szCs w:val="28"/>
                <w:lang w:eastAsia="zh-CN" w:bidi="ar-SA"/>
              </w:rPr>
            </w:pPr>
            <w:r>
              <w:rPr>
                <w:rFonts w:hint="default" w:ascii="仿宋_GB2312" w:hAnsi="仿宋_GB2312" w:eastAsia="Arial Unicode MS" w:cs="宋体"/>
                <w:kern w:val="1"/>
                <w:sz w:val="28"/>
                <w:szCs w:val="28"/>
                <w:lang w:eastAsia="zh-CN" w:bidi="ar-SA"/>
              </w:rPr>
              <w:t xml:space="preserve"> {{@img}}</w:t>
            </w:r>
          </w:p>
          <w:p>
            <w:pPr>
              <w:spacing w:line="380" w:lineRule="exact"/>
              <w:rPr>
                <w:rFonts w:hint="eastAsia" w:ascii="方正仿宋简体" w:eastAsia="Times New Roman" w:cs="Times New Roman"/>
                <w:sz w:val="24"/>
                <w:szCs w:val="24"/>
              </w:rPr>
            </w:pP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{{/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groupDescImg}}</w:t>
            </w:r>
          </w:p>
          <w:p>
            <w:pPr>
              <w:spacing w:line="380" w:lineRule="exact"/>
              <w:rPr>
                <w:rFonts w:hint="eastAsia" w:ascii="方正仿宋简体" w:eastAsia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  <w:p>
            <w:pPr>
              <w:spacing w:line="380" w:lineRule="exact"/>
              <w:rPr>
                <w:rFonts w:hint="eastAsia"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选择课题理由：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.applyInfoDO.selTopicReasonNo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活动概况：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.applyInfoDO.actDescNo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取得的主要成果（写明成果排列名次）：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.applyInfoDO.mainResultNo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主管局（公司、院）推荐意见：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.applyInfoDO.recommendActionNo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</w:tbl>
    <w:p>
      <w:pPr>
        <w:spacing w:line="390" w:lineRule="exact"/>
        <w:ind w:firstLine="120" w:firstLineChars="50"/>
        <w:rPr>
          <w:rFonts w:ascii="方正仿宋简体" w:eastAsia="Times New Roman"/>
          <w:sz w:val="24"/>
          <w:szCs w:val="24"/>
        </w:rPr>
      </w:pPr>
      <w:r>
        <w:rPr>
          <w:rFonts w:ascii="方正仿宋简体" w:hAnsi="方正仿宋简体"/>
          <w:sz w:val="24"/>
          <w:szCs w:val="24"/>
        </w:rPr>
        <w:t>注：</w:t>
      </w:r>
    </w:p>
    <w:p>
      <w:pPr>
        <w:numPr>
          <w:ilvl w:val="0"/>
          <w:numId w:val="1"/>
        </w:numPr>
        <w:spacing w:line="390" w:lineRule="exact"/>
        <w:ind w:firstLine="120" w:firstLineChars="50"/>
        <w:rPr>
          <w:rFonts w:ascii="方正仿宋简体" w:eastAsia="Times New Roman"/>
          <w:sz w:val="24"/>
          <w:szCs w:val="24"/>
        </w:rPr>
      </w:pPr>
      <w:r>
        <w:rPr>
          <w:rFonts w:ascii="方正仿宋简体" w:hAnsi="方正仿宋简体"/>
          <w:sz w:val="24"/>
          <w:szCs w:val="24"/>
        </w:rPr>
        <w:t>单位名称要写全称，即发证书名称。</w:t>
      </w:r>
    </w:p>
    <w:p>
      <w:pPr>
        <w:numPr>
          <w:ilvl w:val="0"/>
          <w:numId w:val="1"/>
        </w:numPr>
        <w:spacing w:line="390" w:lineRule="exact"/>
        <w:ind w:firstLine="120" w:firstLineChars="50"/>
        <w:rPr>
          <w:rFonts w:ascii="方正仿宋简体" w:eastAsia="Times New Roman"/>
          <w:sz w:val="24"/>
          <w:szCs w:val="24"/>
        </w:rPr>
      </w:pPr>
      <w:r>
        <w:rPr>
          <w:rFonts w:ascii="方正仿宋简体"/>
          <w:sz w:val="24"/>
          <w:szCs w:val="24"/>
        </w:rPr>
        <w:t xml:space="preserve"> </w:t>
      </w:r>
      <w:r>
        <w:rPr>
          <w:rFonts w:ascii="方正仿宋简体" w:hAnsi="方正仿宋简体"/>
          <w:sz w:val="24"/>
          <w:szCs w:val="24"/>
        </w:rPr>
        <w:t>课题类型：问题解决型课题、创新型课题</w:t>
      </w:r>
    </w:p>
    <w:p>
      <w:pPr>
        <w:topLinePunct/>
        <w:adjustRightInd w:val="0"/>
        <w:spacing w:line="50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br w:type="page"/>
      </w:r>
      <w:r>
        <w:rPr>
          <w:rFonts w:hint="eastAsia" w:ascii="宋体" w:hAnsi="宋体"/>
          <w:sz w:val="28"/>
          <w:szCs w:val="28"/>
        </w:rPr>
        <w:t>附件2</w:t>
      </w:r>
    </w:p>
    <w:p>
      <w:pPr>
        <w:topLinePunct/>
        <w:adjustRightInd w:val="0"/>
        <w:jc w:val="center"/>
        <w:rPr>
          <w:rFonts w:hint="eastAsia" w:ascii="方正小标宋简体" w:hAnsi="宋体"/>
          <w:sz w:val="36"/>
          <w:szCs w:val="36"/>
        </w:rPr>
      </w:pPr>
      <w:r>
        <w:rPr>
          <w:rFonts w:ascii="方正小标宋简体" w:hAnsi="方正小标宋简体"/>
          <w:sz w:val="36"/>
          <w:szCs w:val="36"/>
        </w:rPr>
        <w:t>石油工程建设优秀质量管理小组报告单</w:t>
      </w:r>
    </w:p>
    <w:p>
      <w:pPr>
        <w:topLinePunct/>
        <w:spacing w:before="156" w:beforeLines="50" w:line="240" w:lineRule="exact"/>
        <w:ind w:left="83" w:leftChars="26"/>
        <w:jc w:val="center"/>
        <w:rPr>
          <w:rFonts w:ascii="方正仿宋简体" w:eastAsia="Times New Roman"/>
          <w:sz w:val="24"/>
          <w:szCs w:val="24"/>
        </w:rPr>
      </w:pPr>
      <w:r>
        <w:rPr>
          <w:rFonts w:ascii="方正仿宋简体" w:hAnsi="方正仿宋简体"/>
          <w:sz w:val="30"/>
          <w:szCs w:val="30"/>
        </w:rPr>
        <w:t>（问题解决型课题）</w:t>
      </w:r>
    </w:p>
    <w:p>
      <w:pPr>
        <w:spacing w:before="156" w:beforeLines="50" w:line="320" w:lineRule="exact"/>
        <w:rPr>
          <w:rFonts w:ascii="方正仿宋简体" w:eastAsia="Times New Roman"/>
          <w:sz w:val="24"/>
          <w:szCs w:val="24"/>
        </w:rPr>
      </w:pPr>
      <w:r>
        <w:rPr>
          <w:rFonts w:ascii="方正仿宋简体" w:hAnsi="方正仿宋简体"/>
          <w:sz w:val="24"/>
          <w:szCs w:val="24"/>
        </w:rPr>
        <w:t>小组所在单位（加盖公章）：</w:t>
      </w:r>
      <w:r>
        <w:rPr>
          <w:rFonts w:hint="eastAsia" w:ascii="方正仿宋简体" w:eastAsia="Times New Roman" w:cs="Times New Roman"/>
          <w:sz w:val="24"/>
          <w:szCs w:val="24"/>
        </w:rPr>
        <w:t>{{params</w:t>
      </w:r>
      <w:r>
        <w:rPr>
          <w:rFonts w:hint="default" w:ascii="方正仿宋简体" w:eastAsia="Times New Roman" w:cs="Times New Roman"/>
          <w:sz w:val="24"/>
          <w:szCs w:val="24"/>
        </w:rPr>
        <w:t>.applyInfoDO.</w:t>
      </w:r>
      <w:r>
        <w:rPr>
          <w:rFonts w:hint="eastAsia" w:ascii="方正仿宋简体" w:hAnsi="方正仿宋简体"/>
          <w:sz w:val="24"/>
          <w:szCs w:val="24"/>
        </w:rPr>
        <w:t>unitName</w:t>
      </w:r>
      <w:r>
        <w:rPr>
          <w:rFonts w:hint="eastAsia" w:ascii="方正仿宋简体" w:eastAsia="Times New Roman" w:cs="Times New Roman"/>
          <w:sz w:val="24"/>
          <w:szCs w:val="24"/>
        </w:rPr>
        <w:t>}}</w:t>
      </w:r>
      <w:r>
        <w:rPr>
          <w:rFonts w:hint="default" w:ascii="方正仿宋简体" w:eastAsia="Times New Roman" w:cs="Times New Roman"/>
          <w:sz w:val="24"/>
          <w:szCs w:val="24"/>
        </w:rPr>
        <w:t xml:space="preserve"> </w:t>
      </w:r>
    </w:p>
    <w:tbl>
      <w:tblPr>
        <w:tblStyle w:val="4"/>
        <w:tblW w:w="895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2957"/>
        <w:gridCol w:w="1363"/>
        <w:gridCol w:w="3200"/>
        <w:gridCol w:w="46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46" w:type="dxa"/>
          <w:trHeight w:val="420" w:hRule="atLeast"/>
          <w:jc w:val="center"/>
        </w:trPr>
        <w:tc>
          <w:tcPr>
            <w:tcW w:w="1393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小组名称</w:t>
            </w:r>
          </w:p>
        </w:tc>
        <w:tc>
          <w:tcPr>
            <w:tcW w:w="7520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.reportSolveInfoDO.groupName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46" w:type="dxa"/>
          <w:trHeight w:val="420" w:hRule="atLeast"/>
          <w:jc w:val="center"/>
        </w:trPr>
        <w:tc>
          <w:tcPr>
            <w:tcW w:w="1393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课题名称</w:t>
            </w:r>
          </w:p>
        </w:tc>
        <w:tc>
          <w:tcPr>
            <w:tcW w:w="29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.reportSolveInfoDO.topicName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课题类型</w:t>
            </w:r>
          </w:p>
        </w:tc>
        <w:tc>
          <w:tcPr>
            <w:tcW w:w="3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.reportSolveInfoDO.topicType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46" w:type="dxa"/>
          <w:trHeight w:val="2365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小组简介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.reportSolveInfoDO.groupDescNo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46" w:type="dxa"/>
          <w:trHeight w:val="1890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一、选题理由：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.reportSolveInfoDO.selReasonNo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46" w:type="dxa"/>
          <w:trHeight w:val="1630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二、现状调查/设定目标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.reportSolveInfoDO.investigationNo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46" w:type="dxa"/>
          <w:trHeight w:val="1890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numPr>
                <w:ilvl w:val="0"/>
                <w:numId w:val="2"/>
              </w:numPr>
              <w:rPr>
                <w:rFonts w:ascii="方正仿宋简体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设定目标/目标可行性论证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.reportSolveInfoDO.feasibilityDemonstrateNo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numPr>
                <w:ilvl w:val="0"/>
                <w:numId w:val="0"/>
              </w:numPr>
              <w:rPr>
                <w:rFonts w:ascii="方正仿宋简体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46" w:type="dxa"/>
          <w:trHeight w:val="2309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四、原因分析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.reportSolveInfoDO.reasonAnalyzeNo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46" w:type="dxa"/>
          <w:trHeight w:val="1890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五、确定主要原因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.reportSolveInfoDO.masterReasonNo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2520" w:hRule="atLeast"/>
          <w:jc w:val="center"/>
        </w:trPr>
        <w:tc>
          <w:tcPr>
            <w:tcW w:w="8959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六、制定对策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.reportSolveInfoDO.countermeasureNo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2520" w:hRule="atLeast"/>
          <w:jc w:val="center"/>
        </w:trPr>
        <w:tc>
          <w:tcPr>
            <w:tcW w:w="8959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七、对策实施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.reportSolveInfoDO.countermeasureDeployNo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2520" w:hRule="atLeast"/>
          <w:jc w:val="center"/>
        </w:trPr>
        <w:tc>
          <w:tcPr>
            <w:tcW w:w="8959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八、效果检查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.reportSolveInfoDO.effectCheckNo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1902" w:hRule="atLeast"/>
          <w:jc w:val="center"/>
        </w:trPr>
        <w:tc>
          <w:tcPr>
            <w:tcW w:w="8959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九、制定巩固措施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.reportSolveInfoDO.consolidationMeasuresNo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</w:tblPrEx>
        <w:trPr>
          <w:trHeight w:val="2055" w:hRule="atLeast"/>
          <w:jc w:val="center"/>
        </w:trPr>
        <w:tc>
          <w:tcPr>
            <w:tcW w:w="8959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十、总结和下一步打算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.reportSolveInfoDO.sumPlanNo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</w:tbl>
    <w:p>
      <w:pPr>
        <w:topLinePunct/>
        <w:adjustRightInd w:val="0"/>
        <w:spacing w:line="500" w:lineRule="exac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附件3</w:t>
      </w:r>
    </w:p>
    <w:p>
      <w:pPr>
        <w:topLinePunct/>
        <w:adjustRightInd w:val="0"/>
        <w:jc w:val="center"/>
        <w:rPr>
          <w:rFonts w:hint="eastAsia" w:ascii="方正小标宋简体" w:hAnsi="宋体"/>
          <w:sz w:val="36"/>
          <w:szCs w:val="36"/>
        </w:rPr>
      </w:pPr>
      <w:r>
        <w:rPr>
          <w:rFonts w:ascii="方正小标宋简体" w:hAnsi="方正小标宋简体"/>
          <w:sz w:val="36"/>
          <w:szCs w:val="36"/>
        </w:rPr>
        <w:t>石油工程建设优秀质量管理小组报告单</w:t>
      </w:r>
    </w:p>
    <w:p>
      <w:pPr>
        <w:topLinePunct/>
        <w:spacing w:before="156" w:beforeLines="50" w:line="240" w:lineRule="exact"/>
        <w:ind w:left="83" w:leftChars="26"/>
        <w:jc w:val="center"/>
        <w:rPr>
          <w:rFonts w:ascii="方正仿宋简体" w:eastAsia="Times New Roman"/>
          <w:sz w:val="24"/>
          <w:szCs w:val="24"/>
        </w:rPr>
      </w:pPr>
      <w:r>
        <w:rPr>
          <w:rFonts w:ascii="方正仿宋简体" w:hAnsi="方正仿宋简体"/>
          <w:sz w:val="30"/>
          <w:szCs w:val="30"/>
        </w:rPr>
        <w:t>（创新型课题）</w:t>
      </w:r>
    </w:p>
    <w:p>
      <w:pPr>
        <w:spacing w:before="156" w:beforeLines="50" w:line="320" w:lineRule="exact"/>
        <w:rPr>
          <w:rFonts w:ascii="方正仿宋简体" w:eastAsia="Times New Roman"/>
          <w:sz w:val="24"/>
          <w:szCs w:val="24"/>
        </w:rPr>
      </w:pPr>
      <w:r>
        <w:rPr>
          <w:rFonts w:ascii="方正仿宋简体" w:hAnsi="方正仿宋简体"/>
          <w:sz w:val="24"/>
          <w:szCs w:val="24"/>
        </w:rPr>
        <w:t>小组所在单位（加盖公章）：</w:t>
      </w:r>
      <w:r>
        <w:rPr>
          <w:rFonts w:hint="eastAsia" w:ascii="方正仿宋简体" w:eastAsia="Times New Roman" w:cs="Times New Roman"/>
          <w:sz w:val="24"/>
          <w:szCs w:val="24"/>
        </w:rPr>
        <w:t>{{params</w:t>
      </w:r>
      <w:r>
        <w:rPr>
          <w:rFonts w:hint="default" w:ascii="方正仿宋简体" w:eastAsia="Times New Roman" w:cs="Times New Roman"/>
          <w:sz w:val="24"/>
          <w:szCs w:val="24"/>
        </w:rPr>
        <w:t>.applyInfoDO.</w:t>
      </w:r>
      <w:r>
        <w:rPr>
          <w:rFonts w:hint="eastAsia" w:ascii="方正仿宋简体" w:hAnsi="方正仿宋简体"/>
          <w:sz w:val="24"/>
          <w:szCs w:val="24"/>
        </w:rPr>
        <w:t>unitName</w:t>
      </w:r>
      <w:r>
        <w:rPr>
          <w:rFonts w:hint="eastAsia" w:ascii="方正仿宋简体" w:eastAsia="Times New Roman" w:cs="Times New Roman"/>
          <w:sz w:val="24"/>
          <w:szCs w:val="24"/>
        </w:rPr>
        <w:t>}}</w:t>
      </w:r>
      <w:r>
        <w:rPr>
          <w:rFonts w:hint="default" w:ascii="方正仿宋简体" w:eastAsia="Times New Roman" w:cs="Times New Roman"/>
          <w:sz w:val="24"/>
          <w:szCs w:val="24"/>
        </w:rPr>
        <w:t xml:space="preserve"> </w:t>
      </w:r>
    </w:p>
    <w:tbl>
      <w:tblPr>
        <w:tblStyle w:val="4"/>
        <w:tblW w:w="895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3"/>
        <w:gridCol w:w="2957"/>
        <w:gridCol w:w="1363"/>
        <w:gridCol w:w="3200"/>
        <w:gridCol w:w="46"/>
      </w:tblGrid>
      <w:tr>
        <w:trPr>
          <w:gridAfter w:val="1"/>
          <w:wAfter w:w="46" w:type="dxa"/>
          <w:trHeight w:val="420" w:hRule="atLeast"/>
          <w:jc w:val="center"/>
        </w:trPr>
        <w:tc>
          <w:tcPr>
            <w:tcW w:w="1393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小组名称</w:t>
            </w:r>
          </w:p>
        </w:tc>
        <w:tc>
          <w:tcPr>
            <w:tcW w:w="7520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80" w:lineRule="exact"/>
              <w:rPr>
                <w:rFonts w:hint="eastAsia"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.reportInnovateInfoDO.groupName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rPr>
          <w:gridAfter w:val="1"/>
          <w:wAfter w:w="46" w:type="dxa"/>
          <w:trHeight w:val="420" w:hRule="atLeast"/>
          <w:jc w:val="center"/>
        </w:trPr>
        <w:tc>
          <w:tcPr>
            <w:tcW w:w="1393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课题名称</w:t>
            </w:r>
          </w:p>
        </w:tc>
        <w:tc>
          <w:tcPr>
            <w:tcW w:w="295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.reportInnovateInfoDO.topicName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  <w:tc>
          <w:tcPr>
            <w:tcW w:w="13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课题类型</w:t>
            </w:r>
          </w:p>
        </w:tc>
        <w:tc>
          <w:tcPr>
            <w:tcW w:w="3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.reportInnovateInfoDO.topicType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jc w:val="center"/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rPr>
          <w:gridAfter w:val="1"/>
          <w:wAfter w:w="46" w:type="dxa"/>
          <w:trHeight w:val="2365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小组简介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.reportInnovateInfoDO.groupDescNo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rPr>
          <w:gridAfter w:val="1"/>
          <w:wAfter w:w="46" w:type="dxa"/>
          <w:trHeight w:val="1890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一、选择课题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.reportInnovateInfoDO.selTopicNo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rPr>
          <w:gridAfter w:val="1"/>
          <w:wAfter w:w="46" w:type="dxa"/>
          <w:trHeight w:val="2180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二、设定目标及目标可行性论证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.reportInnovateInfoDO.targetProveNo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rPr>
          <w:gridAfter w:val="1"/>
          <w:wAfter w:w="46" w:type="dxa"/>
          <w:trHeight w:val="2945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numPr>
                <w:ilvl w:val="0"/>
                <w:numId w:val="3"/>
              </w:numPr>
              <w:rPr>
                <w:rFonts w:ascii="方正仿宋简体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提出方案并确定最佳方案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.reportInnovateInfoDO.planDescNo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numPr>
                <w:ilvl w:val="0"/>
                <w:numId w:val="0"/>
              </w:numPr>
              <w:rPr>
                <w:rFonts w:ascii="方正仿宋简体" w:cs="Times New Roman"/>
                <w:sz w:val="24"/>
                <w:szCs w:val="24"/>
              </w:rPr>
            </w:pPr>
          </w:p>
        </w:tc>
      </w:tr>
      <w:tr>
        <w:trPr>
          <w:gridAfter w:val="1"/>
          <w:wAfter w:w="46" w:type="dxa"/>
          <w:trHeight w:val="2689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四、制定对策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.reportInnovateInfoDO.strategyDescNo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rPr>
          <w:gridAfter w:val="1"/>
          <w:wAfter w:w="46" w:type="dxa"/>
          <w:trHeight w:val="3370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numPr>
                <w:ilvl w:val="0"/>
                <w:numId w:val="4"/>
              </w:numPr>
              <w:rPr>
                <w:rFonts w:ascii="方正仿宋简体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对策实施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.reportInnovateInfoDO.strategyImplementNo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numPr>
                <w:ilvl w:val="0"/>
                <w:numId w:val="0"/>
              </w:numPr>
              <w:rPr>
                <w:rFonts w:ascii="方正仿宋简体" w:cs="Times New Roman"/>
                <w:sz w:val="24"/>
                <w:szCs w:val="24"/>
              </w:rPr>
            </w:pPr>
          </w:p>
        </w:tc>
      </w:tr>
      <w:tr>
        <w:trPr>
          <w:gridAfter w:val="1"/>
          <w:wAfter w:w="46" w:type="dxa"/>
          <w:trHeight w:val="1890" w:hRule="atLeast"/>
          <w:jc w:val="center"/>
        </w:trPr>
        <w:tc>
          <w:tcPr>
            <w:tcW w:w="8913" w:type="dxa"/>
            <w:gridSpan w:val="4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六、效果检查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.reportInnovateInfoDO.effectCheckNo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rPr>
          <w:trHeight w:val="2520" w:hRule="atLeast"/>
          <w:jc w:val="center"/>
        </w:trPr>
        <w:tc>
          <w:tcPr>
            <w:tcW w:w="8959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七、标准化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.reportInnovateInfoDO.standardDescNo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  <w:tr>
        <w:trPr>
          <w:trHeight w:val="2175" w:hRule="atLeast"/>
          <w:jc w:val="center"/>
        </w:trPr>
        <w:tc>
          <w:tcPr>
            <w:tcW w:w="8959" w:type="dxa"/>
            <w:gridSpan w:val="5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ascii="方正仿宋简体" w:cs="Times New Roman"/>
                <w:sz w:val="24"/>
                <w:szCs w:val="24"/>
              </w:rPr>
              <w:t>八、总结和下一步打算</w:t>
            </w:r>
          </w:p>
          <w:p>
            <w:pPr>
              <w:spacing w:line="380" w:lineRule="exact"/>
              <w:rPr>
                <w:rFonts w:ascii="方正仿宋简体" w:eastAsia="Times New Roman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.reportInnovateInfoDO.sumPlanNo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  <w:p>
            <w:pPr>
              <w:rPr>
                <w:rFonts w:ascii="方正仿宋简体" w:eastAsia="Times New Roman" w:cs="Times New Roman"/>
                <w:sz w:val="24"/>
                <w:szCs w:val="24"/>
              </w:rPr>
            </w:pPr>
          </w:p>
        </w:tc>
      </w:tr>
    </w:tbl>
    <w:p>
      <w:pPr>
        <w:adjustRightInd w:val="0"/>
        <w:snapToGrid w:val="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br w:type="page"/>
      </w:r>
      <w:r>
        <w:rPr>
          <w:rFonts w:hint="eastAsia" w:ascii="宋体" w:hAnsi="宋体"/>
          <w:sz w:val="28"/>
          <w:szCs w:val="28"/>
        </w:rPr>
        <w:t>附件4</w:t>
      </w:r>
    </w:p>
    <w:p>
      <w:pPr>
        <w:adjustRightInd w:val="0"/>
        <w:snapToGrid w:val="0"/>
        <w:jc w:val="center"/>
        <w:rPr>
          <w:rFonts w:hint="eastAsia" w:ascii="方正小标宋简体" w:hAnsi="宋体"/>
          <w:sz w:val="36"/>
          <w:szCs w:val="36"/>
        </w:rPr>
      </w:pPr>
      <w:r>
        <w:rPr>
          <w:rFonts w:ascii="方正小标宋简体" w:hAnsi="方正小标宋简体"/>
          <w:sz w:val="36"/>
          <w:szCs w:val="36"/>
        </w:rPr>
        <w:t>质量管理小组活动现场评价表</w:t>
      </w:r>
    </w:p>
    <w:tbl>
      <w:tblPr>
        <w:tblStyle w:val="4"/>
        <w:tblW w:w="854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502"/>
        <w:gridCol w:w="1234"/>
        <w:gridCol w:w="108"/>
        <w:gridCol w:w="787"/>
        <w:gridCol w:w="4226"/>
        <w:gridCol w:w="734"/>
        <w:gridCol w:w="956"/>
      </w:tblGrid>
      <w:tr>
        <w:trPr>
          <w:jc w:val="center"/>
        </w:trPr>
        <w:tc>
          <w:tcPr>
            <w:tcW w:w="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序号</w:t>
            </w:r>
          </w:p>
        </w:tc>
        <w:tc>
          <w:tcPr>
            <w:tcW w:w="134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评审项目</w:t>
            </w:r>
          </w:p>
        </w:tc>
        <w:tc>
          <w:tcPr>
            <w:tcW w:w="7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评审方法</w:t>
            </w:r>
          </w:p>
        </w:tc>
        <w:tc>
          <w:tcPr>
            <w:tcW w:w="4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评 审 内 容</w:t>
            </w:r>
          </w:p>
        </w:tc>
        <w:tc>
          <w:tcPr>
            <w:tcW w:w="7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配分</w:t>
            </w:r>
          </w:p>
        </w:tc>
        <w:tc>
          <w:tcPr>
            <w:tcW w:w="9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1</w:t>
            </w:r>
          </w:p>
        </w:tc>
        <w:tc>
          <w:tcPr>
            <w:tcW w:w="134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质量管理小组活动的组织</w:t>
            </w:r>
          </w:p>
        </w:tc>
        <w:tc>
          <w:tcPr>
            <w:tcW w:w="7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查看记录</w:t>
            </w:r>
          </w:p>
        </w:tc>
        <w:tc>
          <w:tcPr>
            <w:tcW w:w="4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(1)小组和课题进行注册登记；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(2)小组活动时，小组成员出勤及参与各步骤活动情况；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(3)小组活动计划及完成情况</w:t>
            </w:r>
          </w:p>
        </w:tc>
        <w:tc>
          <w:tcPr>
            <w:tcW w:w="7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10分</w:t>
            </w:r>
          </w:p>
        </w:tc>
        <w:tc>
          <w:tcPr>
            <w:tcW w:w="9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.activeScoreDO.organizationScore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jc w:val="center"/>
        </w:trPr>
        <w:tc>
          <w:tcPr>
            <w:tcW w:w="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2</w:t>
            </w:r>
          </w:p>
        </w:tc>
        <w:tc>
          <w:tcPr>
            <w:tcW w:w="134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活动情况与活动记录</w:t>
            </w:r>
          </w:p>
        </w:tc>
        <w:tc>
          <w:tcPr>
            <w:tcW w:w="7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听取介绍</w:t>
            </w:r>
          </w:p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查看记录</w:t>
            </w:r>
          </w:p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现场验证</w:t>
            </w:r>
          </w:p>
        </w:tc>
        <w:tc>
          <w:tcPr>
            <w:tcW w:w="4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(1)活动过程按质量管理小组活动程序开展；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(2)活动记录（包括各项原始数据、统计方法等）保存完整、真实；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(3)活动记录的内容与发表资料一致</w:t>
            </w:r>
          </w:p>
        </w:tc>
        <w:tc>
          <w:tcPr>
            <w:tcW w:w="7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30分</w:t>
            </w:r>
          </w:p>
        </w:tc>
        <w:tc>
          <w:tcPr>
            <w:tcW w:w="9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.activeScoreDO.activeDescScore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jc w:val="center"/>
        </w:trPr>
        <w:tc>
          <w:tcPr>
            <w:tcW w:w="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3</w:t>
            </w:r>
          </w:p>
        </w:tc>
        <w:tc>
          <w:tcPr>
            <w:tcW w:w="134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活动真实性与有效性</w:t>
            </w:r>
          </w:p>
        </w:tc>
        <w:tc>
          <w:tcPr>
            <w:tcW w:w="7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现场验证</w:t>
            </w:r>
          </w:p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查看记录</w:t>
            </w:r>
          </w:p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谈话询问</w:t>
            </w:r>
          </w:p>
        </w:tc>
        <w:tc>
          <w:tcPr>
            <w:tcW w:w="4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(1)小组课题对技术、管理、服务的改进点有改善；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(2)各项改进在专业方面科学有效；</w:t>
            </w:r>
            <w:r>
              <w:rPr>
                <w:rFonts w:hint="default" w:ascii="仿宋" w:hAnsi="仿宋" w:eastAsia="仿宋" w:cs="Times New Roman"/>
                <w:sz w:val="24"/>
                <w:szCs w:val="24"/>
              </w:rPr>
              <w:t xml:space="preserve">   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(3)取得的经济效益得到相关部门的认可；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(4)统计方法运用正确、适宜</w:t>
            </w:r>
          </w:p>
        </w:tc>
        <w:tc>
          <w:tcPr>
            <w:tcW w:w="7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30分</w:t>
            </w:r>
          </w:p>
        </w:tc>
        <w:tc>
          <w:tcPr>
            <w:tcW w:w="9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.activeScoreDO.activeRealScore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jc w:val="center"/>
        </w:trPr>
        <w:tc>
          <w:tcPr>
            <w:tcW w:w="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4</w:t>
            </w:r>
          </w:p>
        </w:tc>
        <w:tc>
          <w:tcPr>
            <w:tcW w:w="134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成果的维持与巩固</w:t>
            </w:r>
          </w:p>
        </w:tc>
        <w:tc>
          <w:tcPr>
            <w:tcW w:w="7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查看记录</w:t>
            </w:r>
          </w:p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现场验证</w:t>
            </w:r>
          </w:p>
        </w:tc>
        <w:tc>
          <w:tcPr>
            <w:tcW w:w="4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(1)小组活动课题目标达成，有验证记录；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(2)改进的有效措施或创新成果已纳入有关标准或制度；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(3)现场已按新标准或制度执行；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(4)活动成果应用于生产和服务实践</w:t>
            </w:r>
          </w:p>
        </w:tc>
        <w:tc>
          <w:tcPr>
            <w:tcW w:w="7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20分</w:t>
            </w:r>
          </w:p>
        </w:tc>
        <w:tc>
          <w:tcPr>
            <w:tcW w:w="9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.activeScoreDO.resultMaintainScore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trHeight w:val="673" w:hRule="atLeast"/>
          <w:jc w:val="center"/>
        </w:trPr>
        <w:tc>
          <w:tcPr>
            <w:tcW w:w="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5</w:t>
            </w:r>
          </w:p>
        </w:tc>
        <w:tc>
          <w:tcPr>
            <w:tcW w:w="134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质量管理小组教育</w:t>
            </w:r>
          </w:p>
        </w:tc>
        <w:tc>
          <w:tcPr>
            <w:tcW w:w="7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提问</w:t>
            </w:r>
          </w:p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考试</w:t>
            </w:r>
          </w:p>
        </w:tc>
        <w:tc>
          <w:tcPr>
            <w:tcW w:w="4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(1)小组成员掌握质量管理小组活动程序；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(2)小组成员对方法的掌握程度和水平；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(3)通过本次活动，小组成员的专业技术、管理方法和综合素质得到提升</w:t>
            </w:r>
          </w:p>
        </w:tc>
        <w:tc>
          <w:tcPr>
            <w:tcW w:w="7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10分</w:t>
            </w:r>
          </w:p>
        </w:tc>
        <w:tc>
          <w:tcPr>
            <w:tcW w:w="9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spacing w:line="380" w:lineRule="exact"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.activeScoreDO.groupEducationScore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trHeight w:val="673" w:hRule="atLeast"/>
          <w:jc w:val="center"/>
        </w:trPr>
        <w:tc>
          <w:tcPr>
            <w:tcW w:w="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总体评价</w:t>
            </w:r>
          </w:p>
        </w:tc>
        <w:tc>
          <w:tcPr>
            <w:tcW w:w="6355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.activeScoreDO.sumRecommend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  <w:tc>
          <w:tcPr>
            <w:tcW w:w="7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总分</w:t>
            </w:r>
          </w:p>
        </w:tc>
        <w:tc>
          <w:tcPr>
            <w:tcW w:w="9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.activeScoreDO.totalScoreStr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trHeight w:val="673" w:hRule="atLeast"/>
          <w:jc w:val="center"/>
        </w:trPr>
        <w:tc>
          <w:tcPr>
            <w:tcW w:w="173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评价组织方签字盖章</w:t>
            </w:r>
          </w:p>
        </w:tc>
        <w:tc>
          <w:tcPr>
            <w:tcW w:w="6811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</w:p>
        </w:tc>
      </w:tr>
    </w:tbl>
    <w:p>
      <w:pPr>
        <w:adjustRightInd w:val="0"/>
        <w:spacing w:line="560" w:lineRule="exac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附件5</w:t>
      </w:r>
    </w:p>
    <w:p>
      <w:pPr>
        <w:adjustRightInd w:val="0"/>
        <w:spacing w:line="640" w:lineRule="exact"/>
        <w:jc w:val="center"/>
        <w:rPr>
          <w:rFonts w:hint="eastAsia" w:ascii="方正小标宋简体" w:hAnsi="宋体"/>
          <w:sz w:val="36"/>
          <w:szCs w:val="36"/>
        </w:rPr>
      </w:pPr>
      <w:r>
        <w:rPr>
          <w:rFonts w:ascii="方正小标宋简体" w:hAnsi="方正小标宋简体"/>
          <w:sz w:val="36"/>
          <w:szCs w:val="36"/>
        </w:rPr>
        <w:t>问题解决型课题成果评价表</w:t>
      </w:r>
    </w:p>
    <w:tbl>
      <w:tblPr>
        <w:tblStyle w:val="4"/>
        <w:tblW w:w="8649" w:type="dxa"/>
        <w:tblInd w:w="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950"/>
        <w:gridCol w:w="720"/>
        <w:gridCol w:w="3637"/>
        <w:gridCol w:w="824"/>
        <w:gridCol w:w="1809"/>
      </w:tblGrid>
      <w:tr>
        <w:trPr>
          <w:cantSplit/>
          <w:trHeight w:val="615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序号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评 审</w:t>
            </w:r>
          </w:p>
          <w:p>
            <w:pPr>
              <w:topLinePunct/>
              <w:spacing w:line="320" w:lineRule="exact"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项 目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评 审 内 容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配分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spacing w:line="320" w:lineRule="exact"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2561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选题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(1)所选课题与上级方针目标相结合，或是本小组现场急需解决的问题；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(2)选题理由明确、用数据说明；</w:t>
            </w:r>
          </w:p>
          <w:p>
            <w:pPr>
              <w:topLinePunct/>
              <w:spacing w:line="380" w:lineRule="exact"/>
              <w:ind w:left="-1" w:leftChars="-1" w:hanging="2" w:hangingChars="1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(3)现状调查（自定目标课题）为设定目标和原因分析提供依据；目标可行性论证（指令性目标课题）为原因分析提供依据；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(4)目标可测量、可检查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15分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.resultSolveScoreDO.selSocre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90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原因</w:t>
            </w:r>
          </w:p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分析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5"/>
              </w:num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针对问题或症结分析原因，逻辑关系清晰、紧密；</w:t>
            </w:r>
          </w:p>
          <w:p>
            <w:pPr>
              <w:numPr>
                <w:ilvl w:val="0"/>
                <w:numId w:val="5"/>
              </w:num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每一条原因已逐层分析到末端，能直接采取对策；</w:t>
            </w:r>
          </w:p>
          <w:p>
            <w:pPr>
              <w:numPr>
                <w:ilvl w:val="0"/>
                <w:numId w:val="5"/>
              </w:numPr>
              <w:topLinePunct/>
              <w:spacing w:line="380" w:lineRule="exact"/>
              <w:ind w:left="0" w:firstLine="0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针对每个末端原因逐条确认，以末端原因对问题或症结的影响程度判断主要原因；</w:t>
            </w:r>
          </w:p>
          <w:p>
            <w:pPr>
              <w:numPr>
                <w:ilvl w:val="0"/>
                <w:numId w:val="5"/>
              </w:num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判断方式为现场测量、试验和调查分析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30分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.resultSolveScoreDO.reasonScore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547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3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对策与</w:t>
            </w:r>
          </w:p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实施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6"/>
              </w:numPr>
              <w:topLinePunct/>
              <w:spacing w:line="380" w:lineRule="exact"/>
              <w:ind w:left="0" w:firstLine="0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针对主要原因逐条制订对策；进行多种对策选择时，有事实和数据为依据；</w:t>
            </w:r>
          </w:p>
          <w:p>
            <w:pPr>
              <w:numPr>
                <w:ilvl w:val="0"/>
                <w:numId w:val="6"/>
              </w:num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对策表按5W1H要求制定；</w:t>
            </w:r>
          </w:p>
          <w:p>
            <w:pPr>
              <w:numPr>
                <w:ilvl w:val="0"/>
                <w:numId w:val="6"/>
              </w:numPr>
              <w:topLinePunct/>
              <w:spacing w:line="380" w:lineRule="exact"/>
              <w:ind w:left="0" w:firstLine="0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按对策表逐条实施，并与对策目标进行比较，确认对策效果；</w:t>
            </w:r>
          </w:p>
          <w:p>
            <w:pPr>
              <w:numPr>
                <w:ilvl w:val="0"/>
                <w:numId w:val="6"/>
              </w:num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未达到对策目标时，有修改措施并按新的措施实施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20分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.resultSolveScoreDO.strategyExecuteScore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1550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效果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7"/>
              </w:num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小组设定的课题目标已完成；</w:t>
            </w:r>
          </w:p>
          <w:p>
            <w:pPr>
              <w:numPr>
                <w:ilvl w:val="0"/>
                <w:numId w:val="7"/>
              </w:num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确认小组活动产生的经济效益和社会效益实事求是；</w:t>
            </w:r>
          </w:p>
          <w:p>
            <w:pPr>
              <w:numPr>
                <w:ilvl w:val="0"/>
                <w:numId w:val="7"/>
              </w:num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实施的有效措施已纳入相关标准或管理制度等；</w:t>
            </w:r>
          </w:p>
          <w:p>
            <w:pPr>
              <w:numPr>
                <w:ilvl w:val="0"/>
                <w:numId w:val="7"/>
              </w:numPr>
              <w:topLinePunct/>
              <w:spacing w:line="380" w:lineRule="exact"/>
              <w:ind w:left="0" w:firstLine="0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小组成员的专业技术、管理方法和综合素质得到提升，并提出下一步打算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20分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.resultSolveScoreDO.effectScore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47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5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成果</w:t>
            </w:r>
          </w:p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报告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numPr>
                <w:ilvl w:val="0"/>
                <w:numId w:val="8"/>
              </w:num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成果报告真实。有逻辑性；</w:t>
            </w:r>
          </w:p>
          <w:p>
            <w:pPr>
              <w:numPr>
                <w:ilvl w:val="0"/>
                <w:numId w:val="8"/>
              </w:num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成果报告通俗易懂，以图表、数据为主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5分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.resultSolveScoreDO.reportScore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669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特点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(1)成果报告真实。有逻辑性；</w:t>
            </w:r>
          </w:p>
          <w:p>
            <w:pPr>
              <w:topLinePunct/>
              <w:spacing w:line="380" w:lineRule="exact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(2)统计方法运用适宜、正确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10分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.resultSolveScoreDO.characteristicScore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627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总体评价</w:t>
            </w:r>
          </w:p>
        </w:tc>
        <w:tc>
          <w:tcPr>
            <w:tcW w:w="530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仿宋" w:hAnsi="仿宋" w:eastAsia="仿宋" w:cs="Times New Roman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.resultSolveScoreDO.sumRecommend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  <w:tc>
          <w:tcPr>
            <w:tcW w:w="8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总分</w:t>
            </w:r>
          </w:p>
        </w:tc>
        <w:tc>
          <w:tcPr>
            <w:tcW w:w="18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2"/>
                <w:szCs w:val="22"/>
              </w:rPr>
              <w:t>{{params</w:t>
            </w:r>
            <w:r>
              <w:rPr>
                <w:rFonts w:hint="default" w:ascii="方正仿宋简体" w:eastAsia="Times New Roman" w:cs="Times New Roman"/>
                <w:sz w:val="22"/>
                <w:szCs w:val="22"/>
              </w:rPr>
              <w:t>.resultSolveScoreDO.appraiseSum</w:t>
            </w:r>
            <w:r>
              <w:rPr>
                <w:rFonts w:hint="eastAsia" w:ascii="方正仿宋简体" w:eastAsia="Times New Roman" w:cs="Times New Roman"/>
                <w:sz w:val="22"/>
                <w:szCs w:val="22"/>
              </w:rPr>
              <w:t>}}</w:t>
            </w:r>
          </w:p>
        </w:tc>
      </w:tr>
      <w:tr>
        <w:trPr>
          <w:cantSplit/>
          <w:trHeight w:val="627" w:hRule="atLeast"/>
        </w:trPr>
        <w:tc>
          <w:tcPr>
            <w:tcW w:w="237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评价组长签字</w:t>
            </w:r>
          </w:p>
        </w:tc>
        <w:tc>
          <w:tcPr>
            <w:tcW w:w="627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 w:ascii="仿宋" w:hAnsi="仿宋" w:eastAsia="仿宋" w:cs="Times New Roman"/>
                <w:sz w:val="24"/>
                <w:szCs w:val="24"/>
              </w:rPr>
            </w:pPr>
          </w:p>
        </w:tc>
      </w:tr>
    </w:tbl>
    <w:p>
      <w:pPr>
        <w:adjustRightInd w:val="0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附件6</w:t>
      </w:r>
    </w:p>
    <w:p>
      <w:pPr>
        <w:adjustRightInd w:val="0"/>
        <w:jc w:val="center"/>
        <w:rPr>
          <w:rFonts w:hint="eastAsia" w:ascii="方正小标宋简体" w:hAnsi="宋体"/>
          <w:sz w:val="36"/>
          <w:szCs w:val="36"/>
        </w:rPr>
      </w:pPr>
      <w:r>
        <w:rPr>
          <w:rFonts w:ascii="方正小标宋简体" w:hAnsi="方正小标宋简体"/>
          <w:sz w:val="36"/>
          <w:szCs w:val="36"/>
        </w:rPr>
        <w:t>创新型课题成果评价表</w:t>
      </w:r>
    </w:p>
    <w:tbl>
      <w:tblPr>
        <w:tblStyle w:val="4"/>
        <w:tblW w:w="9270" w:type="dxa"/>
        <w:tblInd w:w="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950"/>
        <w:gridCol w:w="965"/>
        <w:gridCol w:w="3392"/>
        <w:gridCol w:w="814"/>
        <w:gridCol w:w="2440"/>
      </w:tblGrid>
      <w:tr>
        <w:trPr>
          <w:cantSplit/>
          <w:trHeight w:val="615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序号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评 审</w:t>
            </w:r>
          </w:p>
          <w:p>
            <w:pPr>
              <w:topLinePunct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项 目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评 审 内 容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配分</w:t>
            </w: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得分</w:t>
            </w:r>
          </w:p>
        </w:tc>
      </w:tr>
      <w:tr>
        <w:trPr>
          <w:cantSplit/>
          <w:trHeight w:val="1171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1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选题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(1)选题来自内、外部顾客及相关方的需求；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(2)广泛借鉴，启发小组创新灵感、思路和方法；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(3)设定目标与课题需求一致,目标可测量、可检查；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(3)依据借鉴的相关数据论证目标可行性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20分</w:t>
            </w: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.resultInnovateScoreDO.selSocre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90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2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提出方案并确定最佳方案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(1)总体方案具有创新性和相对独立性，分级方案具有可比性；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(2)方案分解已逐层展开到可以实施的具体方案；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(3)用事实和数据对每个方案进行逐一评价和选择；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(4)事实和数据来源于现场测量、试验和调查分析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30分</w:t>
            </w: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.resultInnovateScoreDO.bestPlanScore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1547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3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对策与</w:t>
            </w:r>
          </w:p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实施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(1)方案分解中选定可实施的具体方案，逐项制定对策；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(2)按5W1H要求制定对策表，对策即可实施的具体方案，目标可测量、可检查，措施可操作；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(3)按照制定的对策表逐条实施；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(4)每条对策实施后，确认相应目标的完成情况，未达到目标时有修改措施，并按新措施实施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20分</w:t>
            </w: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.resultInnovateScoreDO.strategyExecuteScore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1550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4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效果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(1)检查课题目标的完成情况；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(2)确认小组创新成果的经济效益和社会效益实事求是；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(3)有推广价值的创新成果已形成相应的技术标准和管理制度；对专项或一次性的创新成果，已将创新过程相关资料整理存档；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(4)小组成员的专业技术和创新能力得到提升，并提出下一步打算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15分</w:t>
            </w: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.resultInnovateScoreDO.effectScore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817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5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成果</w:t>
            </w:r>
          </w:p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报告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成果报告真实。有逻辑性；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成果报告通俗易懂，以图表、数据为主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5分</w:t>
            </w: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.resultInnovateScoreDO.reportScore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669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6</w:t>
            </w:r>
          </w:p>
        </w:tc>
        <w:tc>
          <w:tcPr>
            <w:tcW w:w="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特点</w:t>
            </w:r>
          </w:p>
        </w:tc>
        <w:tc>
          <w:tcPr>
            <w:tcW w:w="435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(1)充分考虑小组成员的创造性；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(2)创新成果具有推广应用价值；</w:t>
            </w:r>
          </w:p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(3)统计方法运用适宜、正确</w:t>
            </w: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10分</w:t>
            </w: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.resultInnovateScoreDO.characteristicScore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627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总体评价</w:t>
            </w:r>
          </w:p>
        </w:tc>
        <w:tc>
          <w:tcPr>
            <w:tcW w:w="530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.resultInnovateScoreDO.sumRecommend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</w:p>
        </w:tc>
        <w:tc>
          <w:tcPr>
            <w:tcW w:w="8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jc w:val="center"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总分</w:t>
            </w:r>
          </w:p>
        </w:tc>
        <w:tc>
          <w:tcPr>
            <w:tcW w:w="2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.resultInnovateScoreDO.appraiseSum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rPr>
          <w:cantSplit/>
          <w:trHeight w:val="627" w:hRule="atLeast"/>
        </w:trPr>
        <w:tc>
          <w:tcPr>
            <w:tcW w:w="262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评价组组长签字</w:t>
            </w:r>
          </w:p>
        </w:tc>
        <w:tc>
          <w:tcPr>
            <w:tcW w:w="664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rPr>
                <w:rFonts w:hint="eastAsia" w:ascii="仿宋" w:hAnsi="仿宋" w:eastAsia="仿宋" w:cs="Times New Roman"/>
                <w:sz w:val="24"/>
                <w:szCs w:val="24"/>
              </w:rPr>
            </w:pPr>
          </w:p>
        </w:tc>
      </w:tr>
    </w:tbl>
    <w:p>
      <w:pPr>
        <w:adjustRightInd w:val="0"/>
        <w:spacing w:line="560" w:lineRule="exac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</w:t>
      </w:r>
    </w:p>
    <w:p>
      <w:pPr>
        <w:adjustRightInd w:val="0"/>
        <w:spacing w:line="560" w:lineRule="exac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</w:t>
      </w:r>
    </w:p>
    <w:p>
      <w:pPr>
        <w:adjustRightInd w:val="0"/>
        <w:spacing w:line="560" w:lineRule="exac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附件7</w:t>
      </w:r>
    </w:p>
    <w:p>
      <w:pPr>
        <w:adjustRightInd w:val="0"/>
        <w:spacing w:line="640" w:lineRule="exact"/>
        <w:jc w:val="center"/>
        <w:rPr>
          <w:rFonts w:hint="eastAsia" w:ascii="方正小标宋简体" w:hAnsi="宋体"/>
          <w:sz w:val="36"/>
          <w:szCs w:val="36"/>
        </w:rPr>
      </w:pPr>
      <w:r>
        <w:rPr>
          <w:rFonts w:ascii="方正小标宋简体" w:hAnsi="方正小标宋简体"/>
          <w:sz w:val="36"/>
          <w:szCs w:val="36"/>
        </w:rPr>
        <w:t>质量管理小组概况统计表</w:t>
      </w:r>
    </w:p>
    <w:p>
      <w:pPr>
        <w:spacing w:line="240" w:lineRule="atLeast"/>
        <w:rPr>
          <w:rFonts w:eastAsia="方正仿宋简体" w:cs="Times New Roman"/>
          <w:sz w:val="24"/>
          <w:szCs w:val="24"/>
        </w:rPr>
      </w:pPr>
      <w:r>
        <w:rPr>
          <w:rFonts w:ascii="方正仿宋简体" w:hAnsi="方正仿宋简体"/>
          <w:sz w:val="24"/>
          <w:szCs w:val="24"/>
        </w:rPr>
        <w:t>填表单位：</w:t>
      </w:r>
      <w:r>
        <w:rPr>
          <w:rFonts w:eastAsia="方正仿宋简体" w:cs="Times New Roman"/>
          <w:sz w:val="24"/>
          <w:szCs w:val="24"/>
        </w:rPr>
        <w:t>_</w:t>
      </w:r>
      <w:r>
        <w:rPr>
          <w:rFonts w:hint="eastAsia" w:ascii="方正仿宋简体" w:eastAsia="Times New Roman" w:cs="Times New Roman"/>
          <w:sz w:val="24"/>
          <w:szCs w:val="24"/>
        </w:rPr>
        <w:t>{{params</w:t>
      </w:r>
      <w:r>
        <w:rPr>
          <w:rFonts w:hint="default" w:ascii="方正仿宋简体" w:eastAsia="Times New Roman" w:cs="Times New Roman"/>
          <w:sz w:val="24"/>
          <w:szCs w:val="24"/>
        </w:rPr>
        <w:t>.applyInfoDO.</w:t>
      </w:r>
      <w:r>
        <w:rPr>
          <w:rFonts w:hint="eastAsia" w:ascii="方正仿宋简体" w:hAnsi="方正仿宋简体"/>
          <w:sz w:val="24"/>
          <w:szCs w:val="24"/>
        </w:rPr>
        <w:t>unitName</w:t>
      </w:r>
      <w:r>
        <w:rPr>
          <w:rFonts w:hint="eastAsia" w:ascii="方正仿宋简体" w:eastAsia="Times New Roman" w:cs="Times New Roman"/>
          <w:sz w:val="24"/>
          <w:szCs w:val="24"/>
        </w:rPr>
        <w:t>}}</w:t>
      </w:r>
      <w:r>
        <w:rPr>
          <w:rFonts w:hint="default" w:ascii="方正仿宋简体" w:eastAsia="Times New Roman" w:cs="Times New Roman"/>
          <w:sz w:val="24"/>
          <w:szCs w:val="24"/>
        </w:rPr>
        <w:t xml:space="preserve"> </w:t>
      </w:r>
      <w:r>
        <w:rPr>
          <w:rFonts w:eastAsia="方正仿宋简体" w:cs="Times New Roman"/>
          <w:sz w:val="24"/>
          <w:szCs w:val="24"/>
        </w:rPr>
        <w:t xml:space="preserve">__________________    </w:t>
      </w:r>
      <w:r>
        <w:rPr>
          <w:rFonts w:ascii="方正仿宋简体" w:hAnsi="方正仿宋简体"/>
          <w:sz w:val="24"/>
          <w:szCs w:val="24"/>
        </w:rPr>
        <w:t xml:space="preserve">        总编号</w:t>
      </w:r>
      <w:r>
        <w:rPr>
          <w:rFonts w:eastAsia="方正仿宋简体" w:cs="Times New Roman"/>
          <w:sz w:val="24"/>
          <w:szCs w:val="24"/>
        </w:rPr>
        <w:t>__________________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"/>
        <w:gridCol w:w="3258"/>
        <w:gridCol w:w="1306"/>
        <w:gridCol w:w="35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5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序号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项 </w:t>
            </w:r>
            <w:r>
              <w:rPr>
                <w:rFonts w:eastAsia="方正仿宋简体" w:cs="Times New Roman"/>
                <w:sz w:val="24"/>
                <w:szCs w:val="24"/>
              </w:rPr>
              <w:t xml:space="preserve">  </w:t>
            </w:r>
            <w:r>
              <w:rPr>
                <w:rFonts w:cs="Times New Roman"/>
                <w:sz w:val="24"/>
                <w:szCs w:val="24"/>
              </w:rPr>
              <w:t>目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单位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cs="Times New Roman"/>
                <w:sz w:val="30"/>
                <w:szCs w:val="30"/>
              </w:rPr>
              <w:t>数量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56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1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推行全面质量管理企业数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个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.surveyStatisticInfoDO.enterpriseCount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6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2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企业职工总数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万人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.surveyStatisticInfoDO.enterWorkerCount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6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3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历年来登记注册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小组累计数量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个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.surveyStatisticInfoDO.regQcCount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2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4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本年度登记注册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个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.surveyStatisticInfoDO.thisYearRegCount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8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5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小组当年取得成果数量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个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.surveyStatisticInfoDO.thisYearResultCount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4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6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本年度开展活动的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小组数量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个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.surveyStatisticInfoDO.thisYearActCount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4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7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本年度开展活动的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小组直接效益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万元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.surveyStatisticInfoDO.thisYearIncome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56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8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本年度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小组成果率</w:t>
            </w:r>
            <w:r>
              <w:rPr>
                <w:rFonts w:eastAsia="方正仿宋简体" w:cs="Times New Roman"/>
                <w:sz w:val="24"/>
                <w:szCs w:val="24"/>
              </w:rPr>
              <w:t>=</w:t>
            </w:r>
            <w:r>
              <w:rPr>
                <w:rFonts w:cs="Times New Roman"/>
                <w:sz w:val="24"/>
                <w:szCs w:val="24"/>
              </w:rPr>
              <w:t>取得成果数</w:t>
            </w:r>
            <w:r>
              <w:rPr>
                <w:rFonts w:eastAsia="方正仿宋简体" w:cs="Times New Roman"/>
                <w:sz w:val="24"/>
                <w:szCs w:val="24"/>
              </w:rPr>
              <w:t>/</w:t>
            </w:r>
            <w:r>
              <w:rPr>
                <w:rFonts w:cs="Times New Roman"/>
                <w:sz w:val="24"/>
                <w:szCs w:val="24"/>
              </w:rPr>
              <w:t>注册小组数</w:t>
            </w:r>
            <w:r>
              <w:rPr>
                <w:rFonts w:hint="eastAsia" w:cs="Times New Roman"/>
                <w:sz w:val="24"/>
                <w:szCs w:val="24"/>
              </w:rPr>
              <w:t>×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100%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%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.surveyStatisticInfoDO.thisYearResultRate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30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9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本年度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小组普及率</w:t>
            </w:r>
            <w:r>
              <w:rPr>
                <w:rFonts w:eastAsia="方正仿宋简体" w:cs="Times New Roman"/>
                <w:sz w:val="24"/>
                <w:szCs w:val="24"/>
              </w:rPr>
              <w:t>=</w:t>
            </w:r>
            <w:r>
              <w:rPr>
                <w:rFonts w:cs="Times New Roman"/>
                <w:sz w:val="24"/>
                <w:szCs w:val="24"/>
              </w:rPr>
              <w:t>参加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小组人数</w:t>
            </w:r>
            <w:r>
              <w:rPr>
                <w:rFonts w:eastAsia="方正仿宋简体" w:cs="Times New Roman"/>
                <w:sz w:val="24"/>
                <w:szCs w:val="24"/>
              </w:rPr>
              <w:t>/</w:t>
            </w:r>
            <w:r>
              <w:rPr>
                <w:rFonts w:cs="Times New Roman"/>
                <w:sz w:val="24"/>
                <w:szCs w:val="24"/>
              </w:rPr>
              <w:t>职工总数</w:t>
            </w:r>
            <w:r>
              <w:rPr>
                <w:rFonts w:hint="eastAsia" w:cs="Times New Roman"/>
                <w:sz w:val="24"/>
                <w:szCs w:val="24"/>
              </w:rPr>
              <w:t>×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100%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%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.surveyStatisticInfoDO.thisYearWorkerRate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8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10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参加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小组培训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人次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.surveyStatisticInfoDO.trainCount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0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11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本年度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小组成员提合理化建议数量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条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.surveyStatisticInfoDO.thisYearProposeCount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70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eastAsia="方正仿宋简体" w:cs="Times New Roman"/>
                <w:sz w:val="24"/>
                <w:szCs w:val="24"/>
              </w:rPr>
            </w:pPr>
            <w:r>
              <w:rPr>
                <w:rFonts w:eastAsia="方正仿宋简体" w:cs="Times New Roman"/>
                <w:sz w:val="24"/>
                <w:szCs w:val="24"/>
              </w:rPr>
              <w:t>12</w:t>
            </w: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具有中国质协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小组活动推进者资格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人</w:t>
            </w: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{{params</w:t>
            </w: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>.surveyStatisticInfoDO.qualificationCount</w:t>
            </w:r>
            <w:r>
              <w:rPr>
                <w:rFonts w:hint="eastAsia" w:ascii="方正仿宋简体" w:eastAsia="Times New Roman" w:cs="Times New Roman"/>
                <w:sz w:val="24"/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30" w:hRule="atLeast"/>
        </w:trPr>
        <w:tc>
          <w:tcPr>
            <w:tcW w:w="4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2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ind w:left="775" w:hanging="775" w:hangingChars="323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注：</w:t>
            </w:r>
            <w:r>
              <w:rPr>
                <w:rFonts w:eastAsia="方正仿宋简体" w:cs="Times New Roman"/>
                <w:sz w:val="24"/>
                <w:szCs w:val="24"/>
              </w:rPr>
              <w:t>1</w:t>
            </w:r>
            <w:r>
              <w:rPr>
                <w:rFonts w:cs="Times New Roman"/>
                <w:sz w:val="24"/>
                <w:szCs w:val="24"/>
              </w:rPr>
              <w:t>、各统计数字，务必扣除行业直属企业数。</w:t>
            </w:r>
          </w:p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</w:t>
            </w:r>
            <w:r>
              <w:rPr>
                <w:rFonts w:eastAsia="方正仿宋简体" w:cs="Times New Roman"/>
                <w:sz w:val="24"/>
                <w:szCs w:val="24"/>
              </w:rPr>
              <w:t>2</w:t>
            </w:r>
            <w:r>
              <w:rPr>
                <w:rFonts w:cs="Times New Roman"/>
                <w:sz w:val="24"/>
                <w:szCs w:val="24"/>
              </w:rPr>
              <w:t>、现</w:t>
            </w:r>
            <w:r>
              <w:rPr>
                <w:rFonts w:eastAsia="方正仿宋简体" w:cs="Times New Roman"/>
                <w:sz w:val="24"/>
                <w:szCs w:val="24"/>
              </w:rPr>
              <w:t>QC</w:t>
            </w:r>
            <w:r>
              <w:rPr>
                <w:rFonts w:cs="Times New Roman"/>
                <w:sz w:val="24"/>
                <w:szCs w:val="24"/>
              </w:rPr>
              <w:t>小组工作联系人：</w:t>
            </w:r>
          </w:p>
          <w:p>
            <w:pPr>
              <w:snapToGrid w:val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</w:t>
            </w:r>
            <w:r>
              <w:rPr>
                <w:rFonts w:eastAsia="方正仿宋简体" w:cs="Times New Roman"/>
                <w:sz w:val="24"/>
                <w:szCs w:val="24"/>
              </w:rPr>
              <w:t> </w:t>
            </w:r>
            <w:r>
              <w:rPr>
                <w:rFonts w:cs="Times New Roman"/>
                <w:sz w:val="24"/>
                <w:szCs w:val="24"/>
              </w:rPr>
              <w:t>联系电话：</w:t>
            </w:r>
          </w:p>
        </w:tc>
        <w:tc>
          <w:tcPr>
            <w:tcW w:w="1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35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jc w:val="center"/>
              <w:rPr>
                <w:rFonts w:cs="Times New Roman"/>
                <w:sz w:val="30"/>
                <w:szCs w:val="30"/>
              </w:rPr>
            </w:pPr>
            <w:r>
              <w:rPr>
                <w:rFonts w:hint="default" w:ascii="方正仿宋简体"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简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JetBrains Mon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华文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B6018"/>
    <w:multiLevelType w:val="multilevel"/>
    <w:tmpl w:val="093B6018"/>
    <w:lvl w:ilvl="0" w:tentative="0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 w:ascii="Times New Roman" w:hAnsi="Times New Roman" w:eastAsia="宋体"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 w:ascii="Times New Roman" w:hAnsi="Times New Roman" w:eastAsia="宋体"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default" w:ascii="Times New Roman" w:hAnsi="Times New Roman" w:eastAsia="宋体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 w:ascii="Times New Roman" w:hAnsi="Times New Roman" w:eastAsia="宋体"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 w:ascii="Times New Roman" w:hAnsi="Times New Roman" w:eastAsia="宋体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default" w:ascii="Times New Roman" w:hAnsi="Times New Roman" w:eastAsia="宋体" w:cs="Times New Roman"/>
      </w:rPr>
    </w:lvl>
  </w:abstractNum>
  <w:abstractNum w:abstractNumId="1">
    <w:nsid w:val="1FAF2905"/>
    <w:multiLevelType w:val="multilevel"/>
    <w:tmpl w:val="1FAF2905"/>
    <w:lvl w:ilvl="0" w:tentative="0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 w:ascii="Times New Roman" w:hAnsi="Times New Roman" w:eastAsia="宋体"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 w:ascii="Times New Roman" w:hAnsi="Times New Roman" w:eastAsia="宋体"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default" w:ascii="Times New Roman" w:hAnsi="Times New Roman" w:eastAsia="宋体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 w:ascii="Times New Roman" w:hAnsi="Times New Roman" w:eastAsia="宋体"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 w:ascii="Times New Roman" w:hAnsi="Times New Roman" w:eastAsia="宋体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default" w:ascii="Times New Roman" w:hAnsi="Times New Roman" w:eastAsia="宋体" w:cs="Times New Roman"/>
      </w:rPr>
    </w:lvl>
  </w:abstractNum>
  <w:abstractNum w:abstractNumId="2">
    <w:nsid w:val="2DFD7AEB"/>
    <w:multiLevelType w:val="multilevel"/>
    <w:tmpl w:val="2DFD7AEB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8235482"/>
    <w:multiLevelType w:val="multilevel"/>
    <w:tmpl w:val="38235482"/>
    <w:lvl w:ilvl="0" w:tentative="0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 w:ascii="Times New Roman" w:hAnsi="Times New Roman" w:eastAsia="宋体"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 w:ascii="Times New Roman" w:hAnsi="Times New Roman" w:eastAsia="宋体"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default" w:ascii="Times New Roman" w:hAnsi="Times New Roman" w:eastAsia="宋体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 w:ascii="Times New Roman" w:hAnsi="Times New Roman" w:eastAsia="宋体"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 w:ascii="Times New Roman" w:hAnsi="Times New Roman" w:eastAsia="宋体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default" w:ascii="Times New Roman" w:hAnsi="Times New Roman" w:eastAsia="宋体" w:cs="Times New Roman"/>
      </w:rPr>
    </w:lvl>
  </w:abstractNum>
  <w:abstractNum w:abstractNumId="4">
    <w:nsid w:val="4662581E"/>
    <w:multiLevelType w:val="multilevel"/>
    <w:tmpl w:val="4662581E"/>
    <w:lvl w:ilvl="0" w:tentative="0">
      <w:start w:val="1"/>
      <w:numFmt w:val="decimal"/>
      <w:lvlText w:val="(%1)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 w:ascii="Times New Roman" w:hAnsi="Times New Roman" w:eastAsia="宋体"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 w:ascii="Times New Roman" w:hAnsi="Times New Roman" w:eastAsia="宋体"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default" w:ascii="Times New Roman" w:hAnsi="Times New Roman" w:eastAsia="宋体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 w:ascii="Times New Roman" w:hAnsi="Times New Roman" w:eastAsia="宋体"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 w:ascii="Times New Roman" w:hAnsi="Times New Roman" w:eastAsia="宋体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default" w:ascii="Times New Roman" w:hAnsi="Times New Roman" w:eastAsia="宋体" w:cs="Times New Roman"/>
      </w:rPr>
    </w:lvl>
  </w:abstractNum>
  <w:abstractNum w:abstractNumId="5">
    <w:nsid w:val="621092FF"/>
    <w:multiLevelType w:val="singleLevel"/>
    <w:tmpl w:val="621092FF"/>
    <w:lvl w:ilvl="0" w:tentative="0">
      <w:start w:val="3"/>
      <w:numFmt w:val="chineseCounting"/>
      <w:suff w:val="nothing"/>
      <w:lvlText w:val="%1、"/>
      <w:lvlJc w:val="left"/>
    </w:lvl>
  </w:abstractNum>
  <w:abstractNum w:abstractNumId="6">
    <w:nsid w:val="621093FD"/>
    <w:multiLevelType w:val="singleLevel"/>
    <w:tmpl w:val="621093FD"/>
    <w:lvl w:ilvl="0" w:tentative="0">
      <w:start w:val="3"/>
      <w:numFmt w:val="chineseCounting"/>
      <w:suff w:val="nothing"/>
      <w:lvlText w:val="%1、"/>
      <w:lvlJc w:val="left"/>
    </w:lvl>
  </w:abstractNum>
  <w:abstractNum w:abstractNumId="7">
    <w:nsid w:val="6210940F"/>
    <w:multiLevelType w:val="singleLevel"/>
    <w:tmpl w:val="6210940F"/>
    <w:lvl w:ilvl="0" w:tentative="0">
      <w:start w:val="5"/>
      <w:numFmt w:val="chineseCounting"/>
      <w:suff w:val="nothing"/>
      <w:lvlText w:val="%1、"/>
      <w:lvlJc w:val="left"/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6"/>
  </w:num>
  <w:num w:numId="4">
    <w:abstractNumId w:val="7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99"/>
    <w:rsid w:val="00084D17"/>
    <w:rsid w:val="001F469C"/>
    <w:rsid w:val="0069694A"/>
    <w:rsid w:val="007A2E99"/>
    <w:rsid w:val="007D5862"/>
    <w:rsid w:val="00962C21"/>
    <w:rsid w:val="00980059"/>
    <w:rsid w:val="009F0D75"/>
    <w:rsid w:val="00BD636A"/>
    <w:rsid w:val="00CE057F"/>
    <w:rsid w:val="00D05051"/>
    <w:rsid w:val="00F13B9A"/>
    <w:rsid w:val="00FE775E"/>
    <w:rsid w:val="0E5F2DDD"/>
    <w:rsid w:val="175F1E25"/>
    <w:rsid w:val="1DDB0BD6"/>
    <w:rsid w:val="1DF7D321"/>
    <w:rsid w:val="1FF22BEA"/>
    <w:rsid w:val="23E9B99D"/>
    <w:rsid w:val="273FD7F1"/>
    <w:rsid w:val="27F0654F"/>
    <w:rsid w:val="2FFDCE9F"/>
    <w:rsid w:val="3CEF2CDC"/>
    <w:rsid w:val="3E7F9880"/>
    <w:rsid w:val="3F977FCF"/>
    <w:rsid w:val="4DED1567"/>
    <w:rsid w:val="4E6FD16D"/>
    <w:rsid w:val="53FF6B3C"/>
    <w:rsid w:val="556F03AD"/>
    <w:rsid w:val="575FAE40"/>
    <w:rsid w:val="57AF9D7C"/>
    <w:rsid w:val="57E08B31"/>
    <w:rsid w:val="57FF9A9B"/>
    <w:rsid w:val="59BC603D"/>
    <w:rsid w:val="5B5F30E2"/>
    <w:rsid w:val="5BB69457"/>
    <w:rsid w:val="5DBF2B20"/>
    <w:rsid w:val="5DCFC2BA"/>
    <w:rsid w:val="5DFEE6A7"/>
    <w:rsid w:val="5EBF2E91"/>
    <w:rsid w:val="5F472218"/>
    <w:rsid w:val="5FED7DA6"/>
    <w:rsid w:val="5FFD9E9F"/>
    <w:rsid w:val="5FFF2906"/>
    <w:rsid w:val="6BFDD1A4"/>
    <w:rsid w:val="6EFB13F9"/>
    <w:rsid w:val="6F0F583C"/>
    <w:rsid w:val="6F554801"/>
    <w:rsid w:val="6FEB575C"/>
    <w:rsid w:val="6FF134C8"/>
    <w:rsid w:val="6FFE1D09"/>
    <w:rsid w:val="6FFF050E"/>
    <w:rsid w:val="725BEEC6"/>
    <w:rsid w:val="72DFE36D"/>
    <w:rsid w:val="739BB2FD"/>
    <w:rsid w:val="73FF7F7F"/>
    <w:rsid w:val="74D507AA"/>
    <w:rsid w:val="75F9505D"/>
    <w:rsid w:val="76FFD330"/>
    <w:rsid w:val="776E1942"/>
    <w:rsid w:val="77EF595E"/>
    <w:rsid w:val="77EFD83C"/>
    <w:rsid w:val="77F5DAAB"/>
    <w:rsid w:val="78FFCA45"/>
    <w:rsid w:val="78FFD312"/>
    <w:rsid w:val="79AF701F"/>
    <w:rsid w:val="7A73AF28"/>
    <w:rsid w:val="7AFDC50E"/>
    <w:rsid w:val="7B95736A"/>
    <w:rsid w:val="7BBF4D0C"/>
    <w:rsid w:val="7BD6863E"/>
    <w:rsid w:val="7D1E0246"/>
    <w:rsid w:val="7D7AEBEE"/>
    <w:rsid w:val="7DDBBD90"/>
    <w:rsid w:val="7DEB90CC"/>
    <w:rsid w:val="7DFFC4B5"/>
    <w:rsid w:val="7E72A438"/>
    <w:rsid w:val="7EB98607"/>
    <w:rsid w:val="7EEF4249"/>
    <w:rsid w:val="7EEF7957"/>
    <w:rsid w:val="7EFDB228"/>
    <w:rsid w:val="7F15AB34"/>
    <w:rsid w:val="7F3BD7D6"/>
    <w:rsid w:val="7F67F077"/>
    <w:rsid w:val="7F7DB833"/>
    <w:rsid w:val="7F7FC081"/>
    <w:rsid w:val="7FD7A880"/>
    <w:rsid w:val="7FDB0686"/>
    <w:rsid w:val="7FDF41EA"/>
    <w:rsid w:val="7FEE6FA3"/>
    <w:rsid w:val="7FF68452"/>
    <w:rsid w:val="7FF92811"/>
    <w:rsid w:val="7FFD8F87"/>
    <w:rsid w:val="7FFDFE8B"/>
    <w:rsid w:val="7FFF8669"/>
    <w:rsid w:val="85DD68D9"/>
    <w:rsid w:val="8FD6172D"/>
    <w:rsid w:val="8FF320DD"/>
    <w:rsid w:val="8FF71203"/>
    <w:rsid w:val="92BFA255"/>
    <w:rsid w:val="9FDBA196"/>
    <w:rsid w:val="9FEF22CC"/>
    <w:rsid w:val="9FEFACA5"/>
    <w:rsid w:val="A7FF5E76"/>
    <w:rsid w:val="B5FB9C78"/>
    <w:rsid w:val="B7D5208B"/>
    <w:rsid w:val="B7FB66FD"/>
    <w:rsid w:val="B7FFCB20"/>
    <w:rsid w:val="B9FF40F9"/>
    <w:rsid w:val="BBCF247D"/>
    <w:rsid w:val="BCFFF036"/>
    <w:rsid w:val="BDF7A222"/>
    <w:rsid w:val="BE3F78FB"/>
    <w:rsid w:val="BF63EBF3"/>
    <w:rsid w:val="BFB2D9E2"/>
    <w:rsid w:val="BFFBB286"/>
    <w:rsid w:val="C98E659B"/>
    <w:rsid w:val="CF601DAF"/>
    <w:rsid w:val="CF6FC7A3"/>
    <w:rsid w:val="CFBF5D37"/>
    <w:rsid w:val="CFDFF4C0"/>
    <w:rsid w:val="D4FF1075"/>
    <w:rsid w:val="D9EDC5CC"/>
    <w:rsid w:val="DADF27A0"/>
    <w:rsid w:val="DBEF896B"/>
    <w:rsid w:val="DBF71722"/>
    <w:rsid w:val="DBFB9790"/>
    <w:rsid w:val="DBFF6C00"/>
    <w:rsid w:val="DEFFBA44"/>
    <w:rsid w:val="DF77F269"/>
    <w:rsid w:val="DFDF6EEA"/>
    <w:rsid w:val="DFEB7922"/>
    <w:rsid w:val="DFFB4ED2"/>
    <w:rsid w:val="E4EE26ED"/>
    <w:rsid w:val="E4F60AC6"/>
    <w:rsid w:val="E5B71F1A"/>
    <w:rsid w:val="E5FB1DDA"/>
    <w:rsid w:val="E7EF0677"/>
    <w:rsid w:val="E9EDFE84"/>
    <w:rsid w:val="EBDB0F45"/>
    <w:rsid w:val="ECBEDC01"/>
    <w:rsid w:val="EDFE2228"/>
    <w:rsid w:val="EEE5B46A"/>
    <w:rsid w:val="EFE731C2"/>
    <w:rsid w:val="EFEFCD6D"/>
    <w:rsid w:val="EFFFE015"/>
    <w:rsid w:val="F2BB421D"/>
    <w:rsid w:val="F39F892C"/>
    <w:rsid w:val="F3BB4410"/>
    <w:rsid w:val="F3F39E70"/>
    <w:rsid w:val="F3F69596"/>
    <w:rsid w:val="F65F4649"/>
    <w:rsid w:val="F6BB175B"/>
    <w:rsid w:val="F6ED4FB1"/>
    <w:rsid w:val="F76BC95C"/>
    <w:rsid w:val="F7CF868D"/>
    <w:rsid w:val="F7DBD0AF"/>
    <w:rsid w:val="F7E752D3"/>
    <w:rsid w:val="F9DB9349"/>
    <w:rsid w:val="F9E5A321"/>
    <w:rsid w:val="F9FCB669"/>
    <w:rsid w:val="FAEB46B3"/>
    <w:rsid w:val="FB7BAF4B"/>
    <w:rsid w:val="FBAB0BC1"/>
    <w:rsid w:val="FBB67D22"/>
    <w:rsid w:val="FBCD1E27"/>
    <w:rsid w:val="FBDEA99E"/>
    <w:rsid w:val="FBFF0802"/>
    <w:rsid w:val="FBFFC7E9"/>
    <w:rsid w:val="FCEF310B"/>
    <w:rsid w:val="FD67210F"/>
    <w:rsid w:val="FD7C7A05"/>
    <w:rsid w:val="FDBD62B3"/>
    <w:rsid w:val="FDBFF32C"/>
    <w:rsid w:val="FDF73814"/>
    <w:rsid w:val="FECEF67A"/>
    <w:rsid w:val="FF252985"/>
    <w:rsid w:val="FF334982"/>
    <w:rsid w:val="FF7FED85"/>
    <w:rsid w:val="FFB5F046"/>
    <w:rsid w:val="FFB7D7B5"/>
    <w:rsid w:val="FFDBD23D"/>
    <w:rsid w:val="FFEBFCD0"/>
    <w:rsid w:val="FFFDAAE0"/>
    <w:rsid w:val="FFFF0677"/>
    <w:rsid w:val="FFFF1FC9"/>
    <w:rsid w:val="FFFFB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429</Words>
  <Characters>2449</Characters>
  <Lines>20</Lines>
  <Paragraphs>5</Paragraphs>
  <ScaleCrop>false</ScaleCrop>
  <LinksUpToDate>false</LinksUpToDate>
  <CharactersWithSpaces>2873</CharactersWithSpaces>
  <Application>WPS Office_3.9.6.6441_F1E327BC-269C-435d-A152-05C5408002CA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2022-01-24T03:13:00Z</dcterms:created>
  <dc:creator>李 彦航</dc:creator>
  <cp:lastModifiedBy>fei</cp:lastModifiedBy>
  <dcterms:modified xsi:type="dcterms:W3CDTF">2022-03-13T19:10:51Z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