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第3版方案-AI 投资心理陪伴产品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1PRD｜AI 投资心理陪伴产品（MVP v1.0）</w:t>
        <w:br/>
      </w:r>
      <w:bookmarkEnd w:id="0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1产品想法讨论chatGPT的群聊</w:t>
            </w:r>
            <w:r>
              <w:rPr>
                <w:rFonts w:eastAsia="等线" w:ascii="Arial" w:cs="Arial" w:hAnsi="Arial"/>
                <w:sz w:val="22"/>
              </w:rPr>
              <w:t>https://chatgpt.com/gg/v/695fba486c18819590c1796c719907fd?token=PyrBhYdMPivNCj0h0a7WSQ</w:t>
            </w:r>
            <w:r>
              <w:rPr>
                <w:rFonts w:eastAsia="等线" w:ascii="Arial" w:cs="Arial" w:hAnsi="Arial"/>
                <w:sz w:val="22"/>
              </w:rPr>
              <w:br/>
              <w:br/>
              <w:t>2UI交互展示gemini画布</w:t>
              <w:br/>
            </w:r>
            <w:r>
              <w:rPr>
                <w:rFonts w:eastAsia="等线" w:ascii="Arial" w:cs="Arial" w:hAnsi="Arial"/>
                <w:sz w:val="22"/>
              </w:rPr>
              <w:t>https://gemini.google.com/share/8397b439dfa2</w:t>
            </w:r>
            <w:r>
              <w:rPr>
                <w:rFonts w:eastAsia="等线" w:ascii="Arial" w:cs="Arial" w:hAnsi="Arial"/>
                <w:sz w:val="22"/>
              </w:rPr>
              <w:br/>
              <w:br/>
            </w:r>
            <w:r>
              <w:rPr>
                <w:rFonts w:eastAsia="等线" w:ascii="Arial" w:cs="Arial" w:hAnsi="Arial"/>
                <w:sz w:val="22"/>
                <w:shd w:fill="ffe928"/>
              </w:rPr>
              <w:t>3github代码库---前期已完成的产品代码库</w:t>
            </w:r>
            <w:r>
              <w:rPr>
                <w:rFonts w:eastAsia="等线" w:ascii="Arial" w:cs="Arial" w:hAnsi="Arial"/>
                <w:sz w:val="22"/>
              </w:rPr>
              <w:br/>
            </w:r>
            <w:r>
              <w:rPr>
                <w:rFonts w:eastAsia="等线" w:ascii="Arial" w:cs="Arial" w:hAnsi="Arial"/>
                <w:sz w:val="22"/>
              </w:rPr>
              <w:t>https://github.com/jiya1996/Budvest</w:t>
            </w:r>
            <w:r>
              <w:rPr>
                <w:rFonts w:eastAsia="等线" w:ascii="Arial" w:cs="Arial" w:hAnsi="Arial"/>
                <w:sz w:val="22"/>
              </w:rPr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文档定位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目标：验证「投资心理分析 + 陪伴」是否是真实、高频、可留存的用户需求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阶段：MVP（3–4 周内可上线）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明确不做：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不接券商交易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不荐股 / 不给买卖建议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不模拟下单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不做重投研 / 深度行情解读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产品一句话定义（必须写在 PRD 最前）</w:t>
      </w:r>
      <w:bookmarkEnd w:id="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  <w:shd w:fill="ffe928"/>
              </w:rPr>
              <w:t>一个在市场波动时，帮助投资者识别情绪、复盘行为、避免冲动决策的 AI 心理陪伴产品。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242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目标用户（非常聚焦）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核心用户（MVP 种子用户）</w:t>
      </w:r>
      <w:bookmarkEnd w:id="4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投资经验：0–3 年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典型行为：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追涨杀跌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拿不住票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卖完就涨、买完就跌后的强烈后悔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不缺信息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缺情绪稳定 + 自我认知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非目标用户（明确排除）</w:t>
      </w:r>
      <w:bookmarkEnd w:id="5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高频/职业交易员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只想要「直接告诉我买什么」的用户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对心理/复盘无兴趣的纯投机用户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用户核心痛点（问题定义）</w:t>
      </w:r>
      <w:bookmarkEnd w:id="6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90pt;mso-width-percent:0;mso-height-percent:0;mso-width-percent:0;mso-height-percent:0" type="#_x0000_t75" o:ole="">
            <v:imagedata r:id="rId7" o:title=""/>
          </v:shape>
          <o:OLEObject DrawAspect="Icon" ObjectID="_1718471219" ProgID="Excel.Sheet.12" ShapeID="_x0000_i1025" Type="Embed" r:id="rId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注意：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不是「看不懂市场」，而是「控制不住自己」。</w:t>
        <w:br/>
        <w:br/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MVP 核心目标（只做这 3 件事）</w:t>
      </w:r>
      <w:bookmarkEnd w:id="7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识别：我现在的情绪状态和决策风险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延迟：在高风险情绪下，阻断冲动操作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复盘：让我看见自己反复出现的行为模式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产品整体结构（MVP）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首页（今日状态）</w:t>
        <w:br/>
        <w:t xml:space="preserve"> ├─ 今日心理洞察</w:t>
        <w:br/>
        <w:t xml:space="preserve"> ├─ 大师视角提醒（解释型）</w:t>
        <w:br/>
        <w:t xml:space="preserve"> └─ 进入对话陪伴</w:t>
        <w:br/>
        <w:t>对话陪伴</w:t>
        <w:br/>
        <w:t xml:space="preserve"> ├─ 情绪识别</w:t>
        <w:br/>
        <w:t xml:space="preserve"> ├─ 决策风险提醒</w:t>
        <w:br/>
        <w:t xml:space="preserve"> └─ 复盘引导</w:t>
        <w:br/>
        <w:t>复盘记录</w:t>
        <w:br/>
        <w:t xml:space="preserve"> ├─ 情绪标签</w:t>
        <w:br/>
        <w:t xml:space="preserve"> ├─ 当下想做的事</w:t>
        <w:br/>
      </w:r>
      <w:r>
        <w:rPr>
          <w:rFonts w:eastAsia="Consolas" w:ascii="Consolas" w:cs="Consolas" w:hAnsi="Consolas"/>
          <w:sz w:val="22"/>
          <w:shd w:fill="EFF0F1"/>
        </w:rPr>
        <w:t xml:space="preserve"> └─ 事后反思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核心功能模块拆解</w:t>
      </w:r>
      <w:bookmarkEnd w:id="9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6.1 自选标的（轻量）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目的：建立用户的“心理锚点”，不是交易跟踪。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用户选择：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股票 / 行业 / 指数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仅用于：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判断“市场波动背景”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触发心理洞察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不展示：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实时盘口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买卖点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收益预测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6.2 今日「心理洞察卡」（首页核心）</w:t>
      </w:r>
      <w:bookmarkEnd w:id="1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不是行情解盘，而是心理风险提示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卡片结构：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市场事实（极简）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今日方向：上涨 / 下跌 / 震荡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波动等级：低 / 中 / 高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心理风险提示（核心）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「这类行情，最容易引发的行为偏差」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45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7827"/>
      </w:tblGrid>
      <w:tr>
        <w:tc>
          <w:tcPr>
            <w:tcW w:w="7827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“今天的波动，最容易让人产生恐慌性卖出的冲动。”</w:t>
            </w:r>
          </w:p>
        </w:tc>
      </w:tr>
    </w:tbl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行动建议（非操作）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❌ 不说买卖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✅ 说：</w:t>
      </w:r>
    </w:p>
    <w:tbl>
      <w:tblPr>
        <w:tblW w:w="0" w:type="auto"/>
        <w:tblInd w:w="45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7827"/>
      </w:tblGrid>
      <w:tr>
        <w:tc>
          <w:tcPr>
            <w:tcW w:w="7827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“今天更适合观察，而不是立刻行动。”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6.3 大师 Agent（解释者 / 心理教练）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定位（写死在 PRD）</w:t>
      </w:r>
      <w:bookmarkEnd w:id="1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大师 Agent 只做解释，不做决策；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只提醒心理风险，不给投资建议。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MVP 先做 2 个 Agent：</w:t>
      </w:r>
      <w:bookmarkEnd w:id="14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长期价值视角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关注点：噪音 vs 本质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输出示例：</w:t>
      </w:r>
    </w:p>
    <w:tbl>
      <w:tblPr>
        <w:tblW w:w="0" w:type="auto"/>
        <w:tblInd w:w="45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7827"/>
      </w:tblGrid>
      <w:tr>
        <w:tc>
          <w:tcPr>
            <w:tcW w:w="7827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“短期波动往往会放大情绪，但并不一定改变长期判断。”</w:t>
            </w:r>
          </w:p>
        </w:tc>
      </w:tr>
    </w:tbl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纪律 / 趋势视角</w:t>
      </w:r>
    </w:p>
    <w:p>
      <w:pPr>
        <w:numPr>
          <w:numId w:val="4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关注点：冲动、频繁操作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输出示例：</w:t>
      </w:r>
    </w:p>
    <w:tbl>
      <w:tblPr>
        <w:tblW w:w="0" w:type="auto"/>
        <w:tblInd w:w="453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7827"/>
      </w:tblGrid>
      <w:tr>
        <w:tc>
          <w:tcPr>
            <w:tcW w:w="7827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“这种行情下，最大的风险不是方向，而是忍不住行动。”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6.4 AI 对话陪伴（核心壁垒）</w:t>
      </w:r>
      <w:bookmarkEnd w:id="1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对话目标（非常明确）</w:t>
      </w:r>
      <w:bookmarkEnd w:id="16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不是聊天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不是安慰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 “决策前的心理缓冲区”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对话必做三步：</w:t>
      </w:r>
      <w:bookmarkEnd w:id="17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情绪命名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“我听起来你现在有点焦虑/着急”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情绪 vs 判断分离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“我们先区分：这是判断变化，还是情绪反应？”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延迟决策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“在这种状态下，大多数人会后悔过早行动。”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6.5 投资复盘（MVP 关键）</w:t>
      </w:r>
      <w:bookmarkEnd w:id="1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触发方式</w:t>
      </w:r>
      <w:bookmarkEnd w:id="19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用户主动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或在高情绪风险后引导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复盘最小结构（不复杂）</w:t>
      </w:r>
      <w:bookmarkEnd w:id="20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当时情绪（标签）：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焦虑 / 恐慌 / 过度自信 / 平静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当时最想做的事：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买 / 卖 / 清仓 / 不看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现在回看：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是否仍认同当时冲动（是 / 否）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目的：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让用户看见 “我在什么情境下，总是这样”。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用户画像与数据结构（心理画像，不是账户画像）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核心画像字段（MVP）</w:t>
      </w:r>
      <w:bookmarkEnd w:id="22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高频情绪标签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高风险触发场景（如：大跌 / 连涨）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常见冲动类型（买 / 卖 / 频繁查看）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更信任哪类大师视角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非功能性要求（边界写清楚）</w:t>
      </w:r>
      <w:bookmarkEnd w:id="23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不输出具体标的建议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不预测涨跌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不承诺收益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不替用户做决策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>成功指标（MVP 验证）</w:t>
      </w:r>
      <w:bookmarkEnd w:id="2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核心验证指标（不是 DAU）</w:t>
      </w:r>
      <w:bookmarkEnd w:id="25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情绪场景打开率</w:t>
      </w:r>
    </w:p>
    <w:p>
      <w:pPr>
        <w:numPr>
          <w:numId w:val="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波动日是否更容易被打开？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对话深度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是否愿意表达真实情绪？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复盘完成率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是否愿意回看自己的行为？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主观价值反馈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“是否帮助你少做一次冲动决定？”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color w:val="3370ff"/>
          <w:sz w:val="32"/>
        </w:rPr>
        <w:t xml:space="preserve">10. </w:t>
      </w:r>
      <w:r>
        <w:rPr>
          <w:rFonts w:eastAsia="等线" w:ascii="Arial" w:cs="Arial" w:hAnsi="Arial"/>
          <w:b w:val="true"/>
          <w:sz w:val="32"/>
        </w:rPr>
        <w:t>MVP 里程碑（建议）</w:t>
      </w:r>
      <w:bookmarkEnd w:id="26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Week 1：信息架构 + 对话脚本 + Agent Prompt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Week 2：对话 + 复盘闭环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Week 3：小范围真实用户测试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Week 4：验证 or 砍方向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color w:val="3370ff"/>
          <w:sz w:val="32"/>
        </w:rPr>
        <w:t xml:space="preserve">11. </w:t>
      </w:r>
      <w:r>
        <w:rPr>
          <w:rFonts w:eastAsia="等线" w:ascii="Arial" w:cs="Arial" w:hAnsi="Arial"/>
          <w:b w:val="true"/>
          <w:sz w:val="32"/>
        </w:rPr>
        <w:t>一句给团队的“不可动摇原则”（建议贴墙上）</w:t>
      </w:r>
      <w:bookmarkEnd w:id="2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我们不是在帮用户赚更多钱，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而是在帮用户少做一次让自己后悔的决定。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br/>
        <w:br/>
        <w:br/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8" w:id="28"/>
      <w:r>
        <w:rPr>
          <w:rFonts w:eastAsia="等线" w:ascii="Arial" w:cs="Arial" w:hAnsi="Arial"/>
          <w:b w:val="true"/>
          <w:sz w:val="36"/>
          <w:shd w:fill="ffe928"/>
        </w:rPr>
        <w:t>2伴投 (Budvest.ai) 产品功能与优先级详细规划</w:t>
      </w:r>
      <w:bookmarkEnd w:id="2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1. 用户引导与初始化 (Onboarding)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：建立用户画像，为 AI 设定“陪聊”的基调（激进派 vs 保守派）。</w:t>
      </w:r>
    </w:p>
    <w:p>
      <w:pPr>
        <w:spacing w:before="120" w:after="120" w:line="288" w:lineRule="auto"/>
        <w:ind w:left="0"/>
      </w:pPr>
      <w:r>
        <w:object>
          <v:shape id="_x0000_i1026" style="width:414pt;height:150pt;mso-width-percent:0;mso-height-percent:0;mso-width-percent:0;mso-height-percent:0" type="#_x0000_t75" o:ole="">
            <v:imagedata r:id="rId9" o:title=""/>
          </v:shape>
          <o:OLEObject DrawAspect="Icon" ObjectID="_1718471220" ProgID="Excel.Sheet.12" ShapeID="_x0000_i1026" Type="Embed" r:id="rId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2. 核心看板 (Market - 市)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：一站式展示“钱”与“心”的状态，高频交互入口。</w:t>
      </w:r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1" o:title=""/>
          </v:shape>
          <o:OLEObject DrawAspect="Icon" ObjectID="_1718471221" ProgID="Excel.Sheet.12" ShapeID="_x0000_i1027" Type="Embed" r:id="rId1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 xml:space="preserve">3. 智能陪伴体系 (Buddy - 伴) —— </w:t>
      </w:r>
      <w:r>
        <w:rPr>
          <w:rFonts w:eastAsia="等线" w:ascii="Arial" w:cs="Arial" w:hAnsi="Arial"/>
          <w:b w:val="true"/>
          <w:sz w:val="30"/>
        </w:rPr>
        <w:t>核心差异点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：通过 RAG 和 Agent 技术提供深度陪伴，而非简单的问答。</w:t>
      </w:r>
    </w:p>
    <w:p>
      <w:pPr>
        <w:spacing w:before="120" w:after="120" w:line="288" w:lineRule="auto"/>
        <w:ind w:left="0"/>
      </w:pPr>
      <w:r>
        <w:object>
          <v:shape id="_x0000_i1028" style="width:414pt;height:197pt;mso-width-percent:0;mso-height-percent:0;mso-width-percent:0;mso-height-percent:0" type="#_x0000_t75" o:ole="">
            <v:imagedata r:id="rId13" o:title=""/>
          </v:shape>
          <o:OLEObject DrawAspect="Icon" ObjectID="_1718471222" ProgID="Excel.Sheet.12" ShapeID="_x0000_i1028" Type="Embed" r:id="rId1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4. 投 (Invest) - 资产管理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：基于“快照模型”的轻量级资产账本，为 AI 分析提供数据底座。</w:t>
      </w:r>
    </w:p>
    <w:p>
      <w:pPr>
        <w:spacing w:before="120" w:after="120" w:line="288" w:lineRule="auto"/>
        <w:ind w:left="0"/>
      </w:pPr>
      <w:r>
        <w:object>
          <v:shape id="_x0000_i1029" style="width:414pt;height:136pt;mso-width-percent:0;mso-height-percent:0;mso-width-percent:0;mso-height-percent:0" type="#_x0000_t75" o:ole="">
            <v:imagedata r:id="rId15" o:title=""/>
          </v:shape>
          <o:OLEObject DrawAspect="Icon" ObjectID="_1718471223" ProgID="Excel.Sheet.12" ShapeID="_x0000_i1029" Type="Embed" r:id="rId1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5. 我 (Me) - 个人成长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：数据归档与成长可视化。</w:t>
      </w:r>
    </w:p>
    <w:p>
      <w:pPr>
        <w:spacing w:before="120" w:after="120" w:line="288" w:lineRule="auto"/>
        <w:ind w:left="0"/>
      </w:pPr>
      <w:r>
        <w:object>
          <v:shape id="_x0000_i1030" style="width:414pt;height:131pt;mso-width-percent:0;mso-height-percent:0;mso-width-percent:0;mso-height-percent:0" type="#_x0000_t75" o:ole="">
            <v:imagedata r:id="rId17" o:title=""/>
          </v:shape>
          <o:OLEObject DrawAspect="Icon" ObjectID="_1718471224" ProgID="Excel.Sheet.12" ShapeID="_x0000_i1030" Type="Embed" r:id="rId1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附录：数据结构简述 (Schema Draft)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为了支撑上述功能，核心数据对象建议如下：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UserPortfolio (用户持仓表)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user_id</w:t>
      </w:r>
    </w:p>
    <w:p>
      <w:pPr>
        <w:numPr>
          <w:numId w:val="8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ticker_symbol</w:t>
      </w:r>
      <w:r>
        <w:rPr>
          <w:rFonts w:eastAsia="等线" w:ascii="Arial" w:cs="Arial" w:hAnsi="Arial"/>
          <w:sz w:val="22"/>
        </w:rPr>
        <w:t xml:space="preserve"> (代码)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quantity</w:t>
      </w:r>
      <w:r>
        <w:rPr>
          <w:rFonts w:eastAsia="等线" w:ascii="Arial" w:cs="Arial" w:hAnsi="Arial"/>
          <w:sz w:val="22"/>
        </w:rPr>
        <w:t xml:space="preserve"> (持股数)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avg_cost</w:t>
      </w:r>
      <w:r>
        <w:rPr>
          <w:rFonts w:eastAsia="等线" w:ascii="Arial" w:cs="Arial" w:hAnsi="Arial"/>
          <w:sz w:val="22"/>
        </w:rPr>
        <w:t xml:space="preserve"> (平均成本 - 可空)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updated_at</w:t>
      </w:r>
      <w:r>
        <w:rPr>
          <w:rFonts w:eastAsia="等线" w:ascii="Arial" w:cs="Arial" w:hAnsi="Arial"/>
          <w:sz w:val="22"/>
        </w:rPr>
        <w:t xml:space="preserve"> (最后更新时间)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DailySnapshot (每日快照表 - 用于画图)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user_id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date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total_asset_value</w:t>
      </w:r>
      <w:r>
        <w:rPr>
          <w:rFonts w:eastAsia="等线" w:ascii="Arial" w:cs="Arial" w:hAnsi="Arial"/>
          <w:sz w:val="22"/>
        </w:rPr>
        <w:t xml:space="preserve"> (总资产)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daily_pnl</w:t>
      </w:r>
      <w:r>
        <w:rPr>
          <w:rFonts w:eastAsia="等线" w:ascii="Arial" w:cs="Arial" w:hAnsi="Arial"/>
          <w:sz w:val="22"/>
        </w:rPr>
        <w:t xml:space="preserve"> (当日盈亏)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sentiment_emoji</w:t>
      </w:r>
      <w:r>
        <w:rPr>
          <w:rFonts w:eastAsia="等线" w:ascii="Arial" w:cs="Arial" w:hAnsi="Arial"/>
          <w:sz w:val="22"/>
        </w:rPr>
        <w:t xml:space="preserve"> (情绪代码)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sentiment_note</w:t>
      </w:r>
      <w:r>
        <w:rPr>
          <w:rFonts w:eastAsia="等线" w:ascii="Arial" w:cs="Arial" w:hAnsi="Arial"/>
          <w:sz w:val="22"/>
        </w:rPr>
        <w:t xml:space="preserve"> (用户备注)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" w:id="35"/>
      <w:r>
        <w:rPr>
          <w:rFonts w:eastAsia="等线" w:ascii="Arial" w:cs="Arial" w:hAnsi="Arial"/>
          <w:b w:val="true"/>
          <w:sz w:val="36"/>
        </w:rPr>
        <w:br/>
        <w:t>3我参考的开源项目</w:t>
        <w:br/>
        <w:br/>
      </w:r>
      <w:bookmarkEnd w:id="3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3.1参考github的开源项目</w:t>
        <w:br/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70"/>
        <w:gridCol w:w="855"/>
        <w:gridCol w:w="855"/>
        <w:gridCol w:w="1230"/>
        <w:gridCol w:w="2010"/>
        <w:gridCol w:w="2745"/>
      </w:tblGrid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投资心理+行为分析的陪伴架构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本地地址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gitHub地址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投资大牛的Agent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github开源项目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D:\Investbuddy\其他参考项目\finagents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8">
              <w:r>
                <w:rPr>
                  <w:rFonts w:eastAsia="等线" w:ascii="Arial" w:cs="Arial" w:hAnsi="Arial"/>
                  <w:color w:val="3370ff"/>
                  <w:sz w:val="22"/>
                </w:rPr>
                <w:t>https://github.com/weirdapps/finagents?utm_source=chatgpt.com</w:t>
              </w:r>
            </w:hyperlink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FinAgents 创建虚拟投资委员会，让具有沃伦·巴菲特和凯茜·伍德等著名投资者特质的人工智能代理辩论某只股票是否值得投资。该系统：</w:t>
              <w:br/>
              <w:t>Gathers real financial data using yfinance</w:t>
              <w:br/>
              <w:t>使用 yfinance 收集实时金融数据</w:t>
              <w:br/>
              <w:t>Has specialized analyst agents evaluate different aspects of the stock</w:t>
              <w:br/>
              <w:t>配备专业分析师代理来评估股票的不同方面</w:t>
              <w:br/>
              <w:t>Has investor agents with unique investment philosophies debate the merits</w:t>
              <w:br/>
              <w:t>配置具有独特投资理念的投资者代理展开观点辩论</w:t>
              <w:br/>
              <w:t>Synthesizes a comprehensive investment recommendation</w:t>
              <w:br/>
            </w:r>
            <w:r>
              <w:rPr>
                <w:rFonts w:eastAsia="等线" w:ascii="Arial" w:cs="Arial" w:hAnsi="Arial"/>
                <w:sz w:val="22"/>
              </w:rPr>
              <w:t>生成综合性的投资决策建议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 Features  核心功能</w:t>
              <w:br/>
              <w:t>并行处理：智能体同步运行以实现更快速的分析</w:t>
              <w:br/>
              <w:br/>
              <w:t>多元视角：5 个著名投资人角色，各具独特的投资哲学</w:t>
              <w:br/>
              <w:t>专业分析：5 类分析师智能体专注于不同维度的研究</w:t>
              <w:br/>
              <w:t>真实市场数据：通过 yfinance 接口获取实时股票信息</w:t>
              <w:br/>
              <w:t>综合输出：生成详细的报告并保存为 Markdown 文件</w:t>
              <w:br/>
              <w:t>Investor Personas  投资者角色设定</w:t>
              <w:br/>
              <w:t>沃伦·巴菲特：价值投资，长期视角</w:t>
              <w:br/>
              <w:t>雷·达利欧：宏观投资，经济周期分析</w:t>
              <w:br/>
              <w:t>凯茜·伍德：成长与颠覆性创新</w:t>
              <w:br/>
              <w:t>彼得·林奇：以合理价格投资成长股</w:t>
              <w:br/>
            </w:r>
            <w:r>
              <w:rPr>
                <w:rFonts w:eastAsia="等线" w:ascii="Arial" w:cs="Arial" w:hAnsi="Arial"/>
                <w:sz w:val="22"/>
              </w:rPr>
              <w:t>迈克尔·伯里：逆向投资，捕捉市场无效性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投资大牛的Agent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github开源项目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D:\Investbuddy\其他参考项目\mentoragents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9">
              <w:r>
                <w:rPr>
                  <w:rFonts w:eastAsia="等线" w:ascii="Arial" w:cs="Arial" w:hAnsi="Arial"/>
                  <w:color w:val="3370ff"/>
                  <w:sz w:val="22"/>
                </w:rPr>
                <w:t>https://github.com/shubhamprajapati7748/mentoragents?utm_source=chatgpt.com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您随时随地的专属导师。</w:t>
              <w:br/>
              <w:t>一套生产就绪的检索增强生成、LLM 及大语言模型运维系统</w:t>
              <w:br/>
              <w:t>MentorAgents 是一个由 AI 驱动的平台，用户可与基于现实世界中传奇专家（如 Naval Ravikant 和 Warren Buffett）建模的智能体进行互动。</w:t>
              <w:br/>
            </w:r>
            <w:r>
              <w:rPr>
                <w:rFonts w:eastAsia="等线" w:ascii="Arial" w:cs="Arial" w:hAnsi="Arial"/>
                <w:sz w:val="22"/>
              </w:rPr>
              <w:t>随时提问，获取定制指导，向顶尖人才学习——无论何时何地。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 Features  ✨ 核心功能</w:t>
              <w:br/>
              <w:t>🎯 传奇导师 AI 智能体：与知名投资者和思想领袖的 AI 版本实时对话</w:t>
              <w:br/>
              <w:t>🧠 智能记忆系统：运用 MongoDB 同时实现短期与长期记忆功能</w:t>
              <w:br/>
              <w:t>📚 RAG 驱动的知识库：搭载全面导师档案与智慧结晶的向量数据库</w:t>
              <w:br/>
              <w:t>⚡ 实时对话引擎：基于 FastAPI 构建的极速响应聊天界面</w:t>
              <w:br/>
              <w:t>🎨 个性化洞察：根据您的具体问题和情境获取定制建议</w:t>
              <w:br/>
            </w:r>
            <w:r>
              <w:rPr>
                <w:rFonts w:eastAsia="等线" w:ascii="Arial" w:cs="Arial" w:hAnsi="Arial"/>
                <w:sz w:val="22"/>
              </w:rPr>
              <w:t>📊 评估与监控：内置评估系统，具备 LLMOps 可观测性</w:t>
            </w: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投资大牛的Agent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github开源项目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D:\Investbuddy\其他参考项目\ai-hedge-fund</w:t>
            </w: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0">
              <w:r>
                <w:rPr>
                  <w:rFonts w:eastAsia="等线" w:ascii="Arial" w:cs="Arial" w:hAnsi="Arial"/>
                  <w:color w:val="3370ff"/>
                  <w:sz w:val="22"/>
                </w:rPr>
                <w:t>https://github.com/virattt/ai-hedge-fund?utm_source=chatgpt.com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75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这是一个概念验证性的 AI 驱动对冲基金项目。该项目旨在探索利用人工智能做出交易决策的可能性。本项目仅供教育研究使用，不适用于真实交易或投资。</w:t>
              <w:br/>
              <w:t>该系统采用多个协同工作的智能体：</w:t>
              <w:br/>
              <w:t>阿斯沃思·达摩达兰智能体——估值领域的权威，专注于商业叙事、财务数据和系统化估值</w:t>
              <w:br/>
              <w:t>本杰明·格雷厄姆代理——价值投资之父，只以安全边际买入隐藏的瑰宝</w:t>
              <w:br/>
              <w:t>比尔·艾克曼代理——激进投资者，采取大胆立场并推动变革</w:t>
              <w:br/>
              <w:t>凯茜·伍德代理——增长投资女王，相信创新与颠覆的力量</w:t>
              <w:br/>
              <w:t>查理·芒格代理——沃伦·巴菲特的搭档，只以公允价格买入优秀的企业</w:t>
              <w:br/>
              <w:t>迈克尔·伯瑞代理人 - 反向操作《大空头》的深价值猎手</w:t>
              <w:br/>
              <w:t>莫尼什·帕伯莱代理人 - 寻求低风险翻倍的"丹德霍"投资者</w:t>
              <w:br/>
              <w:t>彼得·林奇代理人 - 在日常企业中寻找"十倍股"的务实投资者</w:t>
              <w:br/>
              <w:t>菲利普·费舍代理人 - 通过深度"小道消息"研究进行严谨成长投资的行家</w:t>
              <w:br/>
              <w:t>拉凯什·琼君瓦拉代理 - 印度市场的大公牛</w:t>
              <w:br/>
              <w:t>斯坦利·德鲁肯米勒代理 - 宏观交易传奇，专注寻找具备增长潜力的不对称机会</w:t>
              <w:br/>
              <w:t>沃伦·巴菲特代理 - 奥马哈先知，以合理价格寻求卓越企业</w:t>
              <w:br/>
              <w:t>估值代理 - 计算股票内在价值并生成交易信号</w:t>
              <w:br/>
              <w:t>情绪分析代理 - 分析市场情绪并生成交易信号</w:t>
              <w:br/>
              <w:t>基本面分析代理 - 分析基本面数据并生成交易信号</w:t>
              <w:br/>
              <w:t>技术面分析代理 - 分析技术指标并生成交易信号</w:t>
              <w:br/>
              <w:t>风险管理器 - 计算风险指标并设定仓位限制</w:t>
              <w:br/>
            </w:r>
            <w:r>
              <w:rPr>
                <w:rFonts w:eastAsia="等线" w:ascii="Arial" w:cs="Arial" w:hAnsi="Arial"/>
                <w:sz w:val="22"/>
              </w:rPr>
              <w:t>投资组合经理 - 做出最终交易决策并生成交易指令</w:t>
            </w:r>
          </w:p>
        </w:tc>
        <w:tc>
          <w:tcPr>
            <w:tcW w:w="274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投资大牛的Agent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github开源项目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1">
              <w:r>
                <w:rPr>
                  <w:rFonts w:eastAsia="等线" w:ascii="Arial" w:cs="Arial" w:hAnsi="Arial"/>
                  <w:color w:val="3370ff"/>
                  <w:sz w:val="22"/>
                </w:rPr>
                <w:t>https://github.com/TauricResearch/TradingAgents</w:t>
              </w:r>
            </w:hyperlink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TradingAgents 是一个多智能体交易框架，模拟真实交易公司的运作动态。通过部署专门的 LLM 驱动的智能体——从基本面分析师、情绪专家、技术分析师到交易员和风险管理团队，该平台能够协作评估市场状况并为交易决策提供信息。此外，这些智能体会进行动态讨论，以确定最优策略。</w:t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投资大牛的Agent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其他信息源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金融科技初创公司 Intelligent Alpha 正推出一款由聊天机器人驱动的 ETF，承诺汇聚投资界最杰出头脑的智慧——包括沃伦·巴菲特、斯坦利·德鲁肯米勒、大卫·泰珀等投资大师。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2">
              <w:r>
                <w:rPr>
                  <w:rFonts w:eastAsia="等线" w:ascii="Arial" w:cs="Arial" w:hAnsi="Arial"/>
                  <w:color w:val="3370ff"/>
                  <w:sz w:val="22"/>
                </w:rPr>
                <w:t>https://www.advisorhub.com/new-chatbot-etf-promises-to-mimic-warren-buffett-david-tepper/#:~:text=chatbots%20for%20research%20and%20investing,time%20spent%20on%20menial%20tasks</w:t>
              </w:r>
            </w:hyperlink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投资大牛的Agent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其他信息源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巴菲特的Agent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3">
              <w:r>
                <w:rPr>
                  <w:rFonts w:eastAsia="等线" w:ascii="Arial" w:cs="Arial" w:hAnsi="Arial"/>
                  <w:color w:val="3370ff"/>
                  <w:sz w:val="22"/>
                </w:rPr>
                <w:t>https://medium.com/finlora/build-my-buffett-agent-with-finlora-d27ff692b217</w:t>
              </w:r>
            </w:hyperlink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投资大牛的Agent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其他信息源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瑞达利欧的Agent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123950" cy="8382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395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投资大牛的Agent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其他信息源</w:t>
            </w:r>
          </w:p>
        </w:tc>
        <w:tc>
          <w:tcPr>
            <w:tcW w:w="8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核心价值：它利用 RAG 技术索引了 1965 年至今所有的致股东信、股东大会问答（Transcripts）。虽然不是直接的代码库，但它的搜索和对答效果是目前金融 RAG 的标杆。</w:t>
            </w:r>
          </w:p>
        </w:tc>
        <w:tc>
          <w:tcPr>
            <w:tcW w:w="20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5">
              <w:r>
                <w:rPr>
                  <w:rFonts w:eastAsia="等线" w:ascii="Arial" w:cs="Arial" w:hAnsi="Arial"/>
                  <w:color w:val="3370ff"/>
                  <w:sz w:val="22"/>
                </w:rPr>
                <w:t>https://berkshire.memorex.ai/</w:t>
              </w:r>
            </w:hyperlink>
          </w:p>
        </w:tc>
        <w:tc>
          <w:tcPr>
            <w:tcW w:w="27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3.2研究的一些竞品</w:t>
      </w:r>
      <w:bookmarkEnd w:id="37"/>
    </w:p>
    <w:p>
      <w:pPr>
        <w:spacing w:before="120" w:after="120" w:line="288" w:lineRule="auto"/>
        <w:ind w:left="0"/>
        <w:jc w:val="left"/>
      </w:pPr>
      <w:hyperlink r:id="rId26">
        <w:r>
          <w:rPr>
            <w:rFonts w:eastAsia="等线" w:ascii="Arial" w:cs="Arial" w:hAnsi="Arial"/>
            <w:color w:val="3370ff"/>
            <w:sz w:val="22"/>
          </w:rPr>
          <w:t>竞品研究-------金融资讯AI实战-Jiya</w:t>
        </w:r>
      </w:hyperlink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65472">
    <w:lvl>
      <w:numFmt w:val="bullet"/>
      <w:suff w:val="tab"/>
      <w:lvlText w:val="•"/>
      <w:rPr>
        <w:color w:val="3370ff"/>
      </w:rPr>
    </w:lvl>
  </w:abstractNum>
  <w:abstractNum w:abstractNumId="665473">
    <w:lvl>
      <w:numFmt w:val="bullet"/>
      <w:suff w:val="tab"/>
      <w:lvlText w:val="•"/>
      <w:rPr>
        <w:color w:val="3370ff"/>
      </w:rPr>
    </w:lvl>
  </w:abstractNum>
  <w:abstractNum w:abstractNumId="665474">
    <w:lvl>
      <w:numFmt w:val="bullet"/>
      <w:suff w:val="tab"/>
      <w:lvlText w:val="•"/>
      <w:rPr>
        <w:color w:val="3370ff"/>
      </w:rPr>
    </w:lvl>
  </w:abstractNum>
  <w:abstractNum w:abstractNumId="665475">
    <w:lvl>
      <w:numFmt w:val="bullet"/>
      <w:suff w:val="tab"/>
      <w:lvlText w:val="￮"/>
      <w:rPr>
        <w:color w:val="3370ff"/>
      </w:rPr>
    </w:lvl>
  </w:abstractNum>
  <w:abstractNum w:abstractNumId="665476">
    <w:lvl>
      <w:numFmt w:val="bullet"/>
      <w:suff w:val="tab"/>
      <w:lvlText w:val="￮"/>
      <w:rPr>
        <w:color w:val="3370ff"/>
      </w:rPr>
    </w:lvl>
  </w:abstractNum>
  <w:abstractNum w:abstractNumId="665477">
    <w:lvl>
      <w:numFmt w:val="bullet"/>
      <w:suff w:val="tab"/>
      <w:lvlText w:val="￮"/>
      <w:rPr>
        <w:color w:val="3370ff"/>
      </w:rPr>
    </w:lvl>
  </w:abstractNum>
  <w:abstractNum w:abstractNumId="665478">
    <w:lvl>
      <w:numFmt w:val="bullet"/>
      <w:suff w:val="tab"/>
      <w:lvlText w:val="￮"/>
      <w:rPr>
        <w:color w:val="3370ff"/>
      </w:rPr>
    </w:lvl>
  </w:abstractNum>
  <w:abstractNum w:abstractNumId="665479">
    <w:lvl>
      <w:numFmt w:val="bullet"/>
      <w:suff w:val="tab"/>
      <w:lvlText w:val="•"/>
      <w:rPr>
        <w:color w:val="3370ff"/>
      </w:rPr>
    </w:lvl>
  </w:abstractNum>
  <w:abstractNum w:abstractNumId="665480">
    <w:lvl>
      <w:numFmt w:val="bullet"/>
      <w:suff w:val="tab"/>
      <w:lvlText w:val="•"/>
      <w:rPr>
        <w:color w:val="3370ff"/>
      </w:rPr>
    </w:lvl>
  </w:abstractNum>
  <w:abstractNum w:abstractNumId="665481">
    <w:lvl>
      <w:numFmt w:val="bullet"/>
      <w:suff w:val="tab"/>
      <w:lvlText w:val="￮"/>
      <w:rPr>
        <w:color w:val="3370ff"/>
      </w:rPr>
    </w:lvl>
  </w:abstractNum>
  <w:abstractNum w:abstractNumId="665482">
    <w:lvl>
      <w:numFmt w:val="bullet"/>
      <w:suff w:val="tab"/>
      <w:lvlText w:val="￮"/>
      <w:rPr>
        <w:color w:val="3370ff"/>
      </w:rPr>
    </w:lvl>
  </w:abstractNum>
  <w:abstractNum w:abstractNumId="665483">
    <w:lvl>
      <w:numFmt w:val="bullet"/>
      <w:suff w:val="tab"/>
      <w:lvlText w:val="￮"/>
      <w:rPr>
        <w:color w:val="3370ff"/>
      </w:rPr>
    </w:lvl>
  </w:abstractNum>
  <w:abstractNum w:abstractNumId="665484">
    <w:lvl>
      <w:numFmt w:val="bullet"/>
      <w:suff w:val="tab"/>
      <w:lvlText w:val="•"/>
      <w:rPr>
        <w:color w:val="3370ff"/>
      </w:rPr>
    </w:lvl>
  </w:abstractNum>
  <w:abstractNum w:abstractNumId="665485">
    <w:lvl>
      <w:numFmt w:val="bullet"/>
      <w:suff w:val="tab"/>
      <w:lvlText w:val="￮"/>
      <w:rPr>
        <w:color w:val="3370ff"/>
      </w:rPr>
    </w:lvl>
  </w:abstractNum>
  <w:abstractNum w:abstractNumId="665486">
    <w:lvl>
      <w:numFmt w:val="bullet"/>
      <w:suff w:val="tab"/>
      <w:lvlText w:val="￮"/>
      <w:rPr>
        <w:color w:val="3370ff"/>
      </w:rPr>
    </w:lvl>
  </w:abstractNum>
  <w:abstractNum w:abstractNumId="665487">
    <w:lvl>
      <w:numFmt w:val="bullet"/>
      <w:suff w:val="tab"/>
      <w:lvlText w:val="•"/>
      <w:rPr>
        <w:color w:val="3370ff"/>
      </w:rPr>
    </w:lvl>
  </w:abstractNum>
  <w:abstractNum w:abstractNumId="665488">
    <w:lvl>
      <w:numFmt w:val="bullet"/>
      <w:suff w:val="tab"/>
      <w:lvlText w:val="•"/>
      <w:rPr>
        <w:color w:val="3370ff"/>
      </w:rPr>
    </w:lvl>
  </w:abstractNum>
  <w:abstractNum w:abstractNumId="665489">
    <w:lvl>
      <w:numFmt w:val="bullet"/>
      <w:suff w:val="tab"/>
      <w:lvlText w:val="•"/>
      <w:rPr>
        <w:color w:val="3370ff"/>
      </w:rPr>
    </w:lvl>
  </w:abstractNum>
  <w:abstractNum w:abstractNumId="665490">
    <w:lvl>
      <w:start w:val="826"/>
      <w:numFmt w:val="decimal"/>
      <w:suff w:val="tab"/>
      <w:lvlText w:val="%1."/>
      <w:rPr>
        <w:color w:val="3370ff"/>
      </w:rPr>
    </w:lvl>
  </w:abstractNum>
  <w:abstractNum w:abstractNumId="665491">
    <w:lvl>
      <w:start w:val="827"/>
      <w:numFmt w:val="decimal"/>
      <w:suff w:val="tab"/>
      <w:lvlText w:val="%1."/>
      <w:rPr>
        <w:color w:val="3370ff"/>
      </w:rPr>
    </w:lvl>
  </w:abstractNum>
  <w:abstractNum w:abstractNumId="665492">
    <w:lvl>
      <w:start w:val="828"/>
      <w:numFmt w:val="decimal"/>
      <w:suff w:val="tab"/>
      <w:lvlText w:val="%1."/>
      <w:rPr>
        <w:color w:val="3370ff"/>
      </w:rPr>
    </w:lvl>
  </w:abstractNum>
  <w:abstractNum w:abstractNumId="665493">
    <w:lvl>
      <w:numFmt w:val="bullet"/>
      <w:suff w:val="tab"/>
      <w:lvlText w:val="•"/>
      <w:rPr>
        <w:color w:val="3370ff"/>
      </w:rPr>
    </w:lvl>
  </w:abstractNum>
  <w:abstractNum w:abstractNumId="665494">
    <w:lvl>
      <w:numFmt w:val="bullet"/>
      <w:suff w:val="tab"/>
      <w:lvlText w:val="￮"/>
      <w:rPr>
        <w:color w:val="3370ff"/>
      </w:rPr>
    </w:lvl>
  </w:abstractNum>
  <w:abstractNum w:abstractNumId="665495">
    <w:lvl>
      <w:numFmt w:val="bullet"/>
      <w:suff w:val="tab"/>
      <w:lvlText w:val="•"/>
      <w:rPr>
        <w:color w:val="3370ff"/>
      </w:rPr>
    </w:lvl>
  </w:abstractNum>
  <w:abstractNum w:abstractNumId="665496">
    <w:lvl>
      <w:numFmt w:val="bullet"/>
      <w:suff w:val="tab"/>
      <w:lvlText w:val="￮"/>
      <w:rPr>
        <w:color w:val="3370ff"/>
      </w:rPr>
    </w:lvl>
  </w:abstractNum>
  <w:abstractNum w:abstractNumId="665497">
    <w:lvl>
      <w:numFmt w:val="bullet"/>
      <w:suff w:val="tab"/>
      <w:lvlText w:val="￮"/>
      <w:rPr>
        <w:color w:val="3370ff"/>
      </w:rPr>
    </w:lvl>
  </w:abstractNum>
  <w:abstractNum w:abstractNumId="665498">
    <w:lvl>
      <w:numFmt w:val="bullet"/>
      <w:suff w:val="tab"/>
      <w:lvlText w:val="•"/>
      <w:rPr>
        <w:color w:val="3370ff"/>
      </w:rPr>
    </w:lvl>
  </w:abstractNum>
  <w:abstractNum w:abstractNumId="665499">
    <w:lvl>
      <w:numFmt w:val="bullet"/>
      <w:suff w:val="tab"/>
      <w:lvlText w:val="￮"/>
      <w:rPr>
        <w:color w:val="3370ff"/>
      </w:rPr>
    </w:lvl>
  </w:abstractNum>
  <w:abstractNum w:abstractNumId="665500">
    <w:lvl>
      <w:numFmt w:val="bullet"/>
      <w:suff w:val="tab"/>
      <w:lvlText w:val="￮"/>
      <w:rPr>
        <w:color w:val="3370ff"/>
      </w:rPr>
    </w:lvl>
  </w:abstractNum>
  <w:abstractNum w:abstractNumId="665501">
    <w:lvl>
      <w:numFmt w:val="bullet"/>
      <w:suff w:val="tab"/>
      <w:lvlText w:val="￮"/>
      <w:rPr>
        <w:color w:val="3370ff"/>
      </w:rPr>
    </w:lvl>
  </w:abstractNum>
  <w:abstractNum w:abstractNumId="665502">
    <w:lvl>
      <w:start w:val="1296"/>
      <w:numFmt w:val="decimal"/>
      <w:suff w:val="tab"/>
      <w:lvlText w:val="%1."/>
      <w:rPr>
        <w:color w:val="3370ff"/>
      </w:rPr>
    </w:lvl>
  </w:abstractNum>
  <w:abstractNum w:abstractNumId="665503">
    <w:lvl>
      <w:numFmt w:val="bullet"/>
      <w:suff w:val="tab"/>
      <w:lvlText w:val="￮"/>
      <w:rPr>
        <w:color w:val="3370ff"/>
      </w:rPr>
    </w:lvl>
  </w:abstractNum>
  <w:abstractNum w:abstractNumId="665504">
    <w:lvl>
      <w:numFmt w:val="bullet"/>
      <w:suff w:val="tab"/>
      <w:lvlText w:val="￮"/>
      <w:rPr>
        <w:color w:val="3370ff"/>
      </w:rPr>
    </w:lvl>
  </w:abstractNum>
  <w:abstractNum w:abstractNumId="665505">
    <w:lvl>
      <w:start w:val="1297"/>
      <w:numFmt w:val="decimal"/>
      <w:suff w:val="tab"/>
      <w:lvlText w:val="%1."/>
      <w:rPr>
        <w:color w:val="3370ff"/>
      </w:rPr>
    </w:lvl>
  </w:abstractNum>
  <w:abstractNum w:abstractNumId="665506">
    <w:lvl>
      <w:numFmt w:val="bullet"/>
      <w:suff w:val="tab"/>
      <w:lvlText w:val="￮"/>
      <w:rPr>
        <w:color w:val="3370ff"/>
      </w:rPr>
    </w:lvl>
  </w:abstractNum>
  <w:abstractNum w:abstractNumId="665507">
    <w:lvl>
      <w:numFmt w:val="bullet"/>
      <w:suff w:val="tab"/>
      <w:lvlText w:val="￮"/>
      <w:rPr>
        <w:color w:val="3370ff"/>
      </w:rPr>
    </w:lvl>
  </w:abstractNum>
  <w:abstractNum w:abstractNumId="665508">
    <w:lvl>
      <w:numFmt w:val="bullet"/>
      <w:suff w:val="tab"/>
      <w:lvlText w:val="•"/>
      <w:rPr>
        <w:color w:val="3370ff"/>
      </w:rPr>
    </w:lvl>
  </w:abstractNum>
  <w:abstractNum w:abstractNumId="665509">
    <w:lvl>
      <w:start w:val="1298"/>
      <w:numFmt w:val="decimal"/>
      <w:suff w:val="tab"/>
      <w:lvlText w:val="%1."/>
      <w:rPr>
        <w:color w:val="3370ff"/>
      </w:rPr>
    </w:lvl>
  </w:abstractNum>
  <w:abstractNum w:abstractNumId="665510">
    <w:lvl>
      <w:numFmt w:val="bullet"/>
      <w:suff w:val="tab"/>
      <w:lvlText w:val="￮"/>
      <w:rPr>
        <w:color w:val="3370ff"/>
      </w:rPr>
    </w:lvl>
  </w:abstractNum>
  <w:abstractNum w:abstractNumId="665511">
    <w:lvl>
      <w:numFmt w:val="bullet"/>
      <w:suff w:val="tab"/>
      <w:lvlText w:val="￮"/>
      <w:rPr>
        <w:color w:val="3370ff"/>
      </w:rPr>
    </w:lvl>
  </w:abstractNum>
  <w:abstractNum w:abstractNumId="665512">
    <w:lvl>
      <w:numFmt w:val="bullet"/>
      <w:suff w:val="tab"/>
      <w:lvlText w:val="•"/>
      <w:rPr>
        <w:color w:val="3370ff"/>
      </w:rPr>
    </w:lvl>
  </w:abstractNum>
  <w:abstractNum w:abstractNumId="665513">
    <w:lvl>
      <w:start w:val="1633"/>
      <w:numFmt w:val="decimal"/>
      <w:suff w:val="tab"/>
      <w:lvlText w:val="%1."/>
      <w:rPr>
        <w:color w:val="3370ff"/>
      </w:rPr>
    </w:lvl>
  </w:abstractNum>
  <w:abstractNum w:abstractNumId="665514">
    <w:lvl>
      <w:numFmt w:val="bullet"/>
      <w:suff w:val="tab"/>
      <w:lvlText w:val="￮"/>
      <w:rPr>
        <w:color w:val="3370ff"/>
      </w:rPr>
    </w:lvl>
  </w:abstractNum>
  <w:abstractNum w:abstractNumId="665515">
    <w:lvl>
      <w:numFmt w:val="bullet"/>
      <w:suff w:val="tab"/>
      <w:lvlText w:val="￮"/>
      <w:rPr>
        <w:color w:val="3370ff"/>
      </w:rPr>
    </w:lvl>
  </w:abstractNum>
  <w:abstractNum w:abstractNumId="665516">
    <w:lvl>
      <w:numFmt w:val="bullet"/>
      <w:suff w:val="tab"/>
      <w:lvlText w:val="•"/>
      <w:rPr>
        <w:color w:val="3370ff"/>
      </w:rPr>
    </w:lvl>
  </w:abstractNum>
  <w:abstractNum w:abstractNumId="665517">
    <w:lvl>
      <w:start w:val="1634"/>
      <w:numFmt w:val="decimal"/>
      <w:suff w:val="tab"/>
      <w:lvlText w:val="%1."/>
      <w:rPr>
        <w:color w:val="3370ff"/>
      </w:rPr>
    </w:lvl>
  </w:abstractNum>
  <w:abstractNum w:abstractNumId="665518">
    <w:lvl>
      <w:numFmt w:val="bullet"/>
      <w:suff w:val="tab"/>
      <w:lvlText w:val="￮"/>
      <w:rPr>
        <w:color w:val="3370ff"/>
      </w:rPr>
    </w:lvl>
  </w:abstractNum>
  <w:abstractNum w:abstractNumId="665519">
    <w:lvl>
      <w:numFmt w:val="bullet"/>
      <w:suff w:val="tab"/>
      <w:lvlText w:val="￮"/>
      <w:rPr>
        <w:color w:val="3370ff"/>
      </w:rPr>
    </w:lvl>
  </w:abstractNum>
  <w:abstractNum w:abstractNumId="665520">
    <w:lvl>
      <w:numFmt w:val="bullet"/>
      <w:suff w:val="tab"/>
      <w:lvlText w:val="•"/>
      <w:rPr>
        <w:color w:val="3370ff"/>
      </w:rPr>
    </w:lvl>
  </w:abstractNum>
  <w:abstractNum w:abstractNumId="665521">
    <w:lvl>
      <w:numFmt w:val="bullet"/>
      <w:suff w:val="tab"/>
      <w:lvlText w:val="•"/>
      <w:rPr>
        <w:color w:val="3370ff"/>
      </w:rPr>
    </w:lvl>
  </w:abstractNum>
  <w:abstractNum w:abstractNumId="665522">
    <w:lvl>
      <w:numFmt w:val="bullet"/>
      <w:suff w:val="tab"/>
      <w:lvlText w:val="•"/>
      <w:rPr>
        <w:color w:val="3370ff"/>
      </w:rPr>
    </w:lvl>
  </w:abstractNum>
  <w:abstractNum w:abstractNumId="665523">
    <w:lvl>
      <w:numFmt w:val="bullet"/>
      <w:suff w:val="tab"/>
      <w:lvlText w:val="•"/>
      <w:rPr>
        <w:color w:val="3370ff"/>
      </w:rPr>
    </w:lvl>
  </w:abstractNum>
  <w:abstractNum w:abstractNumId="665524">
    <w:lvl>
      <w:start w:val="1885"/>
      <w:numFmt w:val="decimal"/>
      <w:suff w:val="tab"/>
      <w:lvlText w:val="%1."/>
      <w:rPr>
        <w:color w:val="3370ff"/>
      </w:rPr>
    </w:lvl>
  </w:abstractNum>
  <w:abstractNum w:abstractNumId="665525">
    <w:lvl>
      <w:numFmt w:val="bullet"/>
      <w:suff w:val="tab"/>
      <w:lvlText w:val="￮"/>
      <w:rPr>
        <w:color w:val="3370ff"/>
      </w:rPr>
    </w:lvl>
  </w:abstractNum>
  <w:abstractNum w:abstractNumId="665526">
    <w:lvl>
      <w:start w:val="1886"/>
      <w:numFmt w:val="decimal"/>
      <w:suff w:val="tab"/>
      <w:lvlText w:val="%1."/>
      <w:rPr>
        <w:color w:val="3370ff"/>
      </w:rPr>
    </w:lvl>
  </w:abstractNum>
  <w:abstractNum w:abstractNumId="665527">
    <w:lvl>
      <w:numFmt w:val="bullet"/>
      <w:suff w:val="tab"/>
      <w:lvlText w:val="￮"/>
      <w:rPr>
        <w:color w:val="3370ff"/>
      </w:rPr>
    </w:lvl>
  </w:abstractNum>
  <w:abstractNum w:abstractNumId="665528">
    <w:lvl>
      <w:start w:val="1887"/>
      <w:numFmt w:val="decimal"/>
      <w:suff w:val="tab"/>
      <w:lvlText w:val="%1."/>
      <w:rPr>
        <w:color w:val="3370ff"/>
      </w:rPr>
    </w:lvl>
  </w:abstractNum>
  <w:abstractNum w:abstractNumId="665529">
    <w:lvl>
      <w:numFmt w:val="bullet"/>
      <w:suff w:val="tab"/>
      <w:lvlText w:val="￮"/>
      <w:rPr>
        <w:color w:val="3370ff"/>
      </w:rPr>
    </w:lvl>
  </w:abstractNum>
  <w:abstractNum w:abstractNumId="665530">
    <w:lvl>
      <w:numFmt w:val="bullet"/>
      <w:suff w:val="tab"/>
      <w:lvlText w:val="•"/>
      <w:rPr>
        <w:color w:val="3370ff"/>
      </w:rPr>
    </w:lvl>
  </w:abstractNum>
  <w:abstractNum w:abstractNumId="665531">
    <w:lvl>
      <w:numFmt w:val="bullet"/>
      <w:suff w:val="tab"/>
      <w:lvlText w:val="•"/>
      <w:rPr>
        <w:color w:val="3370ff"/>
      </w:rPr>
    </w:lvl>
  </w:abstractNum>
  <w:abstractNum w:abstractNumId="665532">
    <w:lvl>
      <w:numFmt w:val="bullet"/>
      <w:suff w:val="tab"/>
      <w:lvlText w:val="•"/>
      <w:rPr>
        <w:color w:val="3370ff"/>
      </w:rPr>
    </w:lvl>
  </w:abstractNum>
  <w:abstractNum w:abstractNumId="665533">
    <w:lvl>
      <w:numFmt w:val="bullet"/>
      <w:suff w:val="tab"/>
      <w:lvlText w:val="￮"/>
      <w:rPr>
        <w:color w:val="3370ff"/>
      </w:rPr>
    </w:lvl>
  </w:abstractNum>
  <w:abstractNum w:abstractNumId="665534">
    <w:lvl>
      <w:numFmt w:val="bullet"/>
      <w:suff w:val="tab"/>
      <w:lvlText w:val="•"/>
      <w:rPr>
        <w:color w:val="3370ff"/>
      </w:rPr>
    </w:lvl>
  </w:abstractNum>
  <w:abstractNum w:abstractNumId="665535">
    <w:lvl>
      <w:numFmt w:val="bullet"/>
      <w:suff w:val="tab"/>
      <w:lvlText w:val="￮"/>
      <w:rPr>
        <w:color w:val="3370ff"/>
      </w:rPr>
    </w:lvl>
  </w:abstractNum>
  <w:abstractNum w:abstractNumId="665536">
    <w:lvl>
      <w:numFmt w:val="bullet"/>
      <w:suff w:val="tab"/>
      <w:lvlText w:val="•"/>
      <w:rPr>
        <w:color w:val="3370ff"/>
      </w:rPr>
    </w:lvl>
  </w:abstractNum>
  <w:abstractNum w:abstractNumId="665537">
    <w:lvl>
      <w:numFmt w:val="bullet"/>
      <w:suff w:val="tab"/>
      <w:lvlText w:val="￮"/>
      <w:rPr>
        <w:color w:val="3370ff"/>
      </w:rPr>
    </w:lvl>
  </w:abstractNum>
  <w:abstractNum w:abstractNumId="665538">
    <w:lvl>
      <w:numFmt w:val="bullet"/>
      <w:suff w:val="tab"/>
      <w:lvlText w:val="•"/>
      <w:rPr>
        <w:color w:val="3370ff"/>
      </w:rPr>
    </w:lvl>
  </w:abstractNum>
  <w:abstractNum w:abstractNumId="665539">
    <w:lvl>
      <w:numFmt w:val="bullet"/>
      <w:suff w:val="tab"/>
      <w:lvlText w:val="•"/>
      <w:rPr>
        <w:color w:val="3370ff"/>
      </w:rPr>
    </w:lvl>
  </w:abstractNum>
  <w:abstractNum w:abstractNumId="665540">
    <w:lvl>
      <w:numFmt w:val="bullet"/>
      <w:suff w:val="tab"/>
      <w:lvlText w:val="•"/>
      <w:rPr>
        <w:color w:val="3370ff"/>
      </w:rPr>
    </w:lvl>
  </w:abstractNum>
  <w:abstractNum w:abstractNumId="665541">
    <w:lvl>
      <w:numFmt w:val="bullet"/>
      <w:suff w:val="tab"/>
      <w:lvlText w:val="•"/>
      <w:rPr>
        <w:color w:val="3370ff"/>
      </w:rPr>
    </w:lvl>
  </w:abstractNum>
  <w:abstractNum w:abstractNumId="665542">
    <w:lvl>
      <w:numFmt w:val="bullet"/>
      <w:suff w:val="tab"/>
      <w:lvlText w:val="•"/>
      <w:rPr>
        <w:color w:val="3370ff"/>
      </w:rPr>
    </w:lvl>
  </w:abstractNum>
  <w:abstractNum w:abstractNumId="665543">
    <w:lvl>
      <w:numFmt w:val="bullet"/>
      <w:suff w:val="tab"/>
      <w:lvlText w:val="•"/>
      <w:rPr>
        <w:color w:val="3370ff"/>
      </w:rPr>
    </w:lvl>
  </w:abstractNum>
  <w:abstractNum w:abstractNumId="665544">
    <w:lvl>
      <w:numFmt w:val="bullet"/>
      <w:suff w:val="tab"/>
      <w:lvlText w:val="•"/>
      <w:rPr>
        <w:color w:val="3370ff"/>
      </w:rPr>
    </w:lvl>
  </w:abstractNum>
  <w:abstractNum w:abstractNumId="665545">
    <w:lvl>
      <w:numFmt w:val="bullet"/>
      <w:suff w:val="tab"/>
      <w:lvlText w:val="•"/>
      <w:rPr>
        <w:color w:val="3370ff"/>
      </w:rPr>
    </w:lvl>
  </w:abstractNum>
  <w:abstractNum w:abstractNumId="665546">
    <w:lvl>
      <w:start w:val="2457"/>
      <w:numFmt w:val="decimal"/>
      <w:suff w:val="tab"/>
      <w:lvlText w:val="%1."/>
      <w:rPr>
        <w:color w:val="3370ff"/>
      </w:rPr>
    </w:lvl>
  </w:abstractNum>
  <w:abstractNum w:abstractNumId="665547">
    <w:lvl>
      <w:numFmt w:val="bullet"/>
      <w:suff w:val="tab"/>
      <w:lvlText w:val="￮"/>
      <w:rPr>
        <w:color w:val="3370ff"/>
      </w:rPr>
    </w:lvl>
  </w:abstractNum>
  <w:abstractNum w:abstractNumId="665548">
    <w:lvl>
      <w:start w:val="2458"/>
      <w:numFmt w:val="decimal"/>
      <w:suff w:val="tab"/>
      <w:lvlText w:val="%1."/>
      <w:rPr>
        <w:color w:val="3370ff"/>
      </w:rPr>
    </w:lvl>
  </w:abstractNum>
  <w:abstractNum w:abstractNumId="665549">
    <w:lvl>
      <w:numFmt w:val="bullet"/>
      <w:suff w:val="tab"/>
      <w:lvlText w:val="￮"/>
      <w:rPr>
        <w:color w:val="3370ff"/>
      </w:rPr>
    </w:lvl>
  </w:abstractNum>
  <w:abstractNum w:abstractNumId="665550">
    <w:lvl>
      <w:start w:val="2459"/>
      <w:numFmt w:val="decimal"/>
      <w:suff w:val="tab"/>
      <w:lvlText w:val="%1."/>
      <w:rPr>
        <w:color w:val="3370ff"/>
      </w:rPr>
    </w:lvl>
  </w:abstractNum>
  <w:abstractNum w:abstractNumId="665551">
    <w:lvl>
      <w:numFmt w:val="bullet"/>
      <w:suff w:val="tab"/>
      <w:lvlText w:val="￮"/>
      <w:rPr>
        <w:color w:val="3370ff"/>
      </w:rPr>
    </w:lvl>
  </w:abstractNum>
  <w:abstractNum w:abstractNumId="665552">
    <w:lvl>
      <w:start w:val="2460"/>
      <w:numFmt w:val="decimal"/>
      <w:suff w:val="tab"/>
      <w:lvlText w:val="%1."/>
      <w:rPr>
        <w:color w:val="3370ff"/>
      </w:rPr>
    </w:lvl>
  </w:abstractNum>
  <w:abstractNum w:abstractNumId="665553">
    <w:lvl>
      <w:numFmt w:val="bullet"/>
      <w:suff w:val="tab"/>
      <w:lvlText w:val="￮"/>
      <w:rPr>
        <w:color w:val="3370ff"/>
      </w:rPr>
    </w:lvl>
  </w:abstractNum>
  <w:abstractNum w:abstractNumId="665554">
    <w:lvl>
      <w:numFmt w:val="bullet"/>
      <w:suff w:val="tab"/>
      <w:lvlText w:val="•"/>
      <w:rPr>
        <w:color w:val="3370ff"/>
      </w:rPr>
    </w:lvl>
  </w:abstractNum>
  <w:abstractNum w:abstractNumId="665555">
    <w:lvl>
      <w:numFmt w:val="bullet"/>
      <w:suff w:val="tab"/>
      <w:lvlText w:val="•"/>
      <w:rPr>
        <w:color w:val="3370ff"/>
      </w:rPr>
    </w:lvl>
  </w:abstractNum>
  <w:abstractNum w:abstractNumId="665556">
    <w:lvl>
      <w:numFmt w:val="bullet"/>
      <w:suff w:val="tab"/>
      <w:lvlText w:val="•"/>
      <w:rPr>
        <w:color w:val="3370ff"/>
      </w:rPr>
    </w:lvl>
  </w:abstractNum>
  <w:abstractNum w:abstractNumId="665557">
    <w:lvl>
      <w:numFmt w:val="bullet"/>
      <w:suff w:val="tab"/>
      <w:lvlText w:val="•"/>
      <w:rPr>
        <w:color w:val="3370ff"/>
      </w:rPr>
    </w:lvl>
  </w:abstractNum>
  <w:abstractNum w:abstractNumId="665558">
    <w:lvl>
      <w:numFmt w:val="bullet"/>
      <w:suff w:val="tab"/>
      <w:lvlText w:val="•"/>
      <w:rPr>
        <w:color w:val="3370ff"/>
      </w:rPr>
    </w:lvl>
  </w:abstractNum>
  <w:abstractNum w:abstractNumId="665559">
    <w:lvl>
      <w:numFmt w:val="bullet"/>
      <w:suff w:val="tab"/>
      <w:lvlText w:val="￮"/>
      <w:rPr>
        <w:color w:val="3370ff"/>
      </w:rPr>
    </w:lvl>
  </w:abstractNum>
  <w:abstractNum w:abstractNumId="665560">
    <w:lvl>
      <w:numFmt w:val="bullet"/>
      <w:suff w:val="tab"/>
      <w:lvlText w:val="￮"/>
      <w:rPr>
        <w:color w:val="3370ff"/>
      </w:rPr>
    </w:lvl>
  </w:abstractNum>
  <w:abstractNum w:abstractNumId="665561">
    <w:lvl>
      <w:numFmt w:val="bullet"/>
      <w:suff w:val="tab"/>
      <w:lvlText w:val="￮"/>
      <w:rPr>
        <w:color w:val="3370ff"/>
      </w:rPr>
    </w:lvl>
  </w:abstractNum>
  <w:abstractNum w:abstractNumId="665562">
    <w:lvl>
      <w:numFmt w:val="bullet"/>
      <w:suff w:val="tab"/>
      <w:lvlText w:val="￮"/>
      <w:rPr>
        <w:color w:val="3370ff"/>
      </w:rPr>
    </w:lvl>
  </w:abstractNum>
  <w:abstractNum w:abstractNumId="665563">
    <w:lvl>
      <w:numFmt w:val="bullet"/>
      <w:suff w:val="tab"/>
      <w:lvlText w:val="￮"/>
      <w:rPr>
        <w:color w:val="3370ff"/>
      </w:rPr>
    </w:lvl>
  </w:abstractNum>
  <w:abstractNum w:abstractNumId="665564">
    <w:lvl>
      <w:numFmt w:val="bullet"/>
      <w:suff w:val="tab"/>
      <w:lvlText w:val="•"/>
      <w:rPr>
        <w:color w:val="3370ff"/>
      </w:rPr>
    </w:lvl>
  </w:abstractNum>
  <w:abstractNum w:abstractNumId="665565">
    <w:lvl>
      <w:numFmt w:val="bullet"/>
      <w:suff w:val="tab"/>
      <w:lvlText w:val="￮"/>
      <w:rPr>
        <w:color w:val="3370ff"/>
      </w:rPr>
    </w:lvl>
  </w:abstractNum>
  <w:abstractNum w:abstractNumId="665566">
    <w:lvl>
      <w:numFmt w:val="bullet"/>
      <w:suff w:val="tab"/>
      <w:lvlText w:val="￮"/>
      <w:rPr>
        <w:color w:val="3370ff"/>
      </w:rPr>
    </w:lvl>
  </w:abstractNum>
  <w:abstractNum w:abstractNumId="665567">
    <w:lvl>
      <w:numFmt w:val="bullet"/>
      <w:suff w:val="tab"/>
      <w:lvlText w:val="￮"/>
      <w:rPr>
        <w:color w:val="3370ff"/>
      </w:rPr>
    </w:lvl>
  </w:abstractNum>
  <w:abstractNum w:abstractNumId="665568">
    <w:lvl>
      <w:numFmt w:val="bullet"/>
      <w:suff w:val="tab"/>
      <w:lvlText w:val="￮"/>
      <w:rPr>
        <w:color w:val="3370ff"/>
      </w:rPr>
    </w:lvl>
  </w:abstractNum>
  <w:abstractNum w:abstractNumId="665569">
    <w:lvl>
      <w:numFmt w:val="bullet"/>
      <w:suff w:val="tab"/>
      <w:lvlText w:val="￮"/>
      <w:rPr>
        <w:color w:val="3370ff"/>
      </w:rPr>
    </w:lvl>
  </w:abstractNum>
  <w:abstractNum w:abstractNumId="665570">
    <w:lvl>
      <w:numFmt w:val="bullet"/>
      <w:suff w:val="tab"/>
      <w:lvlText w:val="￮"/>
      <w:rPr>
        <w:color w:val="3370ff"/>
      </w:rPr>
    </w:lvl>
  </w:abstractNum>
  <w:num w:numId="1">
    <w:abstractNumId w:val="665472"/>
  </w:num>
  <w:num w:numId="2">
    <w:abstractNumId w:val="665473"/>
  </w:num>
  <w:num w:numId="3">
    <w:abstractNumId w:val="665474"/>
  </w:num>
  <w:num w:numId="4">
    <w:abstractNumId w:val="665475"/>
  </w:num>
  <w:num w:numId="5">
    <w:abstractNumId w:val="665476"/>
  </w:num>
  <w:num w:numId="6">
    <w:abstractNumId w:val="665477"/>
  </w:num>
  <w:num w:numId="7">
    <w:abstractNumId w:val="665478"/>
  </w:num>
  <w:num w:numId="8">
    <w:abstractNumId w:val="665479"/>
  </w:num>
  <w:num w:numId="9">
    <w:abstractNumId w:val="665480"/>
  </w:num>
  <w:num w:numId="10">
    <w:abstractNumId w:val="665481"/>
  </w:num>
  <w:num w:numId="11">
    <w:abstractNumId w:val="665482"/>
  </w:num>
  <w:num w:numId="12">
    <w:abstractNumId w:val="665483"/>
  </w:num>
  <w:num w:numId="13">
    <w:abstractNumId w:val="665484"/>
  </w:num>
  <w:num w:numId="14">
    <w:abstractNumId w:val="665485"/>
  </w:num>
  <w:num w:numId="15">
    <w:abstractNumId w:val="665486"/>
  </w:num>
  <w:num w:numId="16">
    <w:abstractNumId w:val="665487"/>
  </w:num>
  <w:num w:numId="17">
    <w:abstractNumId w:val="665488"/>
  </w:num>
  <w:num w:numId="18">
    <w:abstractNumId w:val="665489"/>
  </w:num>
  <w:num w:numId="19">
    <w:abstractNumId w:val="665490"/>
  </w:num>
  <w:num w:numId="20">
    <w:abstractNumId w:val="665491"/>
  </w:num>
  <w:num w:numId="21">
    <w:abstractNumId w:val="665492"/>
  </w:num>
  <w:num w:numId="22">
    <w:abstractNumId w:val="665493"/>
  </w:num>
  <w:num w:numId="23">
    <w:abstractNumId w:val="665494"/>
  </w:num>
  <w:num w:numId="24">
    <w:abstractNumId w:val="665495"/>
  </w:num>
  <w:num w:numId="25">
    <w:abstractNumId w:val="665496"/>
  </w:num>
  <w:num w:numId="26">
    <w:abstractNumId w:val="665497"/>
  </w:num>
  <w:num w:numId="27">
    <w:abstractNumId w:val="665498"/>
  </w:num>
  <w:num w:numId="28">
    <w:abstractNumId w:val="665499"/>
  </w:num>
  <w:num w:numId="29">
    <w:abstractNumId w:val="665500"/>
  </w:num>
  <w:num w:numId="30">
    <w:abstractNumId w:val="665501"/>
  </w:num>
  <w:num w:numId="31">
    <w:abstractNumId w:val="665502"/>
  </w:num>
  <w:num w:numId="32">
    <w:abstractNumId w:val="665503"/>
  </w:num>
  <w:num w:numId="33">
    <w:abstractNumId w:val="665504"/>
  </w:num>
  <w:num w:numId="34">
    <w:abstractNumId w:val="665505"/>
  </w:num>
  <w:num w:numId="35">
    <w:abstractNumId w:val="665506"/>
  </w:num>
  <w:num w:numId="36">
    <w:abstractNumId w:val="665507"/>
  </w:num>
  <w:num w:numId="37">
    <w:abstractNumId w:val="665508"/>
  </w:num>
  <w:num w:numId="38">
    <w:abstractNumId w:val="665509"/>
  </w:num>
  <w:num w:numId="39">
    <w:abstractNumId w:val="665510"/>
  </w:num>
  <w:num w:numId="40">
    <w:abstractNumId w:val="665511"/>
  </w:num>
  <w:num w:numId="41">
    <w:abstractNumId w:val="665512"/>
  </w:num>
  <w:num w:numId="42">
    <w:abstractNumId w:val="665513"/>
  </w:num>
  <w:num w:numId="43">
    <w:abstractNumId w:val="665514"/>
  </w:num>
  <w:num w:numId="44">
    <w:abstractNumId w:val="665515"/>
  </w:num>
  <w:num w:numId="45">
    <w:abstractNumId w:val="665516"/>
  </w:num>
  <w:num w:numId="46">
    <w:abstractNumId w:val="665517"/>
  </w:num>
  <w:num w:numId="47">
    <w:abstractNumId w:val="665518"/>
  </w:num>
  <w:num w:numId="48">
    <w:abstractNumId w:val="665519"/>
  </w:num>
  <w:num w:numId="49">
    <w:abstractNumId w:val="665520"/>
  </w:num>
  <w:num w:numId="50">
    <w:abstractNumId w:val="665521"/>
  </w:num>
  <w:num w:numId="51">
    <w:abstractNumId w:val="665522"/>
  </w:num>
  <w:num w:numId="52">
    <w:abstractNumId w:val="665523"/>
  </w:num>
  <w:num w:numId="53">
    <w:abstractNumId w:val="665524"/>
  </w:num>
  <w:num w:numId="54">
    <w:abstractNumId w:val="665525"/>
  </w:num>
  <w:num w:numId="55">
    <w:abstractNumId w:val="665526"/>
  </w:num>
  <w:num w:numId="56">
    <w:abstractNumId w:val="665527"/>
  </w:num>
  <w:num w:numId="57">
    <w:abstractNumId w:val="665528"/>
  </w:num>
  <w:num w:numId="58">
    <w:abstractNumId w:val="665529"/>
  </w:num>
  <w:num w:numId="59">
    <w:abstractNumId w:val="665530"/>
  </w:num>
  <w:num w:numId="60">
    <w:abstractNumId w:val="665531"/>
  </w:num>
  <w:num w:numId="61">
    <w:abstractNumId w:val="665532"/>
  </w:num>
  <w:num w:numId="62">
    <w:abstractNumId w:val="665533"/>
  </w:num>
  <w:num w:numId="63">
    <w:abstractNumId w:val="665534"/>
  </w:num>
  <w:num w:numId="64">
    <w:abstractNumId w:val="665535"/>
  </w:num>
  <w:num w:numId="65">
    <w:abstractNumId w:val="665536"/>
  </w:num>
  <w:num w:numId="66">
    <w:abstractNumId w:val="665537"/>
  </w:num>
  <w:num w:numId="67">
    <w:abstractNumId w:val="665538"/>
  </w:num>
  <w:num w:numId="68">
    <w:abstractNumId w:val="665539"/>
  </w:num>
  <w:num w:numId="69">
    <w:abstractNumId w:val="665540"/>
  </w:num>
  <w:num w:numId="70">
    <w:abstractNumId w:val="665541"/>
  </w:num>
  <w:num w:numId="71">
    <w:abstractNumId w:val="665542"/>
  </w:num>
  <w:num w:numId="72">
    <w:abstractNumId w:val="665543"/>
  </w:num>
  <w:num w:numId="73">
    <w:abstractNumId w:val="665544"/>
  </w:num>
  <w:num w:numId="74">
    <w:abstractNumId w:val="665545"/>
  </w:num>
  <w:num w:numId="75">
    <w:abstractNumId w:val="665546"/>
  </w:num>
  <w:num w:numId="76">
    <w:abstractNumId w:val="665547"/>
  </w:num>
  <w:num w:numId="77">
    <w:abstractNumId w:val="665548"/>
  </w:num>
  <w:num w:numId="78">
    <w:abstractNumId w:val="665549"/>
  </w:num>
  <w:num w:numId="79">
    <w:abstractNumId w:val="665550"/>
  </w:num>
  <w:num w:numId="80">
    <w:abstractNumId w:val="665551"/>
  </w:num>
  <w:num w:numId="81">
    <w:abstractNumId w:val="665552"/>
  </w:num>
  <w:num w:numId="82">
    <w:abstractNumId w:val="665553"/>
  </w:num>
  <w:num w:numId="83">
    <w:abstractNumId w:val="665554"/>
  </w:num>
  <w:num w:numId="84">
    <w:abstractNumId w:val="665555"/>
  </w:num>
  <w:num w:numId="85">
    <w:abstractNumId w:val="665556"/>
  </w:num>
  <w:num w:numId="86">
    <w:abstractNumId w:val="665557"/>
  </w:num>
  <w:num w:numId="87">
    <w:abstractNumId w:val="665558"/>
  </w:num>
  <w:num w:numId="88">
    <w:abstractNumId w:val="665559"/>
  </w:num>
  <w:num w:numId="89">
    <w:abstractNumId w:val="665560"/>
  </w:num>
  <w:num w:numId="90">
    <w:abstractNumId w:val="665561"/>
  </w:num>
  <w:num w:numId="91">
    <w:abstractNumId w:val="665562"/>
  </w:num>
  <w:num w:numId="92">
    <w:abstractNumId w:val="665563"/>
  </w:num>
  <w:num w:numId="93">
    <w:abstractNumId w:val="665564"/>
  </w:num>
  <w:num w:numId="94">
    <w:abstractNumId w:val="665565"/>
  </w:num>
  <w:num w:numId="95">
    <w:abstractNumId w:val="665566"/>
  </w:num>
  <w:num w:numId="96">
    <w:abstractNumId w:val="665567"/>
  </w:num>
  <w:num w:numId="97">
    <w:abstractNumId w:val="665568"/>
  </w:num>
  <w:num w:numId="98">
    <w:abstractNumId w:val="665569"/>
  </w:num>
  <w:num w:numId="99">
    <w:abstractNumId w:val="66557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embeddings/Microsoft_Excel_Worksheet3.xlsx" Type="http://schemas.openxmlformats.org/officeDocument/2006/relationships/package"/><Relationship Id="rId11" Target="media/image4.png" Type="http://schemas.openxmlformats.org/officeDocument/2006/relationships/image"/><Relationship Id="rId12" Target="embeddings/Microsoft_Excel_Worksheet4.xlsx" Type="http://schemas.openxmlformats.org/officeDocument/2006/relationships/package"/><Relationship Id="rId13" Target="media/image5.png" Type="http://schemas.openxmlformats.org/officeDocument/2006/relationships/image"/><Relationship Id="rId14" Target="embeddings/Microsoft_Excel_Worksheet5.xlsx" Type="http://schemas.openxmlformats.org/officeDocument/2006/relationships/package"/><Relationship Id="rId15" Target="media/image6.png" Type="http://schemas.openxmlformats.org/officeDocument/2006/relationships/image"/><Relationship Id="rId16" Target="embeddings/Microsoft_Excel_Worksheet6.xlsx" Type="http://schemas.openxmlformats.org/officeDocument/2006/relationships/package"/><Relationship Id="rId17" Target="media/image7.png" Type="http://schemas.openxmlformats.org/officeDocument/2006/relationships/image"/><Relationship Id="rId18" Target="https://github.com/weirdapps/finagents?utm_source=chatgpt.com" TargetMode="External" Type="http://schemas.openxmlformats.org/officeDocument/2006/relationships/hyperlink"/><Relationship Id="rId19" Target="https://github.com/shubhamprajapati7748/mentoragents?utm_source=chatgpt.com" TargetMode="External" Type="http://schemas.openxmlformats.org/officeDocument/2006/relationships/hyperlink"/><Relationship Id="rId2" Target="styles.xml" Type="http://schemas.openxmlformats.org/officeDocument/2006/relationships/styles"/><Relationship Id="rId20" Target="https://github.com/virattt/ai-hedge-fund?utm_source=chatgpt.com" TargetMode="External" Type="http://schemas.openxmlformats.org/officeDocument/2006/relationships/hyperlink"/><Relationship Id="rId21" Target="https://github.com/TauricResearch/TradingAgents" TargetMode="External" Type="http://schemas.openxmlformats.org/officeDocument/2006/relationships/hyperlink"/><Relationship Id="rId22" Target="https://www.advisorhub.com/new-chatbot-etf-promises-to-mimic-warren-buffett-david-tepper/#:~:text=chatbots%20for%20research%20and%20investing,time%20spent%20on%20menial%20tasks" TargetMode="External" Type="http://schemas.openxmlformats.org/officeDocument/2006/relationships/hyperlink"/><Relationship Id="rId23" Target="https://medium.com/finlora/build-my-buffett-agent-with-finlora-d27ff692b217" TargetMode="External" Type="http://schemas.openxmlformats.org/officeDocument/2006/relationships/hyperlink"/><Relationship Id="rId24" Target="media/image8.png" Type="http://schemas.openxmlformats.org/officeDocument/2006/relationships/image"/><Relationship Id="rId25" Target="https://berkshire.memorex.ai/" TargetMode="External" Type="http://schemas.openxmlformats.org/officeDocument/2006/relationships/hyperlink"/><Relationship Id="rId26" Target="https://my.feishu.cn/wiki/RrrhwRewQic7SZkOozNcwb8SnEb?from=from_copylink&amp;sheet=VCFM2t" TargetMode="External" Type="http://schemas.openxmlformats.org/officeDocument/2006/relationships/hyperlink"/><Relationship Id="rId27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jpeg" Type="http://schemas.openxmlformats.org/officeDocument/2006/relationships/image"/><Relationship Id="rId6" Target="embeddings/Microsoft_Excel_Worksheet1.xlsx" Type="http://schemas.openxmlformats.org/officeDocument/2006/relationships/package"/><Relationship Id="rId7" Target="media/image2.png" Type="http://schemas.openxmlformats.org/officeDocument/2006/relationships/image"/><Relationship Id="rId8" Target="embeddings/Microsoft_Excel_Worksheet2.xlsx" Type="http://schemas.openxmlformats.org/officeDocument/2006/relationships/pack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2026-01-17T08:59:40Z</dcterms:created>
  <dc:creator>Apache POI</dc:creator>
</cp:coreProperties>
</file>