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MeetScribe Phase 2 Review</w:t>
      </w:r>
    </w:p>
    <w:p>
      <w:pPr>
        <w:spacing w:after="20"/>
      </w:pPr>
      <w:r>
        <w:rPr>
          <w:b/>
          <w:sz w:val="20"/>
        </w:rPr>
        <w:t xml:space="preserve">Generated Date: </w:t>
      </w:r>
      <w:r>
        <w:rPr>
          <w:sz w:val="20"/>
        </w:rPr>
        <w:t>2026-06-19 23:26</w:t>
      </w:r>
    </w:p>
    <w:p>
      <w:pPr>
        <w:spacing w:after="20"/>
      </w:pPr>
      <w:r>
        <w:rPr>
          <w:b/>
          <w:sz w:val="20"/>
        </w:rPr>
        <w:t xml:space="preserve">Source Audio File: </w:t>
      </w:r>
      <w:r>
        <w:rPr>
          <w:sz w:val="20"/>
        </w:rPr>
        <w:t>sample.aac</w:t>
      </w:r>
    </w:p>
    <w:p>
      <w:pPr>
        <w:spacing w:after="20"/>
      </w:pPr>
      <w:r>
        <w:rPr>
          <w:b/>
          <w:sz w:val="20"/>
        </w:rPr>
        <w:t xml:space="preserve">Generated By: </w:t>
      </w:r>
      <w:r>
        <w:rPr>
          <w:sz w:val="20"/>
        </w:rPr>
        <w:t>MeetScribe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The team reviewed the stable Phase 1 transcription pipeline and confirmed the Phase 2 meeting analysis workflow.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t>Phase 1 is stable and should remain unchanged.</w:t>
      </w:r>
    </w:p>
    <w:p>
      <w:pPr>
        <w:pStyle w:val="ListBullet"/>
      </w:pPr>
      <w:r>
        <w:t>Phase 2 uses the speaker-wise transcript for all analysis modules.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t>Keep Phase 1 unchanged.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550"/>
        <w:gridCol w:w="1550"/>
        <w:gridCol w:w="184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8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Connect the Streamlit UI to the analysis pipeline.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Rahul</w:t>
            </w:r>
          </w:p>
        </w:tc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Friday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NEXT STEPS</w:t>
      </w:r>
    </w:p>
    <w:p>
      <w:pPr>
        <w:pStyle w:val="ListBullet"/>
      </w:pPr>
      <w:r>
        <w:t>Rahul will connect the Streamlit UI to the analysis pipeline by Friday.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END OF REPORT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