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First meeting</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First meeting</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2026-07-01</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7 min</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Rohan (Client)</w:t>
              <w:br/>
              <w:t>Simran (Business Analyst)</w:t>
              <w:br/>
              <w:t>Kunal (Developer)</w:t>
              <w:br/>
              <w:t>Sneha (UI Designer)</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r>
        <w:tc>
          <w:tcPr>
            <w:tcW w:type="dxa" w:w="2500"/>
            <w:vAlign w:val="center"/>
            <w:tcMar>
              <w:top w:w="80" w:type="dxa"/>
              <w:bottom w:w="80" w:type="dxa"/>
              <w:start w:w="120" w:type="dxa"/>
              <w:end w:w="120" w:type="dxa"/>
            </w:tcMar>
          </w:tcPr>
          <w:p>
            <w:pPr>
              <w:spacing w:after="0"/>
            </w:pPr>
            <w:r>
              <w:rPr>
                <w:rFonts w:ascii="Calibri" w:hAnsi="Calibri"/>
                <w:b w:val="0"/>
                <w:sz w:val="19"/>
              </w:rPr>
              <w:t>Project Name</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focused on defining the requirements for a new feature to automatically send meeting summaries via email. Rohan initiated the discussion by requesting automatic email delivery, which Kunal confirmed as technically feasible. Sneha inquired about email template customization, which Rohan affirmed as useful. Simran then asked about including action items in summaries, to which Rohan strongly agreed. Kunal suggested attaching the transcript as a PDF, a suggestion Sneha supported for improved usability. The team also discussed multilingual support, with Rohan deciding against it for.</w:t>
      </w:r>
    </w:p>
    <w:p>
      <w:pPr>
        <w:spacing w:before="240" w:after="120"/>
      </w:pPr>
      <w:r>
        <w:rPr>
          <w:rFonts w:ascii="Calibri" w:hAnsi="Calibri"/>
          <w:b/>
          <w:color w:val="2E74B5"/>
          <w:sz w:val="24"/>
        </w:rPr>
        <w:t>KEY DISCUSSION POINTS</w:t>
      </w:r>
    </w:p>
    <w:p>
      <w:pPr>
        <w:pStyle w:val="ListBullet"/>
      </w:pPr>
      <w:r>
        <w:rPr>
          <w:b/>
        </w:rPr>
        <w:t>Requirement for users to receive automatic meeting summaries by email, confirmed as technically possible.</w:t>
      </w:r>
    </w:p>
    <w:p>
      <w:pPr>
        <w:spacing w:after="60"/>
        <w:ind w:left="461"/>
      </w:pPr>
      <w:r>
        <w:rPr>
          <w:i/>
          <w:color w:val="667085"/>
          <w:sz w:val="18"/>
        </w:rPr>
        <w:t>Timestamp: 11:00:40 - 11:01:24 | Speaker(s): Rohan, Kunal</w:t>
      </w:r>
    </w:p>
    <w:p>
      <w:pPr>
        <w:pStyle w:val="ListBullet"/>
      </w:pPr>
      <w:r>
        <w:rPr>
          <w:b/>
        </w:rPr>
        <w:t>Discussion on allowing users to customize the email template for summaries.</w:t>
      </w:r>
    </w:p>
    <w:p>
      <w:pPr>
        <w:spacing w:after="60"/>
        <w:ind w:left="461"/>
      </w:pPr>
      <w:r>
        <w:rPr>
          <w:i/>
          <w:color w:val="667085"/>
          <w:sz w:val="18"/>
        </w:rPr>
        <w:t>Timestamp: 11:01:25 - 11:02:19 | Speaker(s): Sneha, Rohan</w:t>
      </w:r>
    </w:p>
    <w:p>
      <w:pPr>
        <w:pStyle w:val="ListBullet"/>
      </w:pPr>
      <w:r>
        <w:rPr>
          <w:b/>
        </w:rPr>
        <w:t>Discussion on including action items within the meeting summaries.</w:t>
      </w:r>
    </w:p>
    <w:p>
      <w:pPr>
        <w:spacing w:after="60"/>
        <w:ind w:left="461"/>
      </w:pPr>
      <w:r>
        <w:rPr>
          <w:i/>
          <w:color w:val="667085"/>
          <w:sz w:val="18"/>
        </w:rPr>
        <w:t>Timestamp: 11:02:20 - 11:03:04 | Speaker(s): Simran, Rohan</w:t>
      </w:r>
    </w:p>
    <w:p>
      <w:pPr>
        <w:pStyle w:val="ListBullet"/>
      </w:pPr>
      <w:r>
        <w:rPr>
          <w:b/>
        </w:rPr>
        <w:t>Suggestion to attach the meeting transcript as a PDF to improve usability.</w:t>
      </w:r>
    </w:p>
    <w:p>
      <w:pPr>
        <w:spacing w:after="60"/>
        <w:ind w:left="461"/>
      </w:pPr>
      <w:r>
        <w:rPr>
          <w:i/>
          <w:color w:val="667085"/>
          <w:sz w:val="18"/>
        </w:rPr>
        <w:t>Timestamp: 11:03:05 - 11:03:59 | Speaker(s): Kunal, Sneha</w:t>
      </w:r>
    </w:p>
    <w:p>
      <w:pPr>
        <w:pStyle w:val="ListBullet"/>
      </w:pPr>
      <w:r>
        <w:rPr>
          <w:b/>
        </w:rPr>
        <w:t>Inquiry and decision regarding the need for multilingual support in Phase 1.</w:t>
      </w:r>
    </w:p>
    <w:p>
      <w:pPr>
        <w:spacing w:after="60"/>
        <w:ind w:left="461"/>
      </w:pPr>
      <w:r>
        <w:rPr>
          <w:i/>
          <w:color w:val="667085"/>
          <w:sz w:val="18"/>
        </w:rPr>
        <w:t>Timestamp: 11:04:00 - 11:05:14 | Speaker(s): Simran, Rohan</w:t>
      </w:r>
    </w:p>
    <w:p>
      <w:pPr>
        <w:spacing w:before="240" w:after="120"/>
      </w:pPr>
      <w:r>
        <w:rPr>
          <w:rFonts w:ascii="Calibri" w:hAnsi="Calibri"/>
          <w:b/>
          <w:color w:val="2E74B5"/>
          <w:sz w:val="24"/>
        </w:rPr>
        <w:t>DECISIONS TAKEN</w:t>
      </w:r>
    </w:p>
    <w:p>
      <w:pPr>
        <w:pStyle w:val="ListNumber"/>
      </w:pPr>
      <w:r>
        <w:rPr>
          <w:b w:val="0"/>
        </w:rPr>
        <w:t>Users should be able to customize the email template.</w:t>
      </w:r>
    </w:p>
    <w:p>
      <w:pPr>
        <w:pStyle w:val="ListNumber"/>
      </w:pPr>
      <w:r>
        <w:rPr>
          <w:b w:val="0"/>
        </w:rPr>
        <w:t>Meeting summaries should definitely include action items.</w:t>
      </w:r>
    </w:p>
    <w:p>
      <w:pPr>
        <w:pStyle w:val="ListNumber"/>
      </w:pPr>
      <w:r>
        <w:rPr>
          <w:b w:val="0"/>
        </w:rPr>
        <w:t>Multilingual support is not required in Phase 1 and will be moved to the next release.</w:t>
      </w:r>
    </w:p>
    <w:p>
      <w:pPr>
        <w:pStyle w:val="ListNumber"/>
      </w:pPr>
      <w:r>
        <w:rPr>
          <w:b w:val="0"/>
        </w:rPr>
        <w:t>Today's decisions are finalized.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Implement automatic email delivery.</w:t>
            </w:r>
          </w:p>
        </w:tc>
        <w:tc>
          <w:tcPr>
            <w:tcW w:type="dxa" w:w="1400"/>
            <w:vAlign w:val="center"/>
            <w:tcMar>
              <w:top w:w="80" w:type="dxa"/>
              <w:bottom w:w="80" w:type="dxa"/>
              <w:start w:w="120" w:type="dxa"/>
              <w:end w:w="120" w:type="dxa"/>
            </w:tcMar>
          </w:tcPr>
          <w:p>
            <w:pPr>
              <w:spacing w:after="0"/>
            </w:pPr>
            <w:r>
              <w:rPr>
                <w:rFonts w:ascii="Calibri" w:hAnsi="Calibri"/>
                <w:b w:val="0"/>
                <w:sz w:val="19"/>
              </w:rPr>
              <w:t>Kunal</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Design the email template.</w:t>
            </w:r>
          </w:p>
        </w:tc>
        <w:tc>
          <w:tcPr>
            <w:tcW w:type="dxa" w:w="1400"/>
            <w:vAlign w:val="center"/>
            <w:tcMar>
              <w:top w:w="80" w:type="dxa"/>
              <w:bottom w:w="80" w:type="dxa"/>
              <w:start w:w="120" w:type="dxa"/>
              <w:end w:w="120" w:type="dxa"/>
            </w:tcMar>
          </w:tcPr>
          <w:p>
            <w:pPr>
              <w:spacing w:after="0"/>
            </w:pPr>
            <w:r>
              <w:rPr>
                <w:rFonts w:ascii="Calibri" w:hAnsi="Calibri"/>
                <w:b w:val="0"/>
                <w:sz w:val="19"/>
              </w:rPr>
              <w:t>Sneha</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Prepare the requirement document.</w:t>
            </w:r>
          </w:p>
        </w:tc>
        <w:tc>
          <w:tcPr>
            <w:tcW w:type="dxa" w:w="1400"/>
            <w:vAlign w:val="center"/>
            <w:tcMar>
              <w:top w:w="80" w:type="dxa"/>
              <w:bottom w:w="80" w:type="dxa"/>
              <w:start w:w="120" w:type="dxa"/>
              <w:end w:w="120" w:type="dxa"/>
            </w:tcMar>
          </w:tcPr>
          <w:p>
            <w:pPr>
              <w:spacing w:after="0"/>
            </w:pPr>
            <w:r>
              <w:rPr>
                <w:rFonts w:ascii="Calibri" w:hAnsi="Calibri"/>
                <w:b w:val="0"/>
                <w:sz w:val="19"/>
              </w:rPr>
              <w:t>Simran</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