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MeetScribe | 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Sample.2</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Meeting Title</w:t>
            </w:r>
          </w:p>
        </w:tc>
        <w:tc>
          <w:tcPr>
            <w:tcW w:type="dxa" w:w="6860"/>
            <w:vAlign w:val="center"/>
            <w:tcMar>
              <w:top w:w="80" w:type="dxa"/>
              <w:bottom w:w="80" w:type="dxa"/>
              <w:start w:w="120" w:type="dxa"/>
              <w:end w:w="120" w:type="dxa"/>
            </w:tcMar>
          </w:tcPr>
          <w:p>
            <w:pPr>
              <w:spacing w:after="0"/>
            </w:pPr>
            <w:r>
              <w:rPr>
                <w:rFonts w:ascii="Calibri" w:hAnsi="Calibri"/>
                <w:b w:val="0"/>
                <w:sz w:val="19"/>
              </w:rPr>
              <w:t>Sample.2</w:t>
            </w:r>
          </w:p>
        </w:tc>
      </w:tr>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2026-06-30</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03:58</w:t>
            </w:r>
          </w:p>
        </w:tc>
      </w:tr>
      <w:tr>
        <w:tc>
          <w:tcPr>
            <w:tcW w:type="dxa" w:w="2500"/>
            <w:vAlign w:val="center"/>
            <w:tcMar>
              <w:top w:w="80" w:type="dxa"/>
              <w:bottom w:w="80" w:type="dxa"/>
              <w:start w:w="120" w:type="dxa"/>
              <w:end w:w="120" w:type="dxa"/>
            </w:tcMar>
          </w:tcPr>
          <w:p>
            <w:pPr>
              <w:spacing w:after="0"/>
            </w:pPr>
            <w:r>
              <w:rPr>
                <w:rFonts w:ascii="Calibri" w:hAnsi="Calibri"/>
                <w:b w:val="0"/>
                <w:sz w:val="19"/>
              </w:rPr>
              <w:t>Participants / Attendees</w:t>
            </w:r>
          </w:p>
        </w:tc>
        <w:tc>
          <w:tcPr>
            <w:tcW w:type="dxa" w:w="6860"/>
            <w:vAlign w:val="center"/>
            <w:tcMar>
              <w:top w:w="80" w:type="dxa"/>
              <w:bottom w:w="80" w:type="dxa"/>
              <w:start w:w="120" w:type="dxa"/>
              <w:end w:w="120" w:type="dxa"/>
            </w:tcMar>
          </w:tcPr>
          <w:p>
            <w:pPr>
              <w:spacing w:after="0"/>
            </w:pPr>
            <w:r>
              <w:rPr>
                <w:rFonts w:ascii="Calibri" w:hAnsi="Calibri"/>
                <w:b w:val="0"/>
                <w:sz w:val="19"/>
              </w:rPr>
              <w:t>jiya, palak, diya</w:t>
            </w:r>
          </w:p>
        </w:tc>
      </w:tr>
      <w:tr>
        <w:tc>
          <w:tcPr>
            <w:tcW w:type="dxa" w:w="2500"/>
            <w:vAlign w:val="center"/>
            <w:tcMar>
              <w:top w:w="80" w:type="dxa"/>
              <w:bottom w:w="80" w:type="dxa"/>
              <w:start w:w="120" w:type="dxa"/>
              <w:end w:w="120" w:type="dxa"/>
            </w:tcMar>
          </w:tcPr>
          <w:p>
            <w:pPr>
              <w:spacing w:after="0"/>
            </w:pPr>
            <w:r>
              <w:rPr>
                <w:rFonts w:ascii="Calibri" w:hAnsi="Calibri"/>
                <w:b w:val="0"/>
                <w:sz w:val="19"/>
              </w:rPr>
              <w:t>Prepared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The meeting, hosted by Tom (Jiya), introduces RingCentral's AI APIs for conversational intelligence. Sumit (Palak) explains that AI in conversations goes beyond speech-to-text, enabling interaction, sentiment, and emotion analysis, particularly useful for contact centers to gauge call sentiment. Will (Diya) details the API categories: audio and text-based. He highlights three popular APIs: speech-to-text for transcription with punctuation, speaker diarization to identify who spoke when, and speaker identification which, if trained, can name specific speakers. The program is currently in beta and is expected to be.</w:t>
      </w:r>
    </w:p>
    <w:p>
      <w:pPr>
        <w:spacing w:before="240" w:after="120"/>
      </w:pPr>
      <w:r>
        <w:rPr>
          <w:rFonts w:ascii="Calibri" w:hAnsi="Calibri"/>
          <w:b/>
          <w:color w:val="2E74B5"/>
          <w:sz w:val="24"/>
        </w:rPr>
        <w:t>KEY DISCUSSION POINTS</w:t>
      </w:r>
    </w:p>
    <w:p>
      <w:pPr>
        <w:pStyle w:val="ListBullet"/>
      </w:pPr>
      <w:r>
        <w:rPr>
          <w:b/>
        </w:rPr>
        <w:t>The meeting introduces RingCentral's AI APIs focusing on conversational intelligence.</w:t>
      </w:r>
    </w:p>
    <w:p>
      <w:pPr>
        <w:spacing w:after="60"/>
        <w:ind w:left="461"/>
      </w:pPr>
      <w:r>
        <w:rPr>
          <w:i/>
          <w:color w:val="667085"/>
          <w:sz w:val="18"/>
        </w:rPr>
        <w:t>Timestamp: 00:38 - 00:46 | Speaker(s): jiya</w:t>
      </w:r>
    </w:p>
    <w:p>
      <w:pPr>
        <w:pStyle w:val="ListBullet"/>
      </w:pPr>
      <w:r>
        <w:rPr>
          <w:b/>
        </w:rPr>
        <w:t>AI in the context of conversations goes beyond basic speech-to-text and text-to-speech, enabling advanced interaction, sentiment, and emotion analysis.</w:t>
      </w:r>
    </w:p>
    <w:p>
      <w:pPr>
        <w:spacing w:after="60"/>
        <w:ind w:left="461"/>
      </w:pPr>
      <w:r>
        <w:rPr>
          <w:i/>
          <w:color w:val="667085"/>
          <w:sz w:val="18"/>
        </w:rPr>
        <w:t>Timestamp: 01:03 - 01:33 | Speaker(s): palak</w:t>
      </w:r>
    </w:p>
    <w:p>
      <w:pPr>
        <w:pStyle w:val="ListBullet"/>
      </w:pPr>
      <w:r>
        <w:rPr>
          <w:b/>
        </w:rPr>
        <w:t>AI APIs provide significant power for contact centers, allowing supervisors to understand the sentiment level of incoming calls using a pointer from 0 to 5.</w:t>
      </w:r>
    </w:p>
    <w:p>
      <w:pPr>
        <w:spacing w:after="60"/>
        <w:ind w:left="461"/>
      </w:pPr>
      <w:r>
        <w:rPr>
          <w:i/>
          <w:color w:val="667085"/>
          <w:sz w:val="18"/>
        </w:rPr>
        <w:t>Timestamp: 01:33 - 02:00 | Speaker(s): palak</w:t>
      </w:r>
    </w:p>
    <w:p>
      <w:pPr>
        <w:pStyle w:val="ListBullet"/>
      </w:pPr>
      <w:r>
        <w:rPr>
          <w:b/>
        </w:rPr>
        <w:t>RingCentral supports APIs in two main categories: audio APIs and text-based APIs.</w:t>
      </w:r>
    </w:p>
    <w:p>
      <w:pPr>
        <w:spacing w:after="60"/>
        <w:ind w:left="461"/>
      </w:pPr>
      <w:r>
        <w:rPr>
          <w:i/>
          <w:color w:val="667085"/>
          <w:sz w:val="18"/>
        </w:rPr>
        <w:t>Timestamp: 02:20 - 02:50 | Speaker(s): diya</w:t>
      </w:r>
    </w:p>
    <w:p>
      <w:pPr>
        <w:pStyle w:val="ListBullet"/>
      </w:pPr>
      <w:r>
        <w:rPr>
          <w:b/>
        </w:rPr>
        <w:t>The three most popular conversational intelligence APIs are speech-to-text (for transcription with punctuation), speaker diarization (identifying who spoke when), and speaker identification (naming speakers if trained).</w:t>
      </w:r>
    </w:p>
    <w:p>
      <w:pPr>
        <w:spacing w:after="60"/>
        <w:ind w:left="461"/>
      </w:pPr>
      <w:r>
        <w:rPr>
          <w:i/>
          <w:color w:val="667085"/>
          <w:sz w:val="18"/>
        </w:rPr>
        <w:t>Timestamp: 02:20 - 03:36 | Speaker(s): diya</w:t>
      </w:r>
    </w:p>
    <w:p>
      <w:pPr>
        <w:spacing w:before="240" w:after="120"/>
      </w:pPr>
      <w:r>
        <w:rPr>
          <w:rFonts w:ascii="Calibri" w:hAnsi="Calibri"/>
          <w:b/>
          <w:color w:val="2E74B5"/>
          <w:sz w:val="24"/>
        </w:rPr>
        <w:t>DECISIONS TAKEN</w:t>
      </w:r>
    </w:p>
    <w:p>
      <w:r>
        <w:t>No decisions were extracted.</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3500"/>
        <w:gridCol w:w="1400"/>
        <w:gridCol w:w="1300"/>
        <w:gridCol w:w="1200"/>
        <w:gridCol w:w="1960"/>
      </w:tblGrid>
      <w:tr>
        <w:tc>
          <w:tcPr>
            <w:tcW w:type="dxa" w:w="35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4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3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200"/>
            <w:shd w:fill="F2F4F7"/>
            <w:vAlign w:val="center"/>
            <w:tcMar>
              <w:top w:w="80" w:type="dxa"/>
              <w:bottom w:w="80" w:type="dxa"/>
              <w:start w:w="120" w:type="dxa"/>
              <w:end w:w="120" w:type="dxa"/>
            </w:tcMar>
          </w:tcPr>
          <w:p>
            <w:pPr>
              <w:spacing w:after="0"/>
            </w:pPr>
            <w:r>
              <w:rPr>
                <w:rFonts w:ascii="Calibri" w:hAnsi="Calibri"/>
                <w:b/>
                <w:sz w:val="19"/>
              </w:rPr>
              <w:t>Priority</w:t>
            </w:r>
          </w:p>
        </w:tc>
        <w:tc>
          <w:tcPr>
            <w:tcW w:type="dxa" w:w="1960"/>
            <w:shd w:fill="F2F4F7"/>
            <w:vAlign w:val="center"/>
            <w:tcMar>
              <w:top w:w="80" w:type="dxa"/>
              <w:bottom w:w="80" w:type="dxa"/>
              <w:start w:w="120" w:type="dxa"/>
              <w:end w:w="120" w:type="dxa"/>
            </w:tcMar>
          </w:tcPr>
          <w:p>
            <w:pPr>
              <w:spacing w:after="0"/>
            </w:pPr>
            <w:r>
              <w:rPr>
                <w:rFonts w:ascii="Calibri" w:hAnsi="Calibri"/>
                <w:b/>
                <w:sz w:val="19"/>
              </w:rPr>
              <w:t>Status</w:t>
            </w:r>
          </w:p>
        </w:tc>
      </w:tr>
      <w:tr>
        <w:tc>
          <w:tcPr>
            <w:tcW w:type="dxa" w:w="3500"/>
            <w:vAlign w:val="center"/>
            <w:tcMar>
              <w:top w:w="80" w:type="dxa"/>
              <w:bottom w:w="80" w:type="dxa"/>
              <w:start w:w="120" w:type="dxa"/>
              <w:end w:w="120" w:type="dxa"/>
            </w:tcMar>
          </w:tcPr>
          <w:p>
            <w:pPr>
              <w:spacing w:after="0"/>
            </w:pPr>
            <w:r>
              <w:rPr>
                <w:rFonts w:ascii="Calibri" w:hAnsi="Calibri"/>
                <w:b w:val="0"/>
                <w:sz w:val="19"/>
              </w:rPr>
              <w:t>Stay tuned for the general availability release of RingCentral's intelligent APIs.</w:t>
            </w:r>
          </w:p>
        </w:tc>
        <w:tc>
          <w:tcPr>
            <w:tcW w:type="dxa" w:w="1400"/>
            <w:vAlign w:val="center"/>
            <w:tcMar>
              <w:top w:w="80" w:type="dxa"/>
              <w:bottom w:w="80" w:type="dxa"/>
              <w:start w:w="120" w:type="dxa"/>
              <w:end w:w="120" w:type="dxa"/>
            </w:tcMar>
          </w:tcPr>
          <w:p>
            <w:pPr>
              <w:spacing w:after="0"/>
            </w:pPr>
            <w:r>
              <w:rPr>
                <w:rFonts w:ascii="Calibri" w:hAnsi="Calibri"/>
                <w:b w:val="0"/>
                <w:sz w:val="19"/>
              </w:rPr>
              <w:t>Unassigned</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Provide feedback on the intelligent APIs program once it's released.</w:t>
            </w:r>
          </w:p>
        </w:tc>
        <w:tc>
          <w:tcPr>
            <w:tcW w:type="dxa" w:w="1400"/>
            <w:vAlign w:val="center"/>
            <w:tcMar>
              <w:top w:w="80" w:type="dxa"/>
              <w:bottom w:w="80" w:type="dxa"/>
              <w:start w:w="120" w:type="dxa"/>
              <w:end w:w="120" w:type="dxa"/>
            </w:tcMar>
          </w:tcPr>
          <w:p>
            <w:pPr>
              <w:spacing w:after="0"/>
            </w:pPr>
            <w:r>
              <w:rPr>
                <w:rFonts w:ascii="Calibri" w:hAnsi="Calibri"/>
                <w:b w:val="0"/>
                <w:sz w:val="19"/>
              </w:rPr>
              <w:t>Unassigned</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bl>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