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led by Tom, introduces Sumit and Will who discuss RingCentral's AI APIs for conversational intelligence. Sumit explains that AI in conversations extends beyond basic speech-to-text and text-to-speech, enabling advanced interaction, sentiment, and emotion analysis, which is particularly useful for contact centers to gauge call sentiment. Will elaborates on the API categories (audio and text-based) and highlights three popular APIs: speech-to-text for transcribing audio with punctuation, speaker diarization for identifying who spoke when, and speaker identification which, if trained, can name the speaker. Tom concludes by thanking the speakers, noting that the AI API program is currently in beta, and will soon be released generally available, inviting feedback from the public.</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capability</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The meeting's topic is RingCentral's AI APIs around conversational intelligence.</w:t>
      </w:r>
    </w:p>
    <w:p>
      <w:pPr>
        <w:spacing w:after="60"/>
        <w:ind w:left="461"/>
      </w:pPr>
      <w:r>
        <w:rPr>
          <w:i/>
          <w:color w:val="667085"/>
          <w:sz w:val="18"/>
        </w:rPr>
        <w:t>Timestamp: 00:38 - 00:46 | Speaker(s): Speaker 2</w:t>
      </w:r>
    </w:p>
    <w:p>
      <w:pPr>
        <w:pStyle w:val="ListBullet"/>
      </w:pPr>
      <w:r>
        <w:rPr>
          <w:b/>
        </w:rPr>
        <w:t>AI in the context of conversations goes beyond speech-to-text and text-to-speech, enabling interaction analysis, sentiment analysis, and emotion analysis.</w:t>
      </w:r>
    </w:p>
    <w:p>
      <w:pPr>
        <w:spacing w:after="60"/>
        <w:ind w:left="461"/>
      </w:pPr>
      <w:r>
        <w:rPr>
          <w:i/>
          <w:color w:val="667085"/>
          <w:sz w:val="18"/>
        </w:rPr>
        <w:t>Timestamp: 01:03 - 01:33 | Speaker(s): Speaker 3</w:t>
      </w:r>
    </w:p>
    <w:p>
      <w:pPr>
        <w:pStyle w:val="ListBullet"/>
      </w:pPr>
      <w:r>
        <w:rPr>
          <w:b/>
        </w:rPr>
        <w:t>AI APIs provide significant power for contact centers to understand call sentiment levels, for example, using a 0 to 5 pointer.</w:t>
      </w:r>
    </w:p>
    <w:p>
      <w:pPr>
        <w:spacing w:after="60"/>
        <w:ind w:left="461"/>
      </w:pPr>
      <w:r>
        <w:rPr>
          <w:i/>
          <w:color w:val="667085"/>
          <w:sz w:val="18"/>
        </w:rPr>
        <w:t>Timestamp: 01:33 - 02:00 | Speaker(s): Speaker 3</w:t>
      </w:r>
    </w:p>
    <w:p>
      <w:pPr>
        <w:pStyle w:val="ListBullet"/>
      </w:pPr>
      <w:r>
        <w:rPr>
          <w:b/>
        </w:rPr>
        <w:t>RingCentral supports APIs in two categories: audio APIs and text-based APIs.</w:t>
      </w:r>
    </w:p>
    <w:p>
      <w:pPr>
        <w:spacing w:after="60"/>
        <w:ind w:left="461"/>
      </w:pPr>
      <w:r>
        <w:rPr>
          <w:i/>
          <w:color w:val="667085"/>
          <w:sz w:val="18"/>
        </w:rPr>
        <w:t>Timestamp: 02:20 - 02:50 | Speaker(s): Speaker 4</w:t>
      </w:r>
    </w:p>
    <w:p>
      <w:pPr>
        <w:pStyle w:val="ListBullet"/>
      </w:pPr>
      <w:r>
        <w:rPr>
          <w:b/>
        </w:rPr>
        <w:t>Three popular conversational intelligence APIs include speech-to-text (converting audio to text with punctuation), speaker diarization (identifying who spoke when), and speaker identification (detecting and naming speakers if trained).</w:t>
      </w:r>
    </w:p>
    <w:p>
      <w:pPr>
        <w:spacing w:after="60"/>
        <w:ind w:left="461"/>
      </w:pPr>
      <w:r>
        <w:rPr>
          <w:i/>
          <w:color w:val="667085"/>
          <w:sz w:val="18"/>
        </w:rPr>
        <w:t>Timestamp: 02:20 - 03:36 | Speaker(s): Speaker 4</w:t>
      </w:r>
    </w:p>
    <w:p>
      <w:pPr>
        <w:pStyle w:val="ListBullet"/>
      </w:pPr>
      <w:r>
        <w:rPr>
          <w:b/>
        </w:rPr>
        <w:t>The RingCentral AI API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p>
      <w:r>
        <w:t>No action items were extracted.</w:t>
      </w:r>
    </w:p>
    <w:p>
      <w:pPr>
        <w:spacing w:before="240" w:after="120"/>
      </w:pPr>
      <w:r>
        <w:rPr>
          <w:rFonts w:ascii="Calibri" w:hAnsi="Calibri"/>
          <w:b/>
          <w:color w:val="2E74B5"/>
          <w:sz w:val="24"/>
        </w:rPr>
        <w:t>NEXT STEPS</w:t>
      </w:r>
    </w:p>
    <w:p>
      <w:r>
        <w:t>No next steps were identified.</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