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Calibri" w:hAnsi="Calibri"/>
          <w:b/>
          <w:color w:val="0B2545"/>
          <w:sz w:val="36"/>
        </w:rPr>
        <w:t>MINUTES OF MEETING</w:t>
      </w:r>
    </w:p>
    <w:p>
      <w:pPr>
        <w:spacing w:before="40" w:after="160"/>
      </w:pPr>
      <w:r>
        <w:rPr>
          <w:color w:val="D9E2EC"/>
          <w:sz w:val="16"/>
        </w:rPr>
        <w:t>______________________________________________________________________________</w:t>
      </w:r>
    </w:p>
    <w:p>
      <w:pPr>
        <w:spacing w:after="40"/>
      </w:pPr>
      <w:r>
        <w:rPr>
          <w:rFonts w:ascii="Calibri" w:hAnsi="Calibri"/>
          <w:b/>
          <w:color w:val="1F4D78"/>
          <w:sz w:val="28"/>
        </w:rPr>
        <w:t>RingCentral AI APIs for Conversational Intelligence</w:t>
      </w:r>
    </w:p>
    <w:p>
      <w:pPr>
        <w:spacing w:before="240" w:after="120"/>
      </w:pPr>
      <w:r>
        <w:rPr>
          <w:rFonts w:ascii="Calibri" w:hAnsi="Calibri"/>
          <w:b/>
          <w:color w:val="2E74B5"/>
          <w:sz w:val="24"/>
        </w:rPr>
        <w:t>Meeting Information</w:t>
      </w:r>
    </w:p>
    <w:tbl>
      <w:tblPr>
        <w:tblStyle w:val="TableGrid"/>
        <w:tblW w:type="dxa" w:w="9360"/>
        <w:jc w:val="left"/>
        <w:tblLayout w:type="fixed"/>
        <w:tblLook w:firstColumn="1" w:firstRow="1" w:lastColumn="0" w:lastRow="0" w:noHBand="0" w:noVBand="1" w:val="04A0"/>
        <w:tblInd w:w="120" w:type="dxa"/>
      </w:tblPr>
      <w:tblGrid>
        <w:gridCol w:w="2500"/>
        <w:gridCol w:w="6860"/>
      </w:tblGrid>
      <w:tr>
        <w:tc>
          <w:tcPr>
            <w:tcW w:type="dxa" w:w="2500"/>
            <w:vAlign w:val="center"/>
            <w:tcMar>
              <w:top w:w="80" w:type="dxa"/>
              <w:bottom w:w="80" w:type="dxa"/>
              <w:start w:w="120" w:type="dxa"/>
              <w:end w:w="120" w:type="dxa"/>
            </w:tcMar>
          </w:tcPr>
          <w:p>
            <w:pPr>
              <w:spacing w:after="0"/>
            </w:pPr>
            <w:r>
              <w:rPr>
                <w:rFonts w:ascii="Calibri" w:hAnsi="Calibri"/>
                <w:b w:val="0"/>
                <w:sz w:val="19"/>
              </w:rPr>
              <w:t>Date</w:t>
            </w:r>
          </w:p>
        </w:tc>
        <w:tc>
          <w:tcPr>
            <w:tcW w:type="dxa" w:w="6860"/>
            <w:vAlign w:val="center"/>
            <w:tcMar>
              <w:top w:w="80" w:type="dxa"/>
              <w:bottom w:w="80" w:type="dxa"/>
              <w:start w:w="120" w:type="dxa"/>
              <w:end w:w="120" w:type="dxa"/>
            </w:tcMar>
          </w:tcPr>
          <w:p>
            <w:pPr>
              <w:spacing w:after="0"/>
            </w:pPr>
            <w:r>
              <w:rPr>
                <w:rFonts w:ascii="Calibri" w:hAnsi="Calibri"/>
                <w:b w:val="0"/>
                <w:sz w:val="19"/>
              </w:rPr>
              <w:t>2026-06-22</w:t>
            </w:r>
          </w:p>
        </w:tc>
      </w:tr>
      <w:tr>
        <w:tc>
          <w:tcPr>
            <w:tcW w:type="dxa" w:w="2500"/>
            <w:vAlign w:val="center"/>
            <w:tcMar>
              <w:top w:w="80" w:type="dxa"/>
              <w:bottom w:w="80" w:type="dxa"/>
              <w:start w:w="120" w:type="dxa"/>
              <w:end w:w="120" w:type="dxa"/>
            </w:tcMar>
          </w:tcPr>
          <w:p>
            <w:pPr>
              <w:spacing w:after="0"/>
            </w:pPr>
            <w:r>
              <w:rPr>
                <w:rFonts w:ascii="Calibri" w:hAnsi="Calibri"/>
                <w:b w:val="0"/>
                <w:sz w:val="19"/>
              </w:rPr>
              <w:t>Duration</w:t>
            </w:r>
          </w:p>
        </w:tc>
        <w:tc>
          <w:tcPr>
            <w:tcW w:type="dxa" w:w="6860"/>
            <w:vAlign w:val="center"/>
            <w:tcMar>
              <w:top w:w="80" w:type="dxa"/>
              <w:bottom w:w="80" w:type="dxa"/>
              <w:start w:w="120" w:type="dxa"/>
              <w:end w:w="120" w:type="dxa"/>
            </w:tcMar>
          </w:tcPr>
          <w:p>
            <w:pPr>
              <w:spacing w:after="0"/>
            </w:pPr>
            <w:r>
              <w:rPr>
                <w:rFonts w:ascii="Calibri" w:hAnsi="Calibri"/>
                <w:b w:val="0"/>
                <w:sz w:val="19"/>
              </w:rPr>
              <w:t>4 min</w:t>
            </w:r>
          </w:p>
        </w:tc>
      </w:tr>
      <w:tr>
        <w:tc>
          <w:tcPr>
            <w:tcW w:type="dxa" w:w="2500"/>
            <w:vAlign w:val="center"/>
            <w:tcMar>
              <w:top w:w="80" w:type="dxa"/>
              <w:bottom w:w="80" w:type="dxa"/>
              <w:start w:w="120" w:type="dxa"/>
              <w:end w:w="120" w:type="dxa"/>
            </w:tcMar>
          </w:tcPr>
          <w:p>
            <w:pPr>
              <w:spacing w:after="0"/>
            </w:pPr>
            <w:r>
              <w:rPr>
                <w:rFonts w:ascii="Calibri" w:hAnsi="Calibri"/>
                <w:b w:val="0"/>
                <w:sz w:val="19"/>
              </w:rPr>
              <w:t>Speakers Detected</w:t>
            </w:r>
          </w:p>
        </w:tc>
        <w:tc>
          <w:tcPr>
            <w:tcW w:type="dxa" w:w="6860"/>
            <w:vAlign w:val="center"/>
            <w:tcMar>
              <w:top w:w="80" w:type="dxa"/>
              <w:bottom w:w="80" w:type="dxa"/>
              <w:start w:w="120" w:type="dxa"/>
              <w:end w:w="120" w:type="dxa"/>
            </w:tcMar>
          </w:tcPr>
          <w:p>
            <w:pPr>
              <w:spacing w:after="0"/>
            </w:pPr>
            <w:r>
              <w:rPr>
                <w:rFonts w:ascii="Calibri" w:hAnsi="Calibri"/>
                <w:b w:val="0"/>
                <w:sz w:val="19"/>
              </w:rPr>
              <w:t>3</w:t>
            </w:r>
          </w:p>
        </w:tc>
      </w:tr>
      <w:tr>
        <w:tc>
          <w:tcPr>
            <w:tcW w:type="dxa" w:w="2500"/>
            <w:vAlign w:val="center"/>
            <w:tcMar>
              <w:top w:w="80" w:type="dxa"/>
              <w:bottom w:w="80" w:type="dxa"/>
              <w:start w:w="120" w:type="dxa"/>
              <w:end w:w="120" w:type="dxa"/>
            </w:tcMar>
          </w:tcPr>
          <w:p>
            <w:pPr>
              <w:spacing w:after="0"/>
            </w:pPr>
            <w:r>
              <w:rPr>
                <w:rFonts w:ascii="Calibri" w:hAnsi="Calibri"/>
                <w:b w:val="0"/>
                <w:sz w:val="19"/>
              </w:rPr>
              <w:t>Generated By</w:t>
            </w:r>
          </w:p>
        </w:tc>
        <w:tc>
          <w:tcPr>
            <w:tcW w:type="dxa" w:w="6860"/>
            <w:vAlign w:val="center"/>
            <w:tcMar>
              <w:top w:w="80" w:type="dxa"/>
              <w:bottom w:w="80" w:type="dxa"/>
              <w:start w:w="120" w:type="dxa"/>
              <w:end w:w="120" w:type="dxa"/>
            </w:tcMar>
          </w:tcPr>
          <w:p>
            <w:pPr>
              <w:spacing w:after="0"/>
            </w:pPr>
            <w:r>
              <w:rPr>
                <w:rFonts w:ascii="Calibri" w:hAnsi="Calibri"/>
                <w:b w:val="0"/>
                <w:sz w:val="19"/>
              </w:rPr>
              <w:t>MeetScribe</w:t>
            </w:r>
          </w:p>
        </w:tc>
      </w:tr>
    </w:tbl>
    <w:p>
      <w:pPr>
        <w:spacing w:before="240" w:after="120"/>
      </w:pPr>
      <w:r>
        <w:rPr>
          <w:rFonts w:ascii="Calibri" w:hAnsi="Calibri"/>
          <w:b/>
          <w:color w:val="2E74B5"/>
          <w:sz w:val="24"/>
        </w:rPr>
        <w:t>EXECUTIVE SUMMARY</w:t>
      </w:r>
    </w:p>
    <w:p>
      <w:r>
        <w:t>The meeting introduces RingCentral's AI APIs for conversational intelligence, with Tom facilitating the discussion. Sumit explains AI in the context of conversations, emphasizing its capabilities beyond speech-to-text, such as interaction, sentiment, and emotion analysis, particularly useful for contact centers. Will then details the two main categories of APIs: audio and text-based. He highlights three popular APIs: speech-to-text (which includes punctuation), speaker diarization (identifying who spoke when), and speaker identification (recognizing specific individuals if trained). The program is currently in beta and will soon be generally available, with a call for feedback.</w:t>
      </w:r>
    </w:p>
    <w:p>
      <w:pPr>
        <w:spacing w:before="240" w:after="120"/>
      </w:pPr>
      <w:r>
        <w:rPr>
          <w:rFonts w:ascii="Calibri" w:hAnsi="Calibri"/>
          <w:b/>
          <w:color w:val="2E74B5"/>
          <w:sz w:val="24"/>
        </w:rPr>
        <w:t>TOPICS DISCUSSED</w:t>
      </w:r>
    </w:p>
    <w:p>
      <w:pPr>
        <w:pStyle w:val="ListBullet"/>
      </w:pPr>
      <w:r>
        <w:t>RingCentral AI APIs</w:t>
      </w:r>
    </w:p>
    <w:p>
      <w:pPr>
        <w:pStyle w:val="ListBullet"/>
      </w:pPr>
      <w:r>
        <w:t>Conversational Intelligence</w:t>
      </w:r>
    </w:p>
    <w:p>
      <w:pPr>
        <w:pStyle w:val="ListBullet"/>
      </w:pPr>
      <w:r>
        <w:t>AI in conversations</w:t>
      </w:r>
    </w:p>
    <w:p>
      <w:pPr>
        <w:pStyle w:val="ListBullet"/>
      </w:pPr>
      <w:r>
        <w:t>Speech-to-text capabilities</w:t>
      </w:r>
    </w:p>
    <w:p>
      <w:pPr>
        <w:pStyle w:val="ListBullet"/>
      </w:pPr>
      <w:r>
        <w:t>Text-to-speech capabilities</w:t>
      </w:r>
    </w:p>
    <w:p>
      <w:pPr>
        <w:pStyle w:val="ListBullet"/>
      </w:pPr>
      <w:r>
        <w:t>Interaction analysis</w:t>
      </w:r>
    </w:p>
    <w:p>
      <w:pPr>
        <w:pStyle w:val="ListBullet"/>
      </w:pPr>
      <w:r>
        <w:t>Sentiment analysis</w:t>
      </w:r>
    </w:p>
    <w:p>
      <w:pPr>
        <w:pStyle w:val="ListBullet"/>
      </w:pPr>
      <w:r>
        <w:t>Emotion analysis</w:t>
      </w:r>
    </w:p>
    <w:p>
      <w:pPr>
        <w:spacing w:before="240" w:after="120"/>
      </w:pPr>
      <w:r>
        <w:rPr>
          <w:rFonts w:ascii="Calibri" w:hAnsi="Calibri"/>
          <w:b/>
          <w:color w:val="2E74B5"/>
          <w:sz w:val="24"/>
        </w:rPr>
        <w:t>KEY DISCUSSION POINTS</w:t>
      </w:r>
    </w:p>
    <w:p>
      <w:pPr>
        <w:pStyle w:val="ListBullet"/>
      </w:pPr>
      <w:r>
        <w:rPr>
          <w:b/>
        </w:rPr>
        <w:t>AI in the context of conversations extends beyond basic speech-to-text/text-to-speech to include interaction analysis, sentiment analysis, and emotion analysis.</w:t>
      </w:r>
    </w:p>
    <w:p>
      <w:pPr>
        <w:spacing w:after="60"/>
        <w:ind w:left="461"/>
      </w:pPr>
      <w:r>
        <w:rPr>
          <w:i/>
          <w:color w:val="667085"/>
          <w:sz w:val="18"/>
        </w:rPr>
        <w:t>Timestamp: 01:03 - 01:33 | Speaker(s): Speaker 3</w:t>
      </w:r>
    </w:p>
    <w:p>
      <w:pPr>
        <w:pStyle w:val="ListBullet"/>
      </w:pPr>
      <w:r>
        <w:rPr>
          <w:b/>
        </w:rPr>
        <w:t>RingCentral's AI APIs offer significant power for contact center use cases, enabling supervisors to understand call sentiment levels (e.g., on a 0-5 scale).</w:t>
      </w:r>
    </w:p>
    <w:p>
      <w:pPr>
        <w:spacing w:after="60"/>
        <w:ind w:left="461"/>
      </w:pPr>
      <w:r>
        <w:rPr>
          <w:i/>
          <w:color w:val="667085"/>
          <w:sz w:val="18"/>
        </w:rPr>
        <w:t>Timestamp: 01:33 - 02:00 | Speaker(s): Speaker 3</w:t>
      </w:r>
    </w:p>
    <w:p>
      <w:pPr>
        <w:pStyle w:val="ListBullet"/>
      </w:pPr>
      <w:r>
        <w:rPr>
          <w:b/>
        </w:rPr>
        <w:t>RingCentral supports AI APIs in two main categories: audio APIs and text-based APIs.</w:t>
      </w:r>
    </w:p>
    <w:p>
      <w:pPr>
        <w:spacing w:after="60"/>
        <w:ind w:left="461"/>
      </w:pPr>
      <w:r>
        <w:rPr>
          <w:i/>
          <w:color w:val="667085"/>
          <w:sz w:val="18"/>
        </w:rPr>
        <w:t>Timestamp: 02:20 - 02:50 | Speaker(s): Speaker 4</w:t>
      </w:r>
    </w:p>
    <w:p>
      <w:pPr>
        <w:pStyle w:val="ListBullet"/>
      </w:pPr>
      <w:r>
        <w:rPr>
          <w:b/>
        </w:rPr>
        <w:t>Three of the most popular conversational intelligence API use cases are speech-to-text (which provides transcripts with punctuation), speaker diarization (identifying who spoke when), and speaker identification (recognizing specific individuals if the AI model is trained).</w:t>
      </w:r>
    </w:p>
    <w:p>
      <w:pPr>
        <w:spacing w:after="60"/>
        <w:ind w:left="461"/>
      </w:pPr>
      <w:r>
        <w:rPr>
          <w:i/>
          <w:color w:val="667085"/>
          <w:sz w:val="18"/>
        </w:rPr>
        <w:t>Timestamp: 02:20 - 03:36 | Speaker(s): Speaker 4</w:t>
      </w:r>
    </w:p>
    <w:p>
      <w:pPr>
        <w:pStyle w:val="ListBullet"/>
      </w:pPr>
      <w:r>
        <w:rPr>
          <w:b/>
        </w:rPr>
        <w:t>The RingCentral AI API program is currently in beta and is planned for general availability release to the public soon.</w:t>
      </w:r>
    </w:p>
    <w:p>
      <w:pPr>
        <w:spacing w:after="60"/>
        <w:ind w:left="461"/>
      </w:pPr>
      <w:r>
        <w:rPr>
          <w:i/>
          <w:color w:val="667085"/>
          <w:sz w:val="18"/>
        </w:rPr>
        <w:t>Timestamp: 03:37 - 03:58 | Speaker(s): Speaker 2</w:t>
      </w:r>
    </w:p>
    <w:p>
      <w:pPr>
        <w:spacing w:before="240" w:after="120"/>
      </w:pPr>
      <w:r>
        <w:rPr>
          <w:rFonts w:ascii="Calibri" w:hAnsi="Calibri"/>
          <w:b/>
          <w:color w:val="2E74B5"/>
          <w:sz w:val="24"/>
        </w:rPr>
        <w:t>DECISIONS TAKEN</w:t>
      </w:r>
    </w:p>
    <w:p>
      <w:r>
        <w:t>No decisions were extracted.</w:t>
      </w:r>
    </w:p>
    <w:p>
      <w:pPr>
        <w:spacing w:before="240" w:after="120"/>
      </w:pPr>
      <w:r>
        <w:rPr>
          <w:rFonts w:ascii="Calibri" w:hAnsi="Calibri"/>
          <w:b/>
          <w:color w:val="2E74B5"/>
          <w:sz w:val="24"/>
        </w:rPr>
        <w:t>ACTION ITEMS</w:t>
      </w:r>
    </w:p>
    <w:p>
      <w:r>
        <w:t>No action items were extracted.</w:t>
      </w:r>
    </w:p>
    <w:p>
      <w:pPr>
        <w:spacing w:before="240" w:after="120"/>
      </w:pPr>
      <w:r>
        <w:rPr>
          <w:rFonts w:ascii="Calibri" w:hAnsi="Calibri"/>
          <w:b/>
          <w:color w:val="2E74B5"/>
          <w:sz w:val="24"/>
        </w:rPr>
        <w:t>NEXT STEPS</w:t>
      </w:r>
    </w:p>
    <w:p>
      <w:r>
        <w:t>No next steps were identified.</w:t>
      </w:r>
    </w:p>
    <w:p>
      <w:pPr>
        <w:spacing w:before="40" w:after="160"/>
      </w:pPr>
      <w:r>
        <w:rPr>
          <w:color w:val="D9E2EC"/>
          <w:sz w:val="16"/>
        </w:rPr>
        <w:t>______________________________________________________________________________</w:t>
      </w:r>
    </w:p>
    <w:p>
      <w:pPr>
        <w:spacing w:before="160"/>
        <w:jc w:val="center"/>
      </w:pPr>
      <w:r>
        <w:rPr>
          <w:b/>
          <w:color w:val="667085"/>
          <w:sz w:val="20"/>
        </w:rPr>
        <w:t>Generated by MeetScribe</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085"/>
        <w:sz w:val="18"/>
      </w:rPr>
      <w:t>Generated by MeetScribe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