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College Event Planning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 August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event registrations and confirm any required follow-up.</w:t>
        <w:br/>
        <w:br/>
        <w:t>The session covered marketing performance, venue logistics, and event registrations. Formal outcomes were captured for venue logistics and budget was finalized. 2 follow-up action items were recorded for execution.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Marketing Performance: Available figures for marketing performance were reviewed, including 20,000 students, to assess readiness and follow-up needs.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11:01:15 | Speaker(s): Aditya</w:t>
      </w:r>
    </w:p>
    <w:p>
      <w:pPr>
        <w:pStyle w:val="ListBullet"/>
      </w:pPr>
      <w:r>
        <w:rPr>
          <w:b/>
        </w:rPr>
        <w:t>Venue Logistics: Venue Logistics was assessed in relation to delivery readiness, ownership, and outstanding work.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11:04:42 | Speaker(s): Harsh</w:t>
      </w:r>
    </w:p>
    <w:p>
      <w:pPr>
        <w:pStyle w:val="ListBullet"/>
      </w:pPr>
      <w:r>
        <w:rPr>
          <w:b/>
        </w:rPr>
        <w:t>Event Registrations: Discussion focused on event registrations, using 250 registrations as the basis for planning and coordination.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11:00:05 | Speaker(s): Jiya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Venue Logistics.</w:t>
      </w:r>
    </w:p>
    <w:p>
      <w:pPr>
        <w:pStyle w:val="ListNumber"/>
      </w:pPr>
      <w:r>
        <w:rPr>
          <w:b w:val="0"/>
        </w:rPr>
        <w:t>Budget was finalized.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Publish the updated registration poster.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Mehak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Today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 volunteer assignments.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Aditya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Before Monday Prepare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31 July 2026 | 12:23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