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Sci-Mat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2026-07-27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Jia, Mehak, Harsh, Aditya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 Scribe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Time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3:10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Review we have around, confirm outcomes, and assign follow-up ownership.</w:t>
        <w:br/>
        <w:br/>
        <w:t>The meeting was held to review we have around, confirm outcomes, and assign follow-up ownership. Core topics included we have around. The main outcomes were We have around was approved. No follow-up action items were identified.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We have around was assessed from both quality and release-readiness perspectives.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04:00:30 | Speaker(s): Mehak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pPr>
        <w:pStyle w:val="ListNumber"/>
      </w:pPr>
      <w:r>
        <w:rPr>
          <w:b w:val="0"/>
        </w:rPr>
        <w:t>We have around was approved.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p>
      <w:r>
        <w:t>No action items were extracted.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8"/>
      </w:rPr>
      <w:t>Generated by MeetScribe | 27 July 2026 | 12:19 AM</w:t>
    </w:r>
    <w:r>
      <w:rPr>
        <w:color w:val="667085"/>
        <w:sz w:val="18"/>
      </w:rPr>
      <w:t xml:space="preserve"> | Page </w:t>
    </w:r>
    <w:r>
      <w:rPr>
        <w:color w:val="667085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