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Meeting12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we have around, confirm outcomes, and assign follow-up ownership.</w:t>
        <w:br/>
        <w:br/>
        <w:t>The meeting was held to review we have around, confirm outcomes, and assign follow-up ownership. Core topics included we have around. The main outcomes were We have around was approved. No follow-up action items were identified.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We have around was assessed from both quality and release-readiness perspectives.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04:00:30 | Speaker(s): Mehak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We have around was approved.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12:22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