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10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2026-07-27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Sister Mary, Anil, John, Pooja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Review sponsorship coordination and confirm any required follow-up.</w:t>
        <w:br/>
        <w:br/>
        <w:t>Key discussions covered i a pitch, i will speak, and sponsorship coordination. 1 follow-up action item was assigned.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I a pitch: I will email it to you by Friday.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14:29:49 | Speaker(s): John</w:t>
      </w:r>
    </w:p>
    <w:p>
      <w:pPr>
        <w:pStyle w:val="ListBullet"/>
      </w:pPr>
      <w:r>
        <w:rPr>
          <w:b/>
        </w:rPr>
        <w:t>I will speak: Pray for a successful drive.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14:30:10 | Speaker(s): Sister Mary</w:t>
      </w:r>
    </w:p>
    <w:p>
      <w:pPr>
        <w:pStyle w:val="ListBullet"/>
      </w:pPr>
      <w:r>
        <w:rPr>
          <w:b/>
        </w:rPr>
        <w:t>Sponsorship coordination: If anyone knows corporate sponsors, let me know.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14:29:16 | Speaker(s): John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r>
        <w:t>No decisions were extracted.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1600"/>
        <w:gridCol w:w="1700"/>
        <w:gridCol w:w="1760"/>
      </w:tblGrid>
      <w:tr>
        <w:tc>
          <w:tcPr>
            <w:tcW w:type="dxa" w:w="4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Draft it and send it.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Pooja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By Tomorrow Morning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27 July 2026 | 03:51 PM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