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pray for a successful drive and confirm any required follow-up.</w:t>
        <w:br/>
        <w:br/>
        <w:t>Key discussions covered i will email it to you by friday, identified three major areas in the city with high, and pray for a successful drive. 2 follow-up action items were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I Will Email It to You by Friday: The team reviewed i will email it to you by friday in relation to by Friday and delivery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14:29:49 | Speaker(s): John</w:t>
      </w:r>
    </w:p>
    <w:p>
      <w:pPr>
        <w:pStyle w:val="ListBullet"/>
      </w:pPr>
      <w:r>
        <w:rPr>
          <w:b/>
        </w:rPr>
        <w:t>Identified Three Major Areas in The City With High: The team evaluated Identified Three Major Areas in The City With High to separate immediate work from later scope.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Pray for A Successful Drive: Pray for A Successful Drive was reviewed to determine its priority in the current delivery cycle.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Funding Capacity: The team reviewed funding capacity in relation to next week and delivery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14:26:39 | Speaker(s): John</w:t>
      </w:r>
    </w:p>
    <w:p>
      <w:pPr>
        <w:pStyle w:val="ListBullet"/>
      </w:pPr>
      <w:r>
        <w:rPr>
          <w:b/>
        </w:rPr>
        <w:t>Sponsorship Coordination: The discussion highlighted Sponsorship Coordination as an area requiring coordinated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14:28:57 | Speaker(s): Pooja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Email it to you.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John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Friday Email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04:16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