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today's decisions finalized and confirm any required follow-up.</w:t>
        <w:br/>
        <w:br/>
        <w:t>Key discussions covered want users to receive meeting summaries automatically by email, do need multilingual support, and today's decisions finalized. Confirmed outcomes included Today's Decisions Finalized was finalized. 3 follow-up action items were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Want Users to Receive Meeting Summaries Automatically by Email: The team reviewed want users to receive meeting summaries automatically by email in relation to by email and delivery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11:00:40 | Speaker(s): Rohan</w:t>
      </w:r>
    </w:p>
    <w:p>
      <w:pPr>
        <w:pStyle w:val="ListBullet"/>
      </w:pPr>
      <w:r>
        <w:rPr>
          <w:b/>
        </w:rPr>
        <w:t>Do Need Multilingual Support: The team considered Do Need Multilingual Support in relation to testing and release confidence.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11:04:00 | Speaker(s): Simran</w:t>
      </w:r>
    </w:p>
    <w:p>
      <w:pPr>
        <w:pStyle w:val="ListBullet"/>
      </w:pPr>
      <w:r>
        <w:rPr>
          <w:b/>
        </w:rPr>
        <w:t>Today's Decisions Finalized: The team reviewed today's decisions finalized in relation to Today and delivery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11:06:55 | Speaker(s): Simran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Today's Decisions Finalized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automatic email delivery.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Design the email template.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the requirement document.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04:17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