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24 July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Aarav, Priya, Rahul, Neha, Ananya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Evaluate application performance, confirm the optimization approach, and align ownership for release readiness.</w:t>
        <w:br/>
        <w:br/>
        <w:t>The meeting centered on sprint 4 feature list, model performance, and UI alignment issues. 3 follow-up action items were recorded for execution. Pending work remains for dark mode implementation and ui alignment.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Sprint 4 Feature List: The meeting covered sprint 4 feature list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09:00:25 | Speaker(s): Aarav</w:t>
      </w:r>
    </w:p>
    <w:p>
      <w:pPr>
        <w:pStyle w:val="ListBullet"/>
      </w:pPr>
      <w:r>
        <w:rPr>
          <w:b/>
        </w:rPr>
        <w:t>Model Performance: Model performance was reviewed to confirm summarization accuracy before release.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09:00:50 | Speaker(s): Neha</w:t>
      </w:r>
    </w:p>
    <w:p>
      <w:pPr>
        <w:pStyle w:val="ListBullet"/>
      </w:pPr>
      <w:r>
        <w:rPr>
          <w:b/>
        </w:rPr>
        <w:t>UI Alignment Issues: Outstanding work for ui alignment issues was reviewed to clarify ownership and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09:02:40 | Speaker(s): Ananya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regression testing.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Ananya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Implement lazy loading.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Rahul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PDF export improvements.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Priya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29 July 2026 | 10:02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