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automated email notifications and confirm any required follow-up.</w:t>
        <w:br/>
        <w:br/>
        <w:t>The meeting centered on automated email notifications and multilingual support. 3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Automated Email Notifications: Automatic email delivery for generated meeting summaries was reviewed for implementation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11:05:15 | Speaker(s): Kunal</w:t>
      </w:r>
    </w:p>
    <w:p>
      <w:pPr>
        <w:pStyle w:val="ListBullet"/>
      </w:pPr>
      <w:r>
        <w:rPr>
          <w:b/>
        </w:rPr>
        <w:t>Multilingual Support: Multilingual support was evaluated to understand user needs, scope, and implementation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11:04:00 | Speaker(s): Simran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automatic email delivery.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Design the email template.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the requirement document.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06:25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