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5EF1C6" w14:textId="37B2C7BC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Arial"/>
          <w:color w:val="222222"/>
          <w:szCs w:val="22"/>
          <w:lang w:val="en-NL" w:eastAsia="en-GB"/>
        </w:rPr>
      </w:pP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>I have just gone through the excel file. Below are some of the quick observations made and things we can do with the data.</w:t>
      </w:r>
    </w:p>
    <w:p w14:paraId="426E09C7" w14:textId="77777777" w:rsidR="0095497B" w:rsidRPr="000965C4" w:rsidRDefault="0095497B" w:rsidP="009549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inorHAnsi" w:eastAsia="Times New Roman" w:hAnsiTheme="minorHAnsi" w:cs="Arial"/>
          <w:color w:val="222222"/>
          <w:szCs w:val="22"/>
          <w:lang w:val="en-NL" w:eastAsia="en-GB"/>
        </w:rPr>
      </w:pP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>Respondents seem to believe in climate change and agreed with climate-related questions</w:t>
      </w:r>
    </w:p>
    <w:p w14:paraId="1279F0C3" w14:textId="77777777" w:rsidR="0095497B" w:rsidRPr="000965C4" w:rsidRDefault="0095497B" w:rsidP="009549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inorHAnsi" w:eastAsia="Times New Roman" w:hAnsiTheme="minorHAnsi" w:cs="Arial"/>
          <w:color w:val="222222"/>
          <w:szCs w:val="22"/>
          <w:lang w:val="en-NL" w:eastAsia="en-GB"/>
        </w:rPr>
      </w:pP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>Yet a number of them (about 90%) have not purchased solar rooftop and are strongly not interested in purchasing one in the next 10 years</w:t>
      </w:r>
    </w:p>
    <w:p w14:paraId="6B1617AB" w14:textId="77777777" w:rsidR="0095497B" w:rsidRPr="000965C4" w:rsidRDefault="0095497B" w:rsidP="0095497B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inorHAnsi" w:eastAsia="Times New Roman" w:hAnsiTheme="minorHAnsi" w:cs="Arial"/>
          <w:color w:val="222222"/>
          <w:szCs w:val="22"/>
          <w:lang w:val="en-NL" w:eastAsia="en-GB"/>
        </w:rPr>
      </w:pP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>Respondents were also not interested in buying electric vehicles</w:t>
      </w:r>
    </w:p>
    <w:p w14:paraId="34AAAC63" w14:textId="43693F6B" w:rsidR="0095497B" w:rsidRPr="000965C4" w:rsidRDefault="0095497B" w:rsidP="000965C4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45"/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</w:pPr>
      <w:r w:rsidRPr="000965C4"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  <w:t>However, they were more motivated by financial incentives to achieve efficiency and environmental goals</w:t>
      </w: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 xml:space="preserve">. </w:t>
      </w:r>
    </w:p>
    <w:p w14:paraId="12A42F67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Arial"/>
          <w:b/>
          <w:bCs/>
          <w:color w:val="222222"/>
          <w:szCs w:val="22"/>
          <w:lang w:eastAsia="en-GB"/>
        </w:rPr>
      </w:pPr>
      <w:r w:rsidRPr="000965C4">
        <w:rPr>
          <w:rFonts w:asciiTheme="minorHAnsi" w:eastAsia="Times New Roman" w:hAnsiTheme="minorHAnsi" w:cs="Arial"/>
          <w:b/>
          <w:bCs/>
          <w:color w:val="222222"/>
          <w:szCs w:val="22"/>
          <w:lang w:eastAsia="en-GB"/>
        </w:rPr>
        <w:t>Hypotheses</w:t>
      </w:r>
    </w:p>
    <w:p w14:paraId="3FBB494D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Times New Roman"/>
          <w:szCs w:val="22"/>
          <w:lang w:eastAsia="en-GB"/>
        </w:rPr>
      </w:pPr>
    </w:p>
    <w:p w14:paraId="0EF7E25F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Times New Roman"/>
          <w:szCs w:val="22"/>
          <w:lang w:eastAsia="en-GB"/>
        </w:rPr>
      </w:pPr>
      <w:r w:rsidRPr="000965C4">
        <w:rPr>
          <w:rFonts w:asciiTheme="minorHAnsi" w:eastAsia="Times New Roman" w:hAnsiTheme="minorHAnsi" w:cs="Courier New"/>
          <w:szCs w:val="22"/>
          <w:lang w:eastAsia="en-GB"/>
        </w:rPr>
        <w:t>﻿</w:t>
      </w:r>
      <w:r w:rsidRPr="000965C4">
        <w:rPr>
          <w:rFonts w:asciiTheme="minorHAnsi" w:eastAsia="Times New Roman" w:hAnsiTheme="minorHAnsi" w:cs="Times New Roman"/>
          <w:szCs w:val="22"/>
          <w:lang w:eastAsia="en-GB"/>
        </w:rPr>
        <w:t>H1. Households with existing energy saving technologies or renewable energy technologies like solar rooftops are more likely to agree with shifting energy related (specifically cooling) practices to off-peak hours</w:t>
      </w:r>
    </w:p>
    <w:p w14:paraId="56B4105B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Times New Roman"/>
          <w:szCs w:val="22"/>
          <w:lang w:eastAsia="en-GB"/>
        </w:rPr>
      </w:pPr>
    </w:p>
    <w:p w14:paraId="54E45597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Times New Roman"/>
          <w:szCs w:val="22"/>
          <w:lang w:eastAsia="en-GB"/>
        </w:rPr>
      </w:pPr>
      <w:r w:rsidRPr="000965C4">
        <w:rPr>
          <w:rFonts w:asciiTheme="minorHAnsi" w:eastAsia="Times New Roman" w:hAnsiTheme="minorHAnsi" w:cs="Times New Roman"/>
          <w:szCs w:val="22"/>
          <w:lang w:eastAsia="en-GB"/>
        </w:rPr>
        <w:t>H2. Households with children and the elderly are less likely to shift their heating and cooking practices to off-peak hours even when offered a 40% lower electricity price</w:t>
      </w:r>
    </w:p>
    <w:p w14:paraId="56B45639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Times New Roman"/>
          <w:szCs w:val="22"/>
          <w:lang w:eastAsia="en-GB"/>
        </w:rPr>
      </w:pPr>
    </w:p>
    <w:p w14:paraId="5F5CB6C6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Times New Roman"/>
          <w:b/>
          <w:bCs/>
          <w:color w:val="222222"/>
          <w:szCs w:val="22"/>
          <w:lang w:eastAsia="en-GB"/>
        </w:rPr>
      </w:pPr>
      <w:r w:rsidRPr="000965C4">
        <w:rPr>
          <w:rFonts w:asciiTheme="minorHAnsi" w:eastAsia="Times New Roman" w:hAnsiTheme="minorHAnsi" w:cs="Times New Roman"/>
          <w:szCs w:val="22"/>
          <w:lang w:eastAsia="en-GB"/>
        </w:rPr>
        <w:t xml:space="preserve">H3. If electricity prices are increased by 40% for peak-hours, households with willingness to implement energy saving behaviour, yet with higher income are less likely to reduce or move electricity consumption for cooling. </w:t>
      </w:r>
    </w:p>
    <w:p w14:paraId="6A493746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</w:pPr>
    </w:p>
    <w:p w14:paraId="15DA5F16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</w:pPr>
    </w:p>
    <w:p w14:paraId="757E93A0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Arial"/>
          <w:color w:val="222222"/>
          <w:szCs w:val="22"/>
          <w:lang w:eastAsia="en-GB"/>
        </w:rPr>
      </w:pPr>
      <w:r w:rsidRPr="000965C4"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  <w:t>Things we can do with the data</w:t>
      </w: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br/>
      </w:r>
      <w:commentRangeStart w:id="0"/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>Use the theory of planned behaviour (TPB) to measure </w:t>
      </w:r>
      <w:r w:rsidRPr="000965C4"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  <w:t>attitudes, intentions and perceived behavioural control</w:t>
      </w: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>. We can also combine the TPB with sociology theories like </w:t>
      </w:r>
      <w:r w:rsidRPr="000965C4"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  <w:t>gains, manipulation and penalisation</w:t>
      </w: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t> to better understand responses observed in the survey</w:t>
      </w: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br/>
      </w:r>
      <w:commentRangeEnd w:id="0"/>
      <w:r w:rsidR="000965C4" w:rsidRPr="000965C4">
        <w:rPr>
          <w:rStyle w:val="CommentReference"/>
          <w:rFonts w:asciiTheme="minorHAnsi" w:hAnsiTheme="minorHAnsi"/>
          <w:sz w:val="22"/>
          <w:szCs w:val="22"/>
        </w:rPr>
        <w:commentReference w:id="0"/>
      </w: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br/>
      </w:r>
      <w:r w:rsidRPr="000965C4">
        <w:rPr>
          <w:rFonts w:asciiTheme="minorHAnsi" w:eastAsia="Times New Roman" w:hAnsiTheme="minorHAnsi" w:cs="Arial"/>
          <w:b/>
          <w:bCs/>
          <w:color w:val="222222"/>
          <w:szCs w:val="22"/>
          <w:lang w:val="en-NL" w:eastAsia="en-GB"/>
        </w:rPr>
        <w:t>Methodology</w:t>
      </w:r>
      <w:r w:rsidRPr="000965C4">
        <w:rPr>
          <w:rFonts w:asciiTheme="minorHAnsi" w:eastAsia="Times New Roman" w:hAnsiTheme="minorHAnsi" w:cs="Arial"/>
          <w:color w:val="222222"/>
          <w:szCs w:val="22"/>
          <w:lang w:val="en-NL" w:eastAsia="en-GB"/>
        </w:rPr>
        <w:br/>
      </w:r>
    </w:p>
    <w:p w14:paraId="13F249A7" w14:textId="77777777" w:rsidR="0095497B" w:rsidRPr="000965C4" w:rsidRDefault="0095497B" w:rsidP="0095497B">
      <w:pPr>
        <w:shd w:val="clear" w:color="auto" w:fill="FFFFFF"/>
        <w:jc w:val="both"/>
        <w:rPr>
          <w:rFonts w:asciiTheme="minorHAnsi" w:eastAsia="Times New Roman" w:hAnsiTheme="minorHAnsi" w:cs="Arial"/>
          <w:color w:val="222222"/>
          <w:szCs w:val="22"/>
          <w:lang w:eastAsia="en-GB"/>
        </w:rPr>
      </w:pPr>
      <w:r w:rsidRPr="000965C4">
        <w:rPr>
          <w:rFonts w:asciiTheme="minorHAnsi" w:eastAsia="Times New Roman" w:hAnsiTheme="minorHAnsi" w:cs="Arial"/>
          <w:color w:val="222222"/>
          <w:szCs w:val="22"/>
          <w:lang w:eastAsia="en-GB"/>
        </w:rPr>
        <w:t>Step 1</w:t>
      </w:r>
    </w:p>
    <w:p w14:paraId="51004E21" w14:textId="77777777" w:rsidR="0095497B" w:rsidRPr="000965C4" w:rsidRDefault="0095497B" w:rsidP="0095497B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General descriptive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(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s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)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 around gender, age, number of children, employment, average number in a household, income distribution, building type,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electric vehicle ownership, solar rooftop ownership, geyser ownership, solar water heater ownership, washing machine ownership. </w:t>
      </w:r>
    </w:p>
    <w:p w14:paraId="13C22640" w14:textId="77777777" w:rsidR="0095497B" w:rsidRPr="000965C4" w:rsidRDefault="0095497B" w:rsidP="0095497B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Descriptive data on air heater ownership, months when heating starts, ends and average temperature setting</w:t>
      </w:r>
    </w:p>
    <w:p w14:paraId="1A422C0F" w14:textId="77777777" w:rsidR="0095497B" w:rsidRPr="000965C4" w:rsidRDefault="0095497B" w:rsidP="0095497B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Descriptive data on 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AC ownership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and type, respondent’s ability to control air conditioning system, average temperature setting</w:t>
      </w:r>
    </w:p>
    <w:p w14:paraId="77A107DF" w14:textId="77777777" w:rsidR="0095497B" w:rsidRPr="000965C4" w:rsidRDefault="0095497B" w:rsidP="0095497B">
      <w:pPr>
        <w:pStyle w:val="ListParagraph"/>
        <w:numPr>
          <w:ilvl w:val="0"/>
          <w:numId w:val="5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Descriptive data on air-cooler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 ownership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and type, respondent’s ability to control air conditioning system, average temperature setting</w:t>
      </w:r>
    </w:p>
    <w:p w14:paraId="77B800B3" w14:textId="77777777" w:rsidR="0095497B" w:rsidRPr="000965C4" w:rsidRDefault="0095497B" w:rsidP="0095497B">
      <w:pPr>
        <w:pStyle w:val="ListParagraph"/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eastAsia="en-GB"/>
        </w:rPr>
      </w:pPr>
    </w:p>
    <w:p w14:paraId="68FFDB9F" w14:textId="77777777" w:rsidR="0095497B" w:rsidRPr="000965C4" w:rsidRDefault="0095497B" w:rsidP="0095497B">
      <w:pPr>
        <w:shd w:val="clear" w:color="auto" w:fill="FFFFFF"/>
        <w:jc w:val="both"/>
        <w:rPr>
          <w:rFonts w:asciiTheme="minorHAnsi" w:eastAsia="Times New Roman" w:hAnsiTheme="minorHAnsi" w:cs="Arial"/>
          <w:color w:val="222222"/>
          <w:szCs w:val="22"/>
          <w:lang w:eastAsia="en-GB"/>
        </w:rPr>
      </w:pPr>
    </w:p>
    <w:p w14:paraId="3A9941B2" w14:textId="77777777" w:rsidR="0095497B" w:rsidRPr="000965C4" w:rsidRDefault="0095497B" w:rsidP="0095497B">
      <w:pPr>
        <w:shd w:val="clear" w:color="auto" w:fill="FFFFFF"/>
        <w:jc w:val="both"/>
        <w:rPr>
          <w:rFonts w:asciiTheme="minorHAnsi" w:eastAsia="Times New Roman" w:hAnsiTheme="minorHAnsi" w:cs="Arial"/>
          <w:color w:val="222222"/>
          <w:szCs w:val="22"/>
          <w:lang w:eastAsia="en-GB"/>
        </w:rPr>
      </w:pPr>
      <w:r w:rsidRPr="000965C4">
        <w:rPr>
          <w:rFonts w:asciiTheme="minorHAnsi" w:eastAsia="Times New Roman" w:hAnsiTheme="minorHAnsi" w:cs="Arial"/>
          <w:color w:val="222222"/>
          <w:szCs w:val="22"/>
          <w:lang w:eastAsia="en-GB"/>
        </w:rPr>
        <w:t>Step 2</w:t>
      </w:r>
    </w:p>
    <w:p w14:paraId="247A28D3" w14:textId="77777777" w:rsidR="0095497B" w:rsidRPr="000965C4" w:rsidRDefault="0095497B" w:rsidP="0095497B">
      <w:pPr>
        <w:shd w:val="clear" w:color="auto" w:fill="FFFFFF"/>
        <w:jc w:val="both"/>
        <w:rPr>
          <w:rFonts w:asciiTheme="minorHAnsi" w:eastAsia="Times New Roman" w:hAnsiTheme="minorHAnsi" w:cs="Arial"/>
          <w:color w:val="222222"/>
          <w:szCs w:val="22"/>
          <w:lang w:eastAsia="en-GB"/>
        </w:rPr>
      </w:pPr>
    </w:p>
    <w:p w14:paraId="7D7CF459" w14:textId="77777777" w:rsidR="0095497B" w:rsidRPr="000965C4" w:rsidRDefault="0095497B" w:rsidP="0095497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Cluster groups based on their willingness to implement energy saving measures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. e.g.,</w:t>
      </w:r>
    </w:p>
    <w:p w14:paraId="3DB70866" w14:textId="77777777" w:rsidR="0095497B" w:rsidRPr="000965C4" w:rsidRDefault="0095497B" w:rsidP="0095497B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Increase my AC temperature settings during Summer evenings to consume less energy</w:t>
      </w:r>
    </w:p>
    <w:p w14:paraId="31C9F384" w14:textId="77777777" w:rsidR="0095497B" w:rsidRPr="000965C4" w:rsidRDefault="0095497B" w:rsidP="0095497B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Turn off my AC during Summer evenings</w:t>
      </w:r>
    </w:p>
    <w:p w14:paraId="2B8FED37" w14:textId="77777777" w:rsidR="0095497B" w:rsidRPr="000965C4" w:rsidRDefault="0095497B" w:rsidP="0095497B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Turn off my water heater during winter mornings</w:t>
      </w:r>
    </w:p>
    <w:p w14:paraId="4B8C1DCA" w14:textId="77777777" w:rsidR="0095497B" w:rsidRPr="000965C4" w:rsidRDefault="0095497B" w:rsidP="0095497B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Stop doing laundry during evening hours</w:t>
      </w:r>
    </w:p>
    <w:p w14:paraId="595F9ACF" w14:textId="77777777" w:rsidR="0095497B" w:rsidRPr="000965C4" w:rsidRDefault="0095497B" w:rsidP="0095497B">
      <w:pPr>
        <w:pStyle w:val="ListParagraph"/>
        <w:numPr>
          <w:ilvl w:val="1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lastRenderedPageBreak/>
        <w:t>Change to energy efficient lightbulbs</w:t>
      </w:r>
    </w:p>
    <w:p w14:paraId="43C2DB87" w14:textId="77777777" w:rsidR="0095497B" w:rsidRPr="000965C4" w:rsidRDefault="0095497B" w:rsidP="0095497B">
      <w:pPr>
        <w:pStyle w:val="ListParagraph"/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</w:p>
    <w:p w14:paraId="256CAC33" w14:textId="77777777" w:rsidR="0095497B" w:rsidRPr="000965C4" w:rsidRDefault="0095497B" w:rsidP="0095497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Cluster groups based on 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those 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who identify with environmental saving measures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(e.g. I think that by reducing my energy consumption and using more green energy I can help reduce air pollution)</w:t>
      </w:r>
    </w:p>
    <w:p w14:paraId="5516F86B" w14:textId="77777777" w:rsidR="0095497B" w:rsidRPr="000965C4" w:rsidRDefault="0095497B" w:rsidP="0095497B">
      <w:pPr>
        <w:pStyle w:val="ListParagraph"/>
        <w:rPr>
          <w:rFonts w:eastAsia="Times New Roman" w:cs="Arial"/>
          <w:color w:val="222222"/>
          <w:sz w:val="22"/>
          <w:szCs w:val="22"/>
          <w:lang w:val="en-GB" w:eastAsia="en-GB"/>
        </w:rPr>
      </w:pPr>
    </w:p>
    <w:p w14:paraId="6D44FD2E" w14:textId="77777777" w:rsidR="0095497B" w:rsidRPr="000965C4" w:rsidRDefault="0095497B" w:rsidP="0095497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Cluster groups based on those who prefer to reduce energy for financial gains (e.g., I am interested in using less electricity consumption to reduce my bill and save money)</w:t>
      </w:r>
    </w:p>
    <w:p w14:paraId="0AB1C586" w14:textId="77777777" w:rsidR="0095497B" w:rsidRPr="000965C4" w:rsidRDefault="0095497B" w:rsidP="0095497B">
      <w:pPr>
        <w:pStyle w:val="ListParagraph"/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</w:p>
    <w:p w14:paraId="60F36A3D" w14:textId="77777777" w:rsidR="0095497B" w:rsidRPr="000965C4" w:rsidRDefault="0095497B" w:rsidP="0095497B">
      <w:pPr>
        <w:shd w:val="clear" w:color="auto" w:fill="FFFFFF"/>
        <w:jc w:val="both"/>
        <w:rPr>
          <w:rFonts w:asciiTheme="minorHAnsi" w:eastAsia="Times New Roman" w:hAnsiTheme="minorHAnsi" w:cs="Arial"/>
          <w:color w:val="222222"/>
          <w:szCs w:val="22"/>
          <w:lang w:eastAsia="en-GB"/>
        </w:rPr>
      </w:pPr>
    </w:p>
    <w:p w14:paraId="753F87B7" w14:textId="77777777" w:rsidR="0095497B" w:rsidRPr="000965C4" w:rsidRDefault="0095497B" w:rsidP="0095497B">
      <w:pPr>
        <w:shd w:val="clear" w:color="auto" w:fill="FFFFFF"/>
        <w:jc w:val="both"/>
        <w:rPr>
          <w:rFonts w:asciiTheme="minorHAnsi" w:eastAsia="Times New Roman" w:hAnsiTheme="minorHAnsi" w:cs="Arial"/>
          <w:color w:val="222222"/>
          <w:szCs w:val="22"/>
          <w:lang w:eastAsia="en-GB"/>
        </w:rPr>
      </w:pPr>
      <w:r w:rsidRPr="000965C4">
        <w:rPr>
          <w:rFonts w:asciiTheme="minorHAnsi" w:eastAsia="Times New Roman" w:hAnsiTheme="minorHAnsi" w:cs="Arial"/>
          <w:color w:val="222222"/>
          <w:szCs w:val="22"/>
          <w:lang w:eastAsia="en-GB"/>
        </w:rPr>
        <w:t>Step 3</w:t>
      </w:r>
    </w:p>
    <w:p w14:paraId="2146645A" w14:textId="41924706" w:rsidR="0095497B" w:rsidRPr="00BD38AA" w:rsidRDefault="0095497B" w:rsidP="0095497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Do a comparison of groups of households by (family, pensioner low-income, higher income and high energy saving potential). </w:t>
      </w:r>
    </w:p>
    <w:p w14:paraId="23BB8DF1" w14:textId="406B9A0A" w:rsidR="00BD38AA" w:rsidRPr="000965C4" w:rsidRDefault="00BD38AA" w:rsidP="0095497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BD38AA">
        <w:rPr>
          <w:rFonts w:eastAsia="Times New Roman" w:cs="Arial"/>
          <w:color w:val="222222"/>
          <w:sz w:val="22"/>
          <w:szCs w:val="22"/>
          <w:lang w:val="en-GB" w:eastAsia="en-GB"/>
        </w:rPr>
        <w:t>Structural equation analysis to assess the relationships among latent variables</w:t>
      </w:r>
    </w:p>
    <w:p w14:paraId="33B52047" w14:textId="3D32A8C7" w:rsidR="000965C4" w:rsidRPr="00BD38AA" w:rsidRDefault="0095497B" w:rsidP="00BD38AA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We can then use a one-way MANO-VA to explore the effects of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</w:t>
      </w:r>
      <w:r w:rsidR="00BD38AA">
        <w:rPr>
          <w:rFonts w:eastAsia="Times New Roman" w:cs="Arial"/>
          <w:color w:val="222222"/>
          <w:sz w:val="22"/>
          <w:szCs w:val="22"/>
          <w:lang w:val="en-GB" w:eastAsia="en-GB"/>
        </w:rPr>
        <w:t>v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ariables from step</w:t>
      </w:r>
      <w:r w:rsidR="00BD38AA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1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 (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homeownership, 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gender, age,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 income, educational attainment, 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house size and 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belief in climate change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>)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 xml:space="preserve"> </w:t>
      </w:r>
      <w:r w:rsidRPr="000965C4">
        <w:rPr>
          <w:rFonts w:eastAsia="Times New Roman" w:cs="Arial"/>
          <w:color w:val="222222"/>
          <w:sz w:val="22"/>
          <w:szCs w:val="22"/>
          <w:lang w:val="en-GB" w:eastAsia="en-GB"/>
        </w:rPr>
        <w:t xml:space="preserve">to analyse price tariff </w:t>
      </w: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interventions choices made by respondents.</w:t>
      </w:r>
    </w:p>
    <w:p w14:paraId="1021E05C" w14:textId="4AE389C3" w:rsidR="0095497B" w:rsidRPr="000965C4" w:rsidRDefault="0095497B" w:rsidP="0095497B">
      <w:pPr>
        <w:pStyle w:val="ListParagraph"/>
        <w:numPr>
          <w:ilvl w:val="0"/>
          <w:numId w:val="4"/>
        </w:numPr>
        <w:shd w:val="clear" w:color="auto" w:fill="FFFFFF"/>
        <w:jc w:val="both"/>
        <w:rPr>
          <w:rFonts w:eastAsia="Times New Roman" w:cs="Arial"/>
          <w:color w:val="222222"/>
          <w:sz w:val="22"/>
          <w:szCs w:val="22"/>
          <w:lang w:val="en-GB" w:eastAsia="en-GB"/>
        </w:rPr>
      </w:pPr>
      <w:r w:rsidRPr="000965C4">
        <w:rPr>
          <w:rFonts w:eastAsia="Times New Roman" w:cs="Arial"/>
          <w:color w:val="222222"/>
          <w:sz w:val="22"/>
          <w:szCs w:val="22"/>
          <w:lang w:eastAsia="en-GB"/>
        </w:rPr>
        <w:t>We can also use Pairwise comparison. Where further comparison is needed between groups, a one-way ANOVA or an independent sample t-test can be used.</w:t>
      </w:r>
    </w:p>
    <w:p w14:paraId="7EA8DF97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Arial"/>
          <w:color w:val="222222"/>
          <w:szCs w:val="22"/>
          <w:lang w:val="en-NL" w:eastAsia="en-GB"/>
        </w:rPr>
      </w:pPr>
    </w:p>
    <w:p w14:paraId="2F96B092" w14:textId="77777777" w:rsidR="0095497B" w:rsidRPr="000965C4" w:rsidRDefault="0095497B" w:rsidP="0095497B">
      <w:pPr>
        <w:shd w:val="clear" w:color="auto" w:fill="FFFFFF"/>
        <w:rPr>
          <w:rFonts w:asciiTheme="minorHAnsi" w:eastAsia="Times New Roman" w:hAnsiTheme="minorHAnsi" w:cs="Arial"/>
          <w:color w:val="222222"/>
          <w:szCs w:val="22"/>
          <w:lang w:val="en-NL" w:eastAsia="en-GB"/>
        </w:rPr>
      </w:pPr>
    </w:p>
    <w:p w14:paraId="4300AFAC" w14:textId="77777777" w:rsidR="00535F17" w:rsidRPr="000965C4" w:rsidRDefault="00535F17">
      <w:pPr>
        <w:rPr>
          <w:rFonts w:asciiTheme="minorHAnsi" w:hAnsiTheme="minorHAnsi"/>
          <w:szCs w:val="22"/>
        </w:rPr>
      </w:pPr>
    </w:p>
    <w:sectPr w:rsidR="00535F17" w:rsidRPr="000965C4" w:rsidSect="00D50A0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Osunmuyiwa, Olufolahan" w:date="2021-02-27T11:17:00Z" w:initials="OO">
    <w:p w14:paraId="3F6051D2" w14:textId="57B5BA76" w:rsidR="000965C4" w:rsidRDefault="000965C4">
      <w:pPr>
        <w:pStyle w:val="CommentText"/>
      </w:pPr>
      <w:r>
        <w:rPr>
          <w:rStyle w:val="CommentReference"/>
        </w:rPr>
        <w:annotationRef/>
      </w:r>
      <w:r>
        <w:t>Ignore this. It is for me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3F6051D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4A8DB" w16cex:dateUtc="2021-02-27T11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F6051D2" w16cid:durableId="23E4A8D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7161C"/>
    <w:multiLevelType w:val="multilevel"/>
    <w:tmpl w:val="C760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080B8D"/>
    <w:multiLevelType w:val="multilevel"/>
    <w:tmpl w:val="A2542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40492"/>
    <w:multiLevelType w:val="hybridMultilevel"/>
    <w:tmpl w:val="0E5670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DD1FAB"/>
    <w:multiLevelType w:val="hybridMultilevel"/>
    <w:tmpl w:val="2E7E0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D6D23"/>
    <w:multiLevelType w:val="multilevel"/>
    <w:tmpl w:val="5F1C3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Osunmuyiwa, Olufolahan">
    <w15:presenceInfo w15:providerId="AD" w15:userId="S::oo11@hw.ac.uk::e9d28d73-b3f3-4815-8f92-f6ab3ad8b3d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97B"/>
    <w:rsid w:val="000965C4"/>
    <w:rsid w:val="00391DAF"/>
    <w:rsid w:val="00535F17"/>
    <w:rsid w:val="00861D15"/>
    <w:rsid w:val="0095497B"/>
    <w:rsid w:val="00A164D2"/>
    <w:rsid w:val="00BD38AA"/>
    <w:rsid w:val="00D50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AD947D"/>
  <w15:chartTrackingRefBased/>
  <w15:docId w15:val="{917886D9-F5B1-9441-913F-686BF21BC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97B"/>
    <w:rPr>
      <w:rFonts w:ascii="Times New Roman" w:hAnsi="Times New Roman"/>
      <w:sz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97B"/>
    <w:pPr>
      <w:ind w:left="720"/>
      <w:contextualSpacing/>
    </w:pPr>
    <w:rPr>
      <w:rFonts w:asciiTheme="minorHAnsi" w:hAnsiTheme="minorHAnsi"/>
      <w:sz w:val="24"/>
      <w:lang w:val="en-NL"/>
    </w:rPr>
  </w:style>
  <w:style w:type="character" w:styleId="CommentReference">
    <w:name w:val="annotation reference"/>
    <w:basedOn w:val="DefaultParagraphFont"/>
    <w:uiPriority w:val="99"/>
    <w:semiHidden/>
    <w:unhideWhenUsed/>
    <w:rsid w:val="000965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65C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65C4"/>
    <w:rPr>
      <w:rFonts w:ascii="Times New Roman" w:hAnsi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65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65C4"/>
    <w:rPr>
      <w:rFonts w:ascii="Times New Roman" w:hAnsi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65C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65C4"/>
    <w:rPr>
      <w:rFonts w:ascii="Times New Roman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Osunmuyiwa, Olufolahan</dc:creator>
  <cp:keywords/>
  <dc:description/>
  <cp:lastModifiedBy>Osunmuyiwa, Olufolahan</cp:lastModifiedBy>
  <cp:revision>2</cp:revision>
  <dcterms:created xsi:type="dcterms:W3CDTF">2021-02-27T11:16:00Z</dcterms:created>
  <dcterms:modified xsi:type="dcterms:W3CDTF">2021-02-27T11:28:00Z</dcterms:modified>
</cp:coreProperties>
</file>