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keepNext/>
        <w:keepLines/>
        <w:shd w:val="clear" w:color="auto" w:fill="auto"/>
        <w:spacing w:beforeLines="50" w:afterLines="50" w:line="380" w:lineRule="exact"/>
        <w:rPr>
          <w:rStyle w:val="11"/>
          <w:rFonts w:hint="eastAsia" w:ascii="宋体" w:hAnsi="宋体" w:eastAsia="宋体" w:cs="Arial"/>
          <w:b/>
          <w:bCs w:val="0"/>
          <w:color w:val="000000"/>
          <w:szCs w:val="30"/>
          <w:lang w:val="zh-CN"/>
        </w:rPr>
      </w:pPr>
      <w:bookmarkStart w:id="0" w:name="bookmark13"/>
      <w:r>
        <w:rPr>
          <w:rStyle w:val="11"/>
          <w:rFonts w:hint="eastAsia" w:ascii="宋体" w:hAnsi="宋体" w:eastAsia="宋体" w:cs="Arial"/>
          <w:b/>
          <w:bCs w:val="0"/>
          <w:color w:val="000000"/>
          <w:szCs w:val="30"/>
          <w:lang w:val="zh-CN"/>
        </w:rPr>
        <w:t>表5 施工单位施工现场考核评价表（公路部分）（100分）</w:t>
      </w:r>
      <w:bookmarkEnd w:id="0"/>
    </w:p>
    <w:p>
      <w:pPr>
        <w:pStyle w:val="8"/>
        <w:keepNext/>
        <w:keepLines/>
        <w:shd w:val="clear" w:color="auto" w:fill="auto"/>
        <w:tabs>
          <w:tab w:val="right" w:pos="7580"/>
          <w:tab w:val="right" w:pos="12294"/>
        </w:tabs>
        <w:spacing w:beforeLines="50" w:afterLines="50" w:line="240" w:lineRule="auto"/>
        <w:ind w:firstLine="0"/>
        <w:jc w:val="left"/>
        <w:rPr>
          <w:rFonts w:ascii="宋体" w:hAnsi="宋体" w:eastAsia="宋体" w:cs="Arial"/>
        </w:rPr>
      </w:pPr>
      <w:r>
        <w:rPr>
          <w:rStyle w:val="12"/>
          <w:rFonts w:ascii="宋体" w:hAnsi="宋体" w:eastAsia="宋体" w:cs="Arial"/>
          <w:color w:val="000000"/>
          <w:lang w:val="zh-CN"/>
        </w:rPr>
        <w:t>项目名称</w:t>
      </w:r>
      <w:r>
        <w:rPr>
          <w:rStyle w:val="12"/>
          <w:rFonts w:hint="eastAsia" w:ascii="宋体" w:hAnsi="宋体" w:eastAsia="宋体" w:cs="Arial"/>
          <w:color w:val="000000"/>
          <w:lang w:val="en-US" w:eastAsia="zh-CN"/>
        </w:rPr>
        <w:t>:</w:t>
      </w:r>
      <w:r>
        <w:rPr>
          <w:rFonts w:hint="eastAsia"/>
          <w:lang w:val="en-US" w:eastAsia="zh-CN"/>
        </w:rPr>
        <w:t>{PROJECT}</w:t>
      </w:r>
      <w:r>
        <w:rPr>
          <w:rStyle w:val="12"/>
          <w:rFonts w:hint="eastAsia" w:ascii="宋体" w:hAnsi="宋体" w:eastAsia="宋体" w:cs="Arial"/>
          <w:color w:val="000000"/>
          <w:lang w:val="zh-CN"/>
        </w:rPr>
        <w:t xml:space="preserve">              </w:t>
      </w:r>
      <w:r>
        <w:rPr>
          <w:rStyle w:val="12"/>
          <w:rFonts w:ascii="宋体" w:hAnsi="宋体" w:eastAsia="宋体" w:cs="Arial"/>
          <w:color w:val="000000"/>
          <w:lang w:val="zh-CN"/>
        </w:rPr>
        <w:t>合同段：</w:t>
      </w:r>
      <w:r>
        <w:rPr>
          <w:rFonts w:hint="eastAsia"/>
          <w:lang w:val="en-US" w:eastAsia="zh-CN"/>
        </w:rPr>
        <w:t>{SECTION}</w:t>
      </w:r>
      <w:r>
        <w:rPr>
          <w:rStyle w:val="13"/>
          <w:rFonts w:ascii="宋体" w:hAnsi="宋体" w:eastAsia="宋体" w:cs="Arial"/>
          <w:color w:val="000000"/>
          <w:sz w:val="26"/>
          <w:szCs w:val="26"/>
          <w:lang w:val="zh-CN"/>
        </w:rPr>
        <w:tab/>
      </w:r>
      <w:r>
        <w:rPr>
          <w:rStyle w:val="13"/>
          <w:rFonts w:hint="eastAsia" w:ascii="宋体" w:hAnsi="宋体" w:eastAsia="宋体" w:cs="Arial"/>
          <w:color w:val="000000"/>
          <w:sz w:val="26"/>
          <w:szCs w:val="26"/>
          <w:lang w:val="zh-CN"/>
        </w:rPr>
        <w:t xml:space="preserve">               </w:t>
      </w:r>
      <w:r>
        <w:rPr>
          <w:rStyle w:val="12"/>
          <w:rFonts w:ascii="宋体" w:hAnsi="宋体" w:eastAsia="宋体" w:cs="Arial"/>
          <w:color w:val="000000"/>
          <w:lang w:val="zh-CN"/>
        </w:rPr>
        <w:t>施工单位名称</w:t>
      </w:r>
      <w:r>
        <w:rPr>
          <w:rStyle w:val="13"/>
          <w:rFonts w:ascii="宋体" w:hAnsi="宋体" w:eastAsia="宋体" w:cs="Arial"/>
          <w:color w:val="000000"/>
          <w:sz w:val="26"/>
          <w:szCs w:val="26"/>
          <w:lang w:val="zh-CN"/>
        </w:rPr>
        <w:t>:</w:t>
      </w:r>
      <w:r>
        <w:rPr>
          <w:rFonts w:hint="eastAsia"/>
          <w:lang w:val="en-US" w:eastAsia="zh-CN"/>
        </w:rPr>
        <w:t>{BUILDER}</w:t>
      </w:r>
    </w:p>
    <w:tbl>
      <w:tblPr>
        <w:tblStyle w:val="6"/>
        <w:tblW w:w="14510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909"/>
        <w:gridCol w:w="1333"/>
        <w:gridCol w:w="4436"/>
        <w:gridCol w:w="1039"/>
        <w:gridCol w:w="4825"/>
        <w:gridCol w:w="712"/>
        <w:gridCol w:w="756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exact"/>
          <w:jc w:val="center"/>
        </w:trPr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1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0" w:hRule="exact"/>
          <w:jc w:val="center"/>
        </w:trPr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00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4</w:t>
            </w:r>
          </w:p>
        </w:tc>
        <w:tc>
          <w:tcPr>
            <w:tcW w:w="9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307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桥梁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工程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7"/>
                <w:rFonts w:ascii="宋体" w:hAnsi="宋体" w:eastAsia="宋体"/>
                <w:color w:val="000000"/>
                <w:lang w:eastAsia="en-US"/>
              </w:rPr>
              <w:t>(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40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302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7"/>
                <w:rFonts w:ascii="宋体" w:hAnsi="宋体" w:eastAsia="宋体"/>
                <w:color w:val="000000"/>
                <w:lang w:eastAsia="en-US"/>
              </w:rPr>
              <w:t>4.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基础施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工</w:t>
            </w:r>
            <w:r>
              <w:rPr>
                <w:rStyle w:val="16"/>
                <w:rFonts w:hint="eastAsia" w:ascii="宋体" w:hAnsi="宋体" w:eastAsia="宋体"/>
                <w:color w:val="000000"/>
                <w:lang w:eastAsia="en-US"/>
              </w:rPr>
              <w:t>（</w:t>
            </w:r>
            <w:r>
              <w:rPr>
                <w:rStyle w:val="17"/>
                <w:rFonts w:ascii="宋体" w:hAnsi="宋体" w:eastAsia="宋体"/>
                <w:color w:val="000000"/>
                <w:lang w:eastAsia="en-US"/>
              </w:rPr>
              <w:t>8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扩大基础、挖孔桩和钻孔桩施工严格</w:t>
            </w:r>
            <w:bookmarkStart w:id="1" w:name="_GoBack"/>
            <w:bookmarkEnd w:id="1"/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按照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方案实施。</w:t>
            </w:r>
          </w:p>
          <w:p>
            <w:pPr>
              <w:pStyle w:val="2"/>
              <w:shd w:val="clear" w:color="auto" w:fill="auto"/>
              <w:spacing w:beforeLines="20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设置警戒设施或警示灯。</w:t>
            </w:r>
          </w:p>
        </w:tc>
        <w:tc>
          <w:tcPr>
            <w:tcW w:w="1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307" w:lineRule="exact"/>
              <w:ind w:left="42" w:leftChars="20" w:right="84" w:rightChars="40" w:firstLine="0"/>
              <w:jc w:val="left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方案与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现场比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对检查。</w:t>
            </w:r>
          </w:p>
        </w:tc>
        <w:tc>
          <w:tcPr>
            <w:tcW w:w="4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307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扩大基础、挖孔桩或钻孔桩未严格按方案实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施，扣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4-6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分。（其中未设置围挡，发现一处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分；停止施工时，孔口无罩盖，发现一处扣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分；孔口堆载安全间距不符合相关技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术规程要求，发现一处扣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分；夜间作业孔口未悬挂警示红灯，发现一处扣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分；水上钻机平台搭设不坚固牢靠，扣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分；挖孔桩孔口护壁高出地面不符合要求，扣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分；作业人员出入时，无常备的梯子，釆用机械提升出入时，使用吊篮不符合要求，发现一处扣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分；挖孔作业未米取通风或换班作业，扣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分；违规作业，发现一次扣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分。</w:t>
            </w:r>
            <w:r>
              <w:rPr>
                <w:rStyle w:val="16"/>
                <w:rFonts w:hint="eastAsia" w:ascii="宋体" w:hAnsi="宋体" w:eastAsia="宋体"/>
                <w:color w:val="000000"/>
              </w:rPr>
              <w:t>）</w:t>
            </w:r>
          </w:p>
          <w:p>
            <w:pPr>
              <w:pStyle w:val="2"/>
              <w:shd w:val="clear" w:color="auto" w:fill="auto"/>
              <w:spacing w:beforeLines="20" w:line="307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在城市、村镇等人口密集区域未设置警戒设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施或警示灯，发现一处扣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307" w:lineRule="exact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扩大基础、挖孔桩或钻孔桩施工未严格悬挂</w:t>
            </w:r>
            <w:r>
              <w:rPr>
                <w:rStyle w:val="1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设置安全告知牌的，发现一处扣</w:t>
            </w:r>
            <w:r>
              <w:rPr>
                <w:rStyle w:val="17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6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SGXCGL-A-A1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SGXCGL-A-A1-COMMENT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6"/>
        <w:tblW w:w="1447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907"/>
        <w:gridCol w:w="1330"/>
        <w:gridCol w:w="4426"/>
        <w:gridCol w:w="1037"/>
        <w:gridCol w:w="4814"/>
        <w:gridCol w:w="710"/>
        <w:gridCol w:w="75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考核项目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考核内容及评价标准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方法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扣分标准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得分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szCs w:val="2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0" w:hRule="exact"/>
          <w:jc w:val="center"/>
        </w:trPr>
        <w:tc>
          <w:tcPr>
            <w:tcW w:w="4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9"/>
                <w:rFonts w:ascii="宋体" w:hAnsi="宋体" w:eastAsia="宋体"/>
                <w:color w:val="000000"/>
                <w:lang w:eastAsia="en-US"/>
              </w:rPr>
              <w:t>4. 2</w:t>
            </w:r>
            <w:r>
              <w:rPr>
                <w:rStyle w:val="18"/>
                <w:rFonts w:ascii="宋体" w:hAnsi="宋体" w:eastAsia="宋体"/>
                <w:color w:val="000000"/>
                <w:lang w:eastAsia="en-US"/>
              </w:rPr>
              <w:t>*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墩台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9"/>
                <w:rFonts w:ascii="宋体" w:hAnsi="宋体" w:eastAsia="宋体"/>
                <w:color w:val="000000"/>
                <w:lang w:eastAsia="en-US"/>
              </w:rPr>
              <w:t>(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 xml:space="preserve">16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高墩台施工严格按专项施工方案实施。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墩台施工应搭设脚手架及作业平台，保证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作业人员有安全作业空间。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高处作业必须设置人员上下专用通道。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斜拉桥、悬索桥、连续刚构等特殊结构桥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梁，高度超过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40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米应安装附着式电梯，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出入口设置防护设施。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严禁使用塔吊、汽车吊载人上下。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模板安装必须牢固，模板之间连接螺栓必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须全部安装到位。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方案与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现场比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对检查。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高墩台施工未严格按专项施工方案组织实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施，扣</w:t>
            </w:r>
            <w:r>
              <w:rPr>
                <w:rStyle w:val="19"/>
                <w:rFonts w:ascii="宋体" w:hAnsi="宋体" w:eastAsia="宋体"/>
                <w:color w:val="000000"/>
              </w:rPr>
              <w:t>4-8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脚手架及作业平台搭设不能保证作业安全空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间，发现一处扣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未按规定设置人员上下通道，发现一处扣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 xml:space="preserve">6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未按规定安装附着式电梯，扣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8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出入口未设置防护措施，扣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3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发现使用起重设备载人，扣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6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模板螺栓连接不规范，发现一处扣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人员违规作业，发现一次扣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SGXCGL-A-A2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SGXCGL-A-A2-COMMENT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7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9"/>
                <w:rFonts w:ascii="宋体" w:hAnsi="宋体" w:eastAsia="宋体"/>
                <w:color w:val="000000"/>
              </w:rPr>
              <w:t xml:space="preserve">4. 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3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桥梁上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0"/>
                <w:rFonts w:hint="eastAsia" w:ascii="宋体" w:hAnsi="宋体" w:eastAsia="宋体"/>
                <w:color w:val="000000"/>
                <w:lang w:val="zh-CN"/>
              </w:rPr>
              <w:t>部结构施</w:t>
            </w:r>
            <w:r>
              <w:rPr>
                <w:rStyle w:val="20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0"/>
                <w:rFonts w:hint="eastAsia" w:ascii="宋体" w:hAnsi="宋体" w:eastAsia="宋体"/>
                <w:color w:val="000000"/>
                <w:lang w:val="zh-CN"/>
              </w:rPr>
              <w:t>工</w:t>
            </w:r>
            <w:r>
              <w:rPr>
                <w:rStyle w:val="20"/>
                <w:rFonts w:hint="eastAsia" w:ascii="宋体" w:hAnsi="宋体" w:eastAsia="宋体"/>
                <w:color w:val="000000"/>
              </w:rPr>
              <w:t>（</w:t>
            </w:r>
            <w:r>
              <w:rPr>
                <w:rStyle w:val="19"/>
                <w:rFonts w:ascii="宋体" w:hAnsi="宋体" w:eastAsia="宋体"/>
                <w:color w:val="000000"/>
              </w:rPr>
              <w:t>16</w:t>
            </w:r>
            <w:r>
              <w:rPr>
                <w:rStyle w:val="20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桥梁上部结构施工严格按专项施工方案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实施。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梁板吊装就位后及时进行稳固。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9"/>
                <w:rFonts w:ascii="宋体" w:hAnsi="宋体" w:eastAsia="宋体"/>
                <w:color w:val="000000"/>
              </w:rPr>
              <w:t>*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挂篮按方案组拼后，要进行全面检查，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做静载试验。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桥面系施工临边应设置安全防护栏杆及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安全网等防坠设施。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9"/>
                <w:rFonts w:ascii="宋体" w:hAnsi="宋体" w:eastAsia="宋体"/>
                <w:color w:val="000000"/>
              </w:rPr>
              <w:t>*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架桥机平衡配重、限位及支垫稳固。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方案与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现场比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对检查。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未按方案组织施工，扣</w:t>
            </w:r>
            <w:r>
              <w:rPr>
                <w:rStyle w:val="19"/>
                <w:rFonts w:ascii="宋体" w:hAnsi="宋体" w:eastAsia="宋体"/>
                <w:color w:val="000000"/>
              </w:rPr>
              <w:t>4-8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梁板吊装就位后，未及时进行稳固，发现一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处，扣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Style w:val="18"/>
                <w:rFonts w:ascii="宋体" w:hAnsi="宋体" w:eastAsia="宋体"/>
                <w:color w:val="000000"/>
                <w:lang w:val="zh-CN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未按要求对挂篮进行静载试验，扣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6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未按要求设置安全防护栏杆或安全网，发现一处，扣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人员违规作业，发现一次扣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架桥机平衡配重、限位及支垫不稳固，发现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一处扣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吊装使用的钢丝绳磨损、断丝超标，发现一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处扣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3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起重设备基础、轨道固定等不符合要求，发</w:t>
            </w:r>
            <w:r>
              <w:rPr>
                <w:rStyle w:val="18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现一处扣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3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上跨桥梁无防坠措施，扣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Style w:val="18"/>
                <w:rFonts w:hint="eastAsia" w:ascii="宋体" w:hAnsi="宋体"/>
                <w:color w:val="000000"/>
                <w:lang w:val="zh-CN"/>
              </w:rPr>
              <w:t>〜</w:t>
            </w:r>
            <w:r>
              <w:rPr>
                <w:rStyle w:val="19"/>
                <w:rFonts w:ascii="宋体" w:hAnsi="宋体" w:eastAsia="宋体"/>
                <w:color w:val="000000"/>
                <w:lang w:val="zh-CN"/>
              </w:rPr>
              <w:t>3</w:t>
            </w:r>
            <w:r>
              <w:rPr>
                <w:rStyle w:val="18"/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SGXCGL-A-A3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SGXCGL-A-A3-COMMENT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6"/>
        <w:tblW w:w="1447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907"/>
        <w:gridCol w:w="1330"/>
        <w:gridCol w:w="4426"/>
        <w:gridCol w:w="1037"/>
        <w:gridCol w:w="4814"/>
        <w:gridCol w:w="710"/>
        <w:gridCol w:w="75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桥面铺装施工前，梁板体间及中央隔离带间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隙无安全防坠设施，每处扣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1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〜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22"/>
              </w:rPr>
            </w:pP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3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1"/>
                <w:rFonts w:ascii="宋体" w:hAnsi="宋体" w:eastAsia="宋体"/>
                <w:color w:val="000000"/>
                <w:sz w:val="22"/>
                <w:szCs w:val="22"/>
                <w:lang w:val="zh-CN"/>
              </w:rPr>
              <w:t>5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  <w:lang w:eastAsia="en-US"/>
              </w:rPr>
              <w:t>險道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  <w:lang w:eastAsia="en-US"/>
              </w:rPr>
              <w:t>工程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 xml:space="preserve"> (44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  <w:lang w:eastAsia="en-US"/>
              </w:rPr>
              <w:t>分）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*5. 1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施工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基本要求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及开挖（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14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严格执行洞口值班登记制度。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洞口工程严格按方案实施。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洞口工程排水系统完善。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洞口工程边坡及仰坡自上而下开挖，保证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稳定。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各类施工作业台架、台车防坠设施设置齐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全，安全可靠。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严禁堆放易燃易爆物品、严禁堵塞通道。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施工现场悬挂风险源辨识牌及警示标志。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按方案开挖，严禁擅自变更开挖方法。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全断面法施工断面尺寸应满足设计要求。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台阶法施工台阶长度不宜超过隧道开挖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宽度的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1. 5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倍，控制钢架下沉和变形。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环形开挖留核心土法施工进尺控制在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0.5-1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米，相邻钢架必须用钢筋连接，按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设计要求施工锁脚锚杆。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双侧壁导坑法施工导坑跨度宜为整个隧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道跨度的三分之一，左右导坑施工时，前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后拉开距离不宜小于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15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米，导坑与中间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土体同时施工时，导坑应超前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30-50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米。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试爆要制定方案，按方案实施。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洞内交通管理满足安全要求。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方案与现场比对检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查，查记录。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门禁和值班登记制度执行不严格，扣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4-8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洞口施工与方案不符，扣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2-4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洞口工程排水系统不完善，扣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2-4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洞口开挖发现掏底或上下重叠开挖、不稳定，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2-4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各类施工作业台架、台车防坠设施不足，发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现一处扣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隧道内堆放易燃易爆物品，发现一处扣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4-6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施工现场未悬挂风险源辨识牌，扣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分。警示标志数量不足，发现一处扣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分。未按方案组织开挖，扣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4-6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断面尺寸不满足设计要求，扣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台阶法施工台阶长度超过隧道开挖宽度的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1.5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倍，发现一次扣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1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分，钢架下沉或变形，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发现一处扣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1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开挖进尺控制不严，发现一次扣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2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相邻钢架未用钢筋连接，发现一处扣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1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分，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未按设计要求施工锁脚锚杆，发现一处扣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1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双侧壁导坑法施工距离不满足要求，扣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 xml:space="preserve">2-3 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未按方案组织爆破，扣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</w:rPr>
              <w:t>6</w:t>
            </w:r>
            <w:r>
              <w:rPr>
                <w:rStyle w:val="19"/>
                <w:rFonts w:hint="eastAsia" w:ascii="宋体" w:hAnsi="宋体" w:eastAsia="宋体"/>
                <w:color w:val="000000"/>
                <w:sz w:val="22"/>
                <w:szCs w:val="22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</w:pPr>
            <w:r>
              <w:rPr>
                <w:rStyle w:val="19"/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>SGXCGL-B-B1</w:t>
            </w:r>
            <w:r>
              <w:rPr>
                <w:rStyle w:val="19"/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</w:pPr>
            <w:r>
              <w:rPr>
                <w:rStyle w:val="19"/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{</w:t>
            </w:r>
            <w:r>
              <w:rPr>
                <w:rStyle w:val="19"/>
                <w:rFonts w:ascii="宋体" w:hAnsi="宋体" w:eastAsia="宋体"/>
                <w:color w:val="000000"/>
                <w:sz w:val="22"/>
                <w:szCs w:val="22"/>
                <w:lang w:eastAsia="en-US"/>
              </w:rPr>
              <w:t>SGXCGL-B-B1-COMMENT</w:t>
            </w:r>
            <w:r>
              <w:rPr>
                <w:rStyle w:val="19"/>
                <w:rFonts w:hint="eastAsia" w:ascii="宋体" w:hAnsi="宋体"/>
                <w:color w:val="000000"/>
                <w:sz w:val="22"/>
                <w:szCs w:val="22"/>
                <w:lang w:eastAsia="zh-CN"/>
              </w:rPr>
              <w:t>}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6"/>
        <w:tblW w:w="14510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909"/>
        <w:gridCol w:w="1333"/>
        <w:gridCol w:w="4436"/>
        <w:gridCol w:w="1039"/>
        <w:gridCol w:w="4825"/>
        <w:gridCol w:w="712"/>
        <w:gridCol w:w="756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exact"/>
          <w:jc w:val="center"/>
        </w:trPr>
        <w:tc>
          <w:tcPr>
            <w:tcW w:w="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0" w:hRule="exact"/>
          <w:jc w:val="center"/>
        </w:trPr>
        <w:tc>
          <w:tcPr>
            <w:tcW w:w="50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4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4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停放在接近车辆运行界限处的施工设备与机械，其外缘未设置警示灯，扣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各类施工作业台车未设置固定的警示灯，发现一处扣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运输车辆人料混载，扣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运装大体积或超长料具时，无专人指挥，专车运输，扣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6" w:hRule="exact"/>
          <w:jc w:val="center"/>
        </w:trPr>
        <w:tc>
          <w:tcPr>
            <w:tcW w:w="50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5. 2</w:t>
            </w:r>
            <w:r>
              <w:rPr>
                <w:rFonts w:ascii="宋体" w:hAnsi="宋体" w:eastAsia="宋体"/>
                <w:color w:val="000000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初期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支护及二</w:t>
            </w:r>
            <w:r>
              <w:rPr>
                <w:rStyle w:val="2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衬</w:t>
            </w:r>
            <w:r>
              <w:rPr>
                <w:rStyle w:val="26"/>
                <w:rFonts w:hint="eastAsia" w:ascii="宋体" w:hAnsi="宋体" w:eastAsia="宋体"/>
                <w:color w:val="000000"/>
              </w:rPr>
              <w:t>（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8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初期支护和二衬必须按方案实施。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在方案中明确仰拱与掌子面、二衬与掌子面的距离，严格执行。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钢架拱脚必须放在牢固的基础上。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相邻钢架之间必须纵向钢筋连接。</w:t>
            </w:r>
          </w:p>
        </w:tc>
        <w:tc>
          <w:tcPr>
            <w:tcW w:w="10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方案与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现场比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对检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查，查资料。</w:t>
            </w:r>
          </w:p>
        </w:tc>
        <w:tc>
          <w:tcPr>
            <w:tcW w:w="4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初期支护和二衬施工与方案不符，扣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6-8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方案中未明确仰拱与掌子面、二衬与掌子面的距离，扣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仰拱与掌子面、二衬与掌子面的距离未严格按要求控制，扣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4-6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钢架拱脚基础不牢固，发现一处扣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1-2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相邻钢架之间纵向钢筋连接不规范，发现一处扣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1-2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SGXCGL-B-B2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SGXCGL-B-B2-COMMENT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6"/>
        <w:tblW w:w="1447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907"/>
        <w:gridCol w:w="1330"/>
        <w:gridCol w:w="4426"/>
        <w:gridCol w:w="1037"/>
        <w:gridCol w:w="4814"/>
        <w:gridCol w:w="710"/>
        <w:gridCol w:w="75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6" w:hRule="exact"/>
          <w:jc w:val="center"/>
        </w:trPr>
        <w:tc>
          <w:tcPr>
            <w:tcW w:w="4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5. 3</w:t>
            </w:r>
            <w:r>
              <w:rPr>
                <w:rFonts w:ascii="宋体" w:hAnsi="宋体" w:eastAsia="宋体"/>
                <w:color w:val="000000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监控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量测，超前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地质预报</w:t>
            </w:r>
            <w:r>
              <w:rPr>
                <w:rStyle w:val="2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(6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制定监控量测及超前地质预报专项施工方案，按方案组织实施。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长大隧道和不良地质隧道必须进行超前地质预报。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监控量测资料齐全。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对量测数据进行分析，施工负责人、技术负责人及设计代表签字齐全。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监控量测及超前地质预报监控点数量满足方案要求。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对掌子面稳定性开展巡视检查，有记录。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场、查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资料记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录。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未按监控量测及超前地质预报专项施工方案实施的，发现一处扣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长大隧道和不良地质隧道未进行超前地质预报，扣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监控量测资料不齐全，扣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1-2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量测数据分析不准确，扣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2-4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签字不齐全，发现一处，扣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0.5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监控量测及超前地质预报监控点数量不满足方案要求，发现一次扣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没有对掌子面稳定性巡视检查记录，扣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分。巡视检查记录不完善，扣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SGXCGL-B-B3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SGXCGL-B-B3-COMMENT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</w:rPr>
              <w:t>5. 4</w:t>
            </w:r>
            <w:r>
              <w:rPr>
                <w:rFonts w:ascii="宋体" w:hAnsi="宋体" w:eastAsia="宋体"/>
                <w:color w:val="000000"/>
                <w:lang w:eastAsia="en-US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逃生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通道</w:t>
            </w:r>
            <w:r>
              <w:rPr>
                <w:rStyle w:val="25"/>
                <w:rFonts w:ascii="宋体" w:hAnsi="宋体" w:eastAsia="宋体"/>
                <w:color w:val="000000"/>
              </w:rPr>
              <w:t>(4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长大隧道和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V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级及以上围岩隧道必须设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置逃生通道。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查看现场。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未按要求设置逃生通道，扣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分。逃生通道不合理，扣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SGXCGL-B-B4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SGXCGL-B-B4-COMMENT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3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 xml:space="preserve">5. 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通风防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尘照明、排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水及消防、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应急管理</w:t>
            </w:r>
            <w:r>
              <w:rPr>
                <w:rStyle w:val="26"/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(4</w:t>
            </w:r>
            <w:r>
              <w:rPr>
                <w:rStyle w:val="26"/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对有毒有害气体进行监测。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隧道施工必须釆用机械通风，在进入隧道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150m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以后须以设计能量全速通风。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压入式通风管的送风口距掌子面不超过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15m,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排风式风管吸风口不超过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5m</w:t>
            </w:r>
            <w:r>
              <w:rPr>
                <w:rFonts w:hint="eastAsia" w:ascii="宋体" w:hAnsi="宋体" w:eastAsia="宋体"/>
                <w:color w:val="000000"/>
              </w:rPr>
              <w:t>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隧道内照明充足。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排水设施完善。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有足够数量的消防器材。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设置应急箱。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电缆敷设符合要求。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场、查资料。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未对有毒有害气体进行监测，扣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未按要求通风，扣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2-4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隧道照明不充足，使用油灯、电石灯、汽灯等有火焰的灯火照明，应急照明不符合要求，发现一处扣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积水较严重，扣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消防器材不足，扣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未设置应急箱，扣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电缆布设不规范，扣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1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高压线、动力线、照明线安装敷设不符合规范要求，扣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SGXCGL-B-B5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SGXCGL-B-B5-COMMENT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6"/>
        <w:tblW w:w="14477" w:type="dxa"/>
        <w:jc w:val="center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907"/>
        <w:gridCol w:w="1330"/>
        <w:gridCol w:w="4426"/>
        <w:gridCol w:w="1037"/>
        <w:gridCol w:w="4814"/>
        <w:gridCol w:w="710"/>
        <w:gridCol w:w="75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line="240" w:lineRule="auto"/>
              <w:ind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exact"/>
          <w:jc w:val="center"/>
        </w:trPr>
        <w:tc>
          <w:tcPr>
            <w:tcW w:w="49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</w:rPr>
              <w:t>5. 6</w:t>
            </w:r>
            <w:r>
              <w:rPr>
                <w:rFonts w:ascii="宋体" w:hAnsi="宋体" w:eastAsia="宋体"/>
                <w:color w:val="000000"/>
                <w:lang w:eastAsia="en-US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瓦斯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隧道</w:t>
            </w:r>
            <w:r>
              <w:rPr>
                <w:rStyle w:val="25"/>
                <w:rFonts w:ascii="宋体" w:hAnsi="宋体" w:eastAsia="宋体"/>
                <w:color w:val="000000"/>
              </w:rPr>
              <w:t>(6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瓦斯隧道施工要编制专项施工方案并严格执行。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瓦斯隧道应使用具有防爆性能的机械设备。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掌子面瓦斯浓度超标时严禁施工。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设置灭火器、消防水池、消防用沙等消防设施。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方案与现场比对检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查。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未编制专项施工方案，且方案未经专家评审的，扣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瓦斯隧道施工与专项方案不符，扣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2-4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分。瓦斯隧道施工未按要求使用具有防爆性能的机械设备，发现一处扣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未进行瓦斯浓度检测，扣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掌子面瓦斯浓度超标时施工，扣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6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分，责令立即停工整改。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施工现场消防设备不齐备，扣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1-2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SGXCGL-B-B6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SGXCGL-B-B6-COMMENT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exact"/>
          <w:jc w:val="center"/>
        </w:trPr>
        <w:tc>
          <w:tcPr>
            <w:tcW w:w="49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</w:rPr>
              <w:t xml:space="preserve">5. 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7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信息管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理</w:t>
            </w:r>
            <w:r>
              <w:rPr>
                <w:rFonts w:hint="eastAsia" w:ascii="宋体" w:hAnsi="宋体" w:eastAsia="宋体"/>
                <w:color w:val="000000"/>
                <w:lang w:eastAsia="en-US"/>
              </w:rPr>
              <w:t>（</w:t>
            </w:r>
            <w:r>
              <w:rPr>
                <w:rStyle w:val="25"/>
                <w:rFonts w:ascii="宋体" w:hAnsi="宋体" w:eastAsia="宋体"/>
                <w:color w:val="000000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长大隧道施工应配备监控视频、通讯及作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业人员定位信息管理系统。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场、查资料。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未按要求配备信息管理系统，扣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监控视频、通讯和定位信息失效，发现一处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 xml:space="preserve">0. 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SGXCGL-B-B7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SGXCGL-B-B7-COMMENT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9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00" w:lineRule="exact"/>
              <w:ind w:left="140" w:firstLine="0"/>
              <w:jc w:val="left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6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路基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工程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5"/>
                <w:rFonts w:ascii="宋体" w:hAnsi="宋体" w:eastAsia="宋体"/>
                <w:color w:val="000000"/>
              </w:rPr>
              <w:t>(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 xml:space="preserve">8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</w:rPr>
              <w:t>6. 1</w:t>
            </w:r>
            <w:r>
              <w:rPr>
                <w:rFonts w:ascii="宋体" w:hAnsi="宋体" w:eastAsia="宋体"/>
                <w:color w:val="000000"/>
                <w:lang w:eastAsia="en-US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边坡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施工</w:t>
            </w:r>
            <w:r>
              <w:rPr>
                <w:rStyle w:val="25"/>
                <w:rFonts w:ascii="宋体" w:hAnsi="宋体" w:eastAsia="宋体"/>
                <w:color w:val="000000"/>
              </w:rPr>
              <w:t>(8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高边坡、滑坡体、危石段应设置风险源告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知牌等，并设置必要的安全防护措施。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高边坡施工自上而下，严禁多级坡同时立体交叉作业。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挡土墙施工排水设施完善。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路基土石方爆破作业应编制专项施工方案，严格按方案实施。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场，查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方案。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未按要求设置风险源告知牌，发现一处扣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 xml:space="preserve">1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未按要求设置安全防护措施，发现一处扣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 xml:space="preserve">2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排水不完善，扣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路基土石方爆破作业与方案不符，扣</w:t>
            </w: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3-5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SGXCGL-C-C1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SGXCGL-C-C1-COMMENT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6" w:hRule="exact"/>
          <w:jc w:val="center"/>
        </w:trPr>
        <w:tc>
          <w:tcPr>
            <w:tcW w:w="4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00" w:lineRule="exact"/>
              <w:ind w:left="140" w:firstLine="0"/>
              <w:jc w:val="left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7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路面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工程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Style w:val="25"/>
                <w:rFonts w:ascii="宋体" w:hAnsi="宋体" w:eastAsia="宋体"/>
                <w:color w:val="000000"/>
              </w:rPr>
              <w:t>(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 xml:space="preserve">8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</w:rPr>
              <w:t xml:space="preserve">7. 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路面施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工</w:t>
            </w:r>
            <w:r>
              <w:rPr>
                <w:rFonts w:hint="eastAsia" w:ascii="宋体" w:hAnsi="宋体" w:eastAsia="宋体"/>
                <w:color w:val="000000"/>
                <w:lang w:eastAsia="en-US"/>
              </w:rPr>
              <w:t>（</w:t>
            </w:r>
            <w:r>
              <w:rPr>
                <w:rStyle w:val="25"/>
                <w:rFonts w:ascii="宋体" w:hAnsi="宋体" w:eastAsia="宋体"/>
                <w:color w:val="000000"/>
              </w:rPr>
              <w:t>8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分）</w:t>
            </w:r>
          </w:p>
        </w:tc>
        <w:tc>
          <w:tcPr>
            <w:tcW w:w="44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施工区域实行交通管制。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严禁工程施工车辆违规载人。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路面摊铺机、压实机械等设备夜间停放应有反光装置，。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摊铺施工期按规定配置专职安全员。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查看现场。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施工区域交通封闭管理不严，扣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分。（其中未设置指示方向、减速慢行和限速标志，发现一处，扣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分；作业区两端未设置明显路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栏并架设警示标志灯的，扣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2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分；施工区与行车道之间未设置隔离设施的，扣</w:t>
            </w:r>
            <w:r>
              <w:rPr>
                <w:rStyle w:val="25"/>
                <w:rFonts w:ascii="宋体" w:hAnsi="宋体" w:eastAsia="宋体"/>
                <w:color w:val="000000"/>
                <w:lang w:val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分。）</w:t>
            </w:r>
          </w:p>
          <w:p>
            <w:pPr>
              <w:pStyle w:val="2"/>
              <w:shd w:val="clear" w:color="auto" w:fill="auto"/>
              <w:spacing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发现用施工车辆违规载人，扣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4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SGXCGL-D-D1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{</w:t>
            </w:r>
            <w:r>
              <w:rPr>
                <w:rFonts w:ascii="宋体" w:hAnsi="宋体"/>
                <w:color w:val="000000"/>
                <w:szCs w:val="21"/>
              </w:rPr>
              <w:t>SGXCGL-D-D1-COMMENT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}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6"/>
        <w:tblW w:w="14639" w:type="dxa"/>
        <w:jc w:val="center"/>
        <w:tblInd w:w="-142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907"/>
        <w:gridCol w:w="1330"/>
        <w:gridCol w:w="2213"/>
        <w:gridCol w:w="2213"/>
        <w:gridCol w:w="1037"/>
        <w:gridCol w:w="4814"/>
        <w:gridCol w:w="710"/>
        <w:gridCol w:w="75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exact"/>
          <w:jc w:val="center"/>
        </w:trPr>
        <w:tc>
          <w:tcPr>
            <w:tcW w:w="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序号</w:t>
            </w: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类别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考核项目</w:t>
            </w: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考核内容及评价标准</w:t>
            </w: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考核评价</w:t>
            </w:r>
          </w:p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方法</w:t>
            </w: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扣分标准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得分</w:t>
            </w: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rPr>
                <w:rFonts w:ascii="宋体" w:hAnsi="宋体" w:eastAsia="宋体" w:cs="Arial"/>
                <w:b/>
                <w:color w:val="000000"/>
                <w:lang w:val="zh-CN"/>
              </w:rPr>
            </w:pPr>
            <w:r>
              <w:rPr>
                <w:rFonts w:ascii="宋体" w:hAnsi="宋体" w:eastAsia="宋体" w:cs="Arial"/>
                <w:b/>
                <w:color w:val="000000"/>
                <w:lang w:val="zh-CN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exact"/>
          <w:jc w:val="center"/>
        </w:trPr>
        <w:tc>
          <w:tcPr>
            <w:tcW w:w="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442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10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4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zh-CN"/>
              </w:rPr>
              <w:t>路面摊铺机、压实机械反光装置不符合要求，</w:t>
            </w:r>
            <w:r>
              <w:rPr>
                <w:rFonts w:ascii="宋体" w:hAnsi="宋体" w:eastAsia="宋体"/>
                <w:color w:val="000000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违规作业，每发现一处扣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>1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  <w:p>
            <w:pPr>
              <w:pStyle w:val="2"/>
              <w:shd w:val="clear" w:color="auto" w:fill="auto"/>
              <w:spacing w:beforeLines="20" w:line="240" w:lineRule="auto"/>
              <w:ind w:left="42" w:leftChars="20" w:right="84" w:rightChars="40" w:firstLine="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Style w:val="25"/>
                <w:rFonts w:ascii="宋体" w:hAnsi="宋体" w:eastAsia="宋体"/>
                <w:color w:val="000000"/>
                <w:lang w:eastAsia="zh-CN"/>
              </w:rPr>
              <w:t>*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摊铺施工期无专职安全员的，发现一次扣</w:t>
            </w:r>
            <w:r>
              <w:rPr>
                <w:rStyle w:val="25"/>
                <w:rFonts w:ascii="宋体" w:hAnsi="宋体" w:eastAsia="宋体"/>
                <w:color w:val="000000"/>
                <w:lang w:val="zh-CN" w:eastAsia="zh-CN"/>
              </w:rPr>
              <w:t xml:space="preserve">2 </w:t>
            </w:r>
            <w:r>
              <w:rPr>
                <w:rFonts w:hint="eastAsia" w:ascii="宋体" w:hAnsi="宋体" w:eastAsia="宋体"/>
                <w:color w:val="000000"/>
                <w:lang w:val="zh-CN"/>
              </w:rPr>
              <w:t>分。</w:t>
            </w:r>
          </w:p>
        </w:tc>
        <w:tc>
          <w:tcPr>
            <w:tcW w:w="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Lines="20"/>
              <w:ind w:left="42" w:leftChars="20" w:right="84" w:rightChars="40"/>
              <w:rPr>
                <w:rFonts w:ascii="宋体" w:hAnsi="宋体"/>
                <w:color w:val="000000"/>
                <w:sz w:val="10"/>
                <w:szCs w:val="10"/>
              </w:rPr>
            </w:pP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exact"/>
          <w:jc w:val="center"/>
        </w:trPr>
        <w:tc>
          <w:tcPr>
            <w:tcW w:w="15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25"/>
                <w:rFonts w:ascii="宋体" w:hAnsi="宋体" w:eastAsia="宋体" w:cs="Arial"/>
                <w:color w:val="000000"/>
              </w:rPr>
            </w:pPr>
            <w:r>
              <w:rPr>
                <w:rStyle w:val="25"/>
                <w:rFonts w:ascii="宋体" w:hAnsi="宋体" w:eastAsia="宋体" w:cs="Arial"/>
                <w:color w:val="000000"/>
              </w:rPr>
              <w:t>实得分</w:t>
            </w:r>
          </w:p>
        </w:tc>
        <w:tc>
          <w:tcPr>
            <w:tcW w:w="1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uppressAutoHyphens/>
              <w:overflowPunct w:val="0"/>
              <w:spacing w:beforeLines="20"/>
              <w:ind w:left="42" w:leftChars="20" w:right="84" w:rightChars="40"/>
              <w:jc w:val="center"/>
              <w:rPr>
                <w:rStyle w:val="25"/>
                <w:rFonts w:ascii="宋体" w:hAnsi="宋体" w:eastAsia="宋体" w:cs="Arial"/>
                <w:color w:val="000000"/>
              </w:rPr>
            </w:pPr>
            <w:r>
              <w:rPr>
                <w:rStyle w:val="25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25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</w:t>
            </w:r>
            <w:r>
              <w:rPr>
                <w:rStyle w:val="25"/>
                <w:rFonts w:hint="eastAsia" w:ascii="宋体" w:hAnsi="宋体" w:cs="Arial"/>
                <w:color w:val="000000"/>
                <w:sz w:val="22"/>
                <w:szCs w:val="22"/>
                <w:lang w:val="en-US" w:eastAsia="zh-CN"/>
              </w:rPr>
              <w:t>GL</w:t>
            </w:r>
            <w:r>
              <w:rPr>
                <w:rStyle w:val="25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-PASS}</w:t>
            </w:r>
          </w:p>
        </w:tc>
        <w:tc>
          <w:tcPr>
            <w:tcW w:w="22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25"/>
                <w:rFonts w:ascii="宋体" w:hAnsi="宋体" w:eastAsia="宋体" w:cs="Arial"/>
                <w:color w:val="000000"/>
              </w:rPr>
            </w:pPr>
            <w:r>
              <w:rPr>
                <w:rStyle w:val="25"/>
                <w:rFonts w:ascii="宋体" w:hAnsi="宋体" w:eastAsia="宋体" w:cs="Arial"/>
                <w:color w:val="000000"/>
              </w:rPr>
              <w:t>应得分</w:t>
            </w:r>
          </w:p>
        </w:tc>
        <w:tc>
          <w:tcPr>
            <w:tcW w:w="22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25"/>
                <w:rFonts w:ascii="宋体" w:hAnsi="宋体" w:eastAsia="宋体" w:cs="Arial"/>
                <w:color w:val="000000"/>
              </w:rPr>
            </w:pPr>
            <w:r>
              <w:rPr>
                <w:rStyle w:val="25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25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XCGL</w:t>
            </w:r>
            <w:r>
              <w:rPr>
                <w:rStyle w:val="25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-TOTAL}</w:t>
            </w:r>
          </w:p>
        </w:tc>
        <w:tc>
          <w:tcPr>
            <w:tcW w:w="731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2"/>
              <w:shd w:val="clear" w:color="auto" w:fill="auto"/>
              <w:suppressAutoHyphens/>
              <w:overflowPunct w:val="0"/>
              <w:spacing w:beforeLines="20" w:line="240" w:lineRule="auto"/>
              <w:ind w:left="42" w:leftChars="20" w:right="84" w:rightChars="40" w:firstLine="0"/>
              <w:jc w:val="center"/>
              <w:rPr>
                <w:rStyle w:val="25"/>
                <w:rFonts w:ascii="宋体" w:hAnsi="宋体" w:eastAsia="宋体" w:cs="Arial"/>
                <w:color w:val="000000"/>
              </w:rPr>
            </w:pPr>
            <w:r>
              <w:rPr>
                <w:rFonts w:ascii="宋体" w:hAnsi="宋体" w:eastAsia="宋体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(实得分/应得分）×100</w:t>
            </w:r>
            <w:r>
              <w:rPr>
                <w:rFonts w:hint="eastAsia" w:ascii="宋体" w:hAnsi="宋体" w:eastAsia="宋体" w:cs="Arial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ascii="宋体" w:hAnsi="宋体" w:eastAsia="宋体" w:cs="Arial"/>
                <w:color w:val="000000"/>
                <w:sz w:val="20"/>
                <w:szCs w:val="20"/>
                <w:shd w:val="clear" w:color="auto" w:fill="FFFFFF"/>
                <w:lang w:eastAsia="en-US"/>
              </w:rPr>
              <w:t>=</w:t>
            </w:r>
            <w:r>
              <w:rPr>
                <w:rFonts w:hint="eastAsia" w:ascii="宋体" w:hAnsi="宋体" w:eastAsia="宋体" w:cs="Arial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Style w:val="25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{SG</w:t>
            </w:r>
            <w:r>
              <w:rPr>
                <w:rStyle w:val="25"/>
                <w:rFonts w:hint="eastAsia" w:ascii="宋体" w:hAnsi="宋体" w:eastAsia="宋体" w:cs="Arial"/>
                <w:color w:val="000000"/>
                <w:sz w:val="22"/>
                <w:szCs w:val="22"/>
                <w:lang w:val="en-US" w:eastAsia="zh-CN"/>
              </w:rPr>
              <w:t>XCGL</w:t>
            </w:r>
            <w:r>
              <w:rPr>
                <w:rStyle w:val="25"/>
                <w:rFonts w:ascii="宋体" w:hAnsi="宋体" w:eastAsia="宋体" w:cs="Arial"/>
                <w:color w:val="000000"/>
                <w:sz w:val="22"/>
                <w:szCs w:val="22"/>
                <w:lang w:eastAsia="zh-CN"/>
              </w:rPr>
              <w:t>-FINAL}</w:t>
            </w:r>
          </w:p>
        </w:tc>
      </w:tr>
    </w:tbl>
    <w:p>
      <w:pPr>
        <w:pStyle w:val="10"/>
        <w:shd w:val="clear" w:color="auto" w:fill="auto"/>
        <w:tabs>
          <w:tab w:val="right" w:pos="7488"/>
        </w:tabs>
        <w:spacing w:after="0" w:line="240" w:lineRule="auto"/>
        <w:jc w:val="left"/>
        <w:rPr>
          <w:rStyle w:val="32"/>
          <w:rFonts w:ascii="宋体" w:hAnsi="宋体" w:eastAsia="宋体" w:cs="Arial"/>
          <w:color w:val="000000"/>
          <w:sz w:val="26"/>
          <w:szCs w:val="26"/>
          <w:lang w:val="zh-CN"/>
        </w:rPr>
      </w:pPr>
      <w:r>
        <w:rPr>
          <w:rStyle w:val="32"/>
          <w:rFonts w:ascii="宋体" w:hAnsi="宋体" w:eastAsia="宋体" w:cs="Arial"/>
          <w:color w:val="000000"/>
          <w:sz w:val="26"/>
          <w:szCs w:val="26"/>
          <w:lang w:val="zh-CN"/>
        </w:rPr>
        <w:t>考核评价单位（盖章）：</w:t>
      </w:r>
      <w:r>
        <w:rPr>
          <w:rStyle w:val="32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{UNIT}</w:t>
      </w:r>
      <w:r>
        <w:rPr>
          <w:rStyle w:val="32"/>
          <w:rFonts w:ascii="宋体" w:hAnsi="宋体" w:eastAsia="宋体" w:cs="Arial"/>
          <w:color w:val="000000"/>
          <w:sz w:val="26"/>
          <w:szCs w:val="26"/>
          <w:lang w:val="zh-CN"/>
        </w:rPr>
        <w:tab/>
      </w:r>
      <w:r>
        <w:rPr>
          <w:rStyle w:val="32"/>
          <w:rFonts w:ascii="宋体" w:hAnsi="宋体" w:eastAsia="宋体" w:cs="Arial"/>
          <w:color w:val="000000"/>
          <w:sz w:val="26"/>
          <w:szCs w:val="26"/>
          <w:lang w:val="zh-CN"/>
        </w:rPr>
        <w:t>评价人</w:t>
      </w:r>
      <w:r>
        <w:rPr>
          <w:rStyle w:val="32"/>
          <w:rFonts w:hint="eastAsia" w:ascii="宋体" w:hAnsi="宋体" w:eastAsia="宋体" w:cs="Arial"/>
          <w:color w:val="000000"/>
          <w:sz w:val="26"/>
          <w:szCs w:val="26"/>
          <w:lang w:val="zh-CN"/>
        </w:rPr>
        <w:t>：</w:t>
      </w:r>
      <w:r>
        <w:rPr>
          <w:rStyle w:val="32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{USER}</w:t>
      </w:r>
    </w:p>
    <w:p>
      <w:pPr>
        <w:pStyle w:val="10"/>
        <w:shd w:val="clear" w:color="auto" w:fill="auto"/>
        <w:tabs>
          <w:tab w:val="right" w:pos="7488"/>
        </w:tabs>
        <w:spacing w:after="0" w:line="240" w:lineRule="auto"/>
        <w:jc w:val="left"/>
        <w:rPr>
          <w:rStyle w:val="32"/>
          <w:rFonts w:ascii="宋体" w:eastAsia="宋体" w:cs="Arial"/>
          <w:color w:val="000000"/>
          <w:sz w:val="26"/>
          <w:szCs w:val="26"/>
          <w:lang w:val="zh-CN"/>
        </w:rPr>
      </w:pPr>
      <w:r>
        <w:rPr>
          <w:rStyle w:val="32"/>
          <w:rFonts w:ascii="宋体" w:hAnsi="宋体" w:eastAsia="宋体" w:cs="Arial"/>
          <w:color w:val="000000"/>
          <w:sz w:val="26"/>
          <w:szCs w:val="26"/>
          <w:lang w:val="zh-CN"/>
        </w:rPr>
        <w:t>检查日期：</w:t>
      </w:r>
      <w:r>
        <w:rPr>
          <w:rStyle w:val="32"/>
          <w:rFonts w:hint="eastAsia" w:ascii="宋体" w:hAnsi="宋体" w:eastAsia="宋体" w:cs="Arial"/>
          <w:color w:val="000000"/>
          <w:sz w:val="26"/>
          <w:szCs w:val="26"/>
          <w:lang w:val="en-US" w:eastAsia="zh-CN"/>
        </w:rPr>
        <w:t>{DATE}</w:t>
      </w:r>
    </w:p>
    <w:sectPr>
      <w:footerReference r:id="rId4" w:type="default"/>
      <w:footerReference r:id="rId5" w:type="even"/>
      <w:pgSz w:w="16838" w:h="11906" w:orient="landscape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hint="eastAsia" w:eastAsia="宋体"/>
        <w:sz w:val="2"/>
        <w:szCs w:val="2"/>
        <w:lang w:eastAsia="zh-CN"/>
      </w:rPr>
    </w:pPr>
  </w:p>
  <w:p>
    <w:pPr>
      <w:rPr>
        <w:rFonts w:hint="eastAsia" w:eastAsia="宋体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Quad Arrow 1" o:spid="_x0000_s1025" type="#_x0000_t202" style="position:absolute;left:0;margin-left:67.7pt;margin-top:518.65pt;height:9.6pt;width:49.2pt;mso-position-horizontal-relative:page;mso-position-vertical-relative:page;mso-wrap-style:none;rotation:0f;z-index:-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9"/>
                  <w:shd w:val="clear" w:color="auto" w:fill="auto"/>
                  <w:spacing w:line="240" w:lineRule="auto"/>
                </w:pPr>
                <w:r>
                  <w:rPr>
                    <w:rStyle w:val="29"/>
                    <w:color w:val="000000"/>
                  </w:rPr>
                  <w:t xml:space="preserve">—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28"/>
                    <w:color w:val="000000"/>
                  </w:rPr>
                  <w:t>34</w:t>
                </w:r>
                <w:r>
                  <w:fldChar w:fldCharType="end"/>
                </w:r>
                <w:r>
                  <w:rPr>
                    <w:rStyle w:val="29"/>
                    <w:color w:val="000000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11AB"/>
    <w:rsid w:val="00046789"/>
    <w:rsid w:val="00057935"/>
    <w:rsid w:val="000C6A90"/>
    <w:rsid w:val="00122B3D"/>
    <w:rsid w:val="0022279E"/>
    <w:rsid w:val="002B46D1"/>
    <w:rsid w:val="003C55E1"/>
    <w:rsid w:val="00427FE7"/>
    <w:rsid w:val="00537B27"/>
    <w:rsid w:val="005660ED"/>
    <w:rsid w:val="0063013A"/>
    <w:rsid w:val="006760DE"/>
    <w:rsid w:val="00781B80"/>
    <w:rsid w:val="008A40B2"/>
    <w:rsid w:val="00905740"/>
    <w:rsid w:val="00932057"/>
    <w:rsid w:val="00936429"/>
    <w:rsid w:val="009A29EF"/>
    <w:rsid w:val="009C3F61"/>
    <w:rsid w:val="00A15B8F"/>
    <w:rsid w:val="00B018F3"/>
    <w:rsid w:val="00B54DD4"/>
    <w:rsid w:val="00C211AB"/>
    <w:rsid w:val="00CA42F9"/>
    <w:rsid w:val="00CF1917"/>
    <w:rsid w:val="00E073C6"/>
    <w:rsid w:val="00E73844"/>
    <w:rsid w:val="00EA73FA"/>
    <w:rsid w:val="00EC6184"/>
    <w:rsid w:val="00F423AA"/>
    <w:rsid w:val="0456002C"/>
    <w:rsid w:val="0B27035A"/>
    <w:rsid w:val="113B4A52"/>
    <w:rsid w:val="184A4865"/>
    <w:rsid w:val="1DD1717A"/>
    <w:rsid w:val="1E253381"/>
    <w:rsid w:val="1FF45B7B"/>
    <w:rsid w:val="266D7A18"/>
    <w:rsid w:val="2A086006"/>
    <w:rsid w:val="2AD82E5B"/>
    <w:rsid w:val="2B6A4948"/>
    <w:rsid w:val="332116F0"/>
    <w:rsid w:val="39065299"/>
    <w:rsid w:val="4D5A6673"/>
    <w:rsid w:val="4DEF5C6D"/>
    <w:rsid w:val="4EC820CD"/>
    <w:rsid w:val="4FA61ABB"/>
    <w:rsid w:val="51047479"/>
    <w:rsid w:val="55BA03B1"/>
    <w:rsid w:val="590B7824"/>
    <w:rsid w:val="59471C07"/>
    <w:rsid w:val="6B0655A6"/>
    <w:rsid w:val="753913DE"/>
    <w:rsid w:val="77453A3C"/>
    <w:rsid w:val="784A79C7"/>
    <w:rsid w:val="796614B8"/>
    <w:rsid w:val="7B3F13ED"/>
    <w:rsid w:val="7D9A0B9D"/>
    <w:rsid w:val="7FB8479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4"/>
    <w:uiPriority w:val="99"/>
    <w:pPr>
      <w:shd w:val="clear" w:color="auto" w:fill="FFFFFF"/>
      <w:spacing w:line="312" w:lineRule="exact"/>
      <w:ind w:hanging="460"/>
      <w:jc w:val="center"/>
    </w:pPr>
    <w:rPr>
      <w:rFonts w:ascii="MingLiU" w:eastAsia="MingLiU" w:cs="MingLiU"/>
      <w:sz w:val="22"/>
    </w:rPr>
  </w:style>
  <w:style w:type="paragraph" w:styleId="3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标题 #3"/>
    <w:basedOn w:val="1"/>
    <w:link w:val="11"/>
    <w:uiPriority w:val="99"/>
    <w:pPr>
      <w:shd w:val="clear" w:color="auto" w:fill="FFFFFF"/>
      <w:spacing w:after="240" w:line="240" w:lineRule="atLeast"/>
      <w:jc w:val="center"/>
      <w:outlineLvl w:val="2"/>
    </w:pPr>
    <w:rPr>
      <w:rFonts w:ascii="MingLiU" w:eastAsia="MingLiU" w:cs="MingLiU"/>
      <w:b/>
      <w:bCs/>
      <w:spacing w:val="-20"/>
      <w:sz w:val="32"/>
      <w:szCs w:val="32"/>
    </w:rPr>
  </w:style>
  <w:style w:type="paragraph" w:customStyle="1" w:styleId="8">
    <w:name w:val="标题 #4"/>
    <w:basedOn w:val="1"/>
    <w:link w:val="12"/>
    <w:uiPriority w:val="99"/>
    <w:pPr>
      <w:shd w:val="clear" w:color="auto" w:fill="FFFFFF"/>
      <w:spacing w:after="240" w:line="240" w:lineRule="atLeast"/>
      <w:ind w:hanging="880"/>
      <w:jc w:val="distribute"/>
      <w:outlineLvl w:val="3"/>
    </w:pPr>
    <w:rPr>
      <w:rFonts w:ascii="MingLiU" w:eastAsia="MingLiU" w:cs="MingLiU"/>
      <w:sz w:val="26"/>
      <w:szCs w:val="26"/>
    </w:rPr>
  </w:style>
  <w:style w:type="paragraph" w:customStyle="1" w:styleId="9">
    <w:name w:val="页眉或页脚1"/>
    <w:basedOn w:val="1"/>
    <w:link w:val="27"/>
    <w:uiPriority w:val="99"/>
    <w:pPr>
      <w:shd w:val="clear" w:color="auto" w:fill="FFFFFF"/>
      <w:spacing w:line="240" w:lineRule="atLeast"/>
      <w:jc w:val="left"/>
    </w:pPr>
    <w:rPr>
      <w:rFonts w:ascii="Times New Roman" w:hAnsi="Times New Roman" w:cs="Times New Roman"/>
      <w:spacing w:val="60"/>
      <w:sz w:val="26"/>
      <w:szCs w:val="26"/>
      <w:lang w:eastAsia="en-US"/>
    </w:rPr>
  </w:style>
  <w:style w:type="paragraph" w:customStyle="1" w:styleId="10">
    <w:name w:val="表格标题"/>
    <w:basedOn w:val="1"/>
    <w:link w:val="32"/>
    <w:uiPriority w:val="99"/>
    <w:pPr>
      <w:shd w:val="clear" w:color="auto" w:fill="FFFFFF"/>
      <w:spacing w:after="180" w:line="240" w:lineRule="atLeast"/>
      <w:jc w:val="distribute"/>
    </w:pPr>
    <w:rPr>
      <w:rFonts w:ascii="MingLiU" w:eastAsia="MingLiU" w:cs="MingLiU"/>
      <w:sz w:val="22"/>
    </w:rPr>
  </w:style>
  <w:style w:type="character" w:customStyle="1" w:styleId="11">
    <w:name w:val="标题 #3_"/>
    <w:basedOn w:val="5"/>
    <w:link w:val="7"/>
    <w:locked/>
    <w:uiPriority w:val="99"/>
    <w:rPr>
      <w:rFonts w:ascii="MingLiU" w:eastAsia="MingLiU" w:cs="MingLiU"/>
      <w:b/>
      <w:bCs/>
      <w:spacing w:val="-20"/>
      <w:sz w:val="32"/>
      <w:szCs w:val="32"/>
      <w:shd w:val="clear" w:color="auto" w:fill="FFFFFF"/>
    </w:rPr>
  </w:style>
  <w:style w:type="character" w:customStyle="1" w:styleId="12">
    <w:name w:val="标题 #4_"/>
    <w:basedOn w:val="5"/>
    <w:link w:val="8"/>
    <w:locked/>
    <w:uiPriority w:val="99"/>
    <w:rPr>
      <w:rFonts w:ascii="MingLiU" w:eastAsia="MingLiU" w:cs="MingLiU"/>
      <w:sz w:val="26"/>
      <w:szCs w:val="26"/>
      <w:shd w:val="clear" w:color="auto" w:fill="FFFFFF"/>
    </w:rPr>
  </w:style>
  <w:style w:type="character" w:customStyle="1" w:styleId="13">
    <w:name w:val="标题 #4 + 11.5 pt"/>
    <w:basedOn w:val="12"/>
    <w:uiPriority w:val="99"/>
    <w:rPr>
      <w:sz w:val="23"/>
      <w:szCs w:val="23"/>
    </w:rPr>
  </w:style>
  <w:style w:type="character" w:customStyle="1" w:styleId="14">
    <w:name w:val="正文文本 Char1"/>
    <w:basedOn w:val="5"/>
    <w:link w:val="2"/>
    <w:locked/>
    <w:uiPriority w:val="99"/>
    <w:rPr>
      <w:rFonts w:ascii="MingLiU" w:eastAsia="MingLiU" w:cs="MingLiU"/>
      <w:sz w:val="22"/>
      <w:shd w:val="clear" w:color="auto" w:fill="FFFFFF"/>
    </w:rPr>
  </w:style>
  <w:style w:type="character" w:customStyle="1" w:styleId="15">
    <w:name w:val="正文文本 Char"/>
    <w:basedOn w:val="5"/>
    <w:link w:val="2"/>
    <w:semiHidden/>
    <w:uiPriority w:val="99"/>
    <w:rPr/>
  </w:style>
  <w:style w:type="character" w:customStyle="1" w:styleId="16">
    <w:name w:val="正文文本 + 间距 0 pt5"/>
    <w:basedOn w:val="14"/>
    <w:uiPriority w:val="99"/>
    <w:rPr>
      <w:spacing w:val="10"/>
    </w:rPr>
  </w:style>
  <w:style w:type="character" w:customStyle="1" w:styleId="17">
    <w:name w:val="正文文本 + 10 pt7"/>
    <w:aliases w:val="间距 1 pt"/>
    <w:basedOn w:val="14"/>
    <w:uiPriority w:val="99"/>
    <w:rPr>
      <w:spacing w:val="30"/>
      <w:sz w:val="20"/>
      <w:szCs w:val="20"/>
    </w:rPr>
  </w:style>
  <w:style w:type="character" w:customStyle="1" w:styleId="18">
    <w:name w:val="正文文本 + 间距 0 pt4"/>
    <w:basedOn w:val="14"/>
    <w:uiPriority w:val="99"/>
    <w:rPr>
      <w:spacing w:val="10"/>
      <w:szCs w:val="22"/>
      <w:u w:val="none"/>
    </w:rPr>
  </w:style>
  <w:style w:type="character" w:customStyle="1" w:styleId="19">
    <w:name w:val="正文文本 + 10 pt6"/>
    <w:aliases w:val="间距 0 pt3"/>
    <w:basedOn w:val="14"/>
    <w:uiPriority w:val="99"/>
    <w:rPr>
      <w:spacing w:val="-10"/>
      <w:sz w:val="20"/>
      <w:szCs w:val="20"/>
      <w:u w:val="none"/>
    </w:rPr>
  </w:style>
  <w:style w:type="character" w:customStyle="1" w:styleId="20">
    <w:name w:val="正文文本 + 间距 2 pt2"/>
    <w:basedOn w:val="14"/>
    <w:uiPriority w:val="99"/>
    <w:rPr>
      <w:spacing w:val="40"/>
      <w:szCs w:val="22"/>
      <w:u w:val="none"/>
    </w:rPr>
  </w:style>
  <w:style w:type="character" w:customStyle="1" w:styleId="21">
    <w:name w:val="正文文本 + 10 pt5"/>
    <w:aliases w:val="间距 1 pt2"/>
    <w:basedOn w:val="14"/>
    <w:uiPriority w:val="99"/>
    <w:rPr>
      <w:spacing w:val="20"/>
      <w:sz w:val="20"/>
      <w:szCs w:val="20"/>
      <w:u w:val="none"/>
      <w:lang w:val="en-US" w:eastAsia="en-US"/>
    </w:rPr>
  </w:style>
  <w:style w:type="character" w:customStyle="1" w:styleId="22">
    <w:name w:val="正文文本 + 10 pt4"/>
    <w:aliases w:val="间距 0 pt2"/>
    <w:basedOn w:val="14"/>
    <w:uiPriority w:val="99"/>
    <w:rPr>
      <w:spacing w:val="-10"/>
      <w:sz w:val="20"/>
      <w:szCs w:val="20"/>
      <w:u w:val="none"/>
    </w:rPr>
  </w:style>
  <w:style w:type="character" w:customStyle="1" w:styleId="23">
    <w:name w:val="正文文本 + 间距 0 pt3"/>
    <w:basedOn w:val="14"/>
    <w:uiPriority w:val="99"/>
    <w:rPr>
      <w:spacing w:val="10"/>
      <w:szCs w:val="22"/>
      <w:u w:val="none"/>
    </w:rPr>
  </w:style>
  <w:style w:type="character" w:customStyle="1" w:styleId="24">
    <w:name w:val="正文文本 + 间距 0 pt2"/>
    <w:basedOn w:val="14"/>
    <w:uiPriority w:val="99"/>
    <w:rPr>
      <w:spacing w:val="10"/>
      <w:szCs w:val="22"/>
      <w:u w:val="none"/>
    </w:rPr>
  </w:style>
  <w:style w:type="character" w:customStyle="1" w:styleId="25">
    <w:name w:val="正文文本 + 10 pt"/>
    <w:basedOn w:val="14"/>
    <w:uiPriority w:val="99"/>
    <w:rPr>
      <w:sz w:val="20"/>
      <w:szCs w:val="20"/>
      <w:u w:val="none"/>
      <w:lang w:val="en-US" w:eastAsia="en-US"/>
    </w:rPr>
  </w:style>
  <w:style w:type="character" w:customStyle="1" w:styleId="26">
    <w:name w:val="正文文本 + 间距 2 pt"/>
    <w:basedOn w:val="14"/>
    <w:uiPriority w:val="99"/>
    <w:rPr>
      <w:spacing w:val="40"/>
      <w:szCs w:val="22"/>
      <w:u w:val="none"/>
    </w:rPr>
  </w:style>
  <w:style w:type="character" w:customStyle="1" w:styleId="27">
    <w:name w:val="页眉或页脚_"/>
    <w:basedOn w:val="5"/>
    <w:link w:val="9"/>
    <w:locked/>
    <w:uiPriority w:val="99"/>
    <w:rPr>
      <w:rFonts w:ascii="Times New Roman" w:hAnsi="Times New Roman" w:cs="Times New Roman"/>
      <w:spacing w:val="60"/>
      <w:sz w:val="26"/>
      <w:szCs w:val="26"/>
      <w:shd w:val="clear" w:color="auto" w:fill="FFFFFF"/>
      <w:lang w:eastAsia="en-US"/>
    </w:rPr>
  </w:style>
  <w:style w:type="character" w:customStyle="1" w:styleId="28">
    <w:name w:val="页眉或页脚"/>
    <w:basedOn w:val="27"/>
    <w:uiPriority w:val="99"/>
    <w:rPr/>
  </w:style>
  <w:style w:type="character" w:customStyle="1" w:styleId="29">
    <w:name w:val="页眉或页脚 + MingLiU"/>
    <w:aliases w:val="4 pt,间距 0 pt8"/>
    <w:basedOn w:val="27"/>
    <w:uiPriority w:val="99"/>
    <w:rPr>
      <w:rFonts w:ascii="MingLiU" w:eastAsia="MingLiU" w:cs="MingLiU"/>
      <w:spacing w:val="0"/>
      <w:sz w:val="8"/>
      <w:szCs w:val="8"/>
    </w:rPr>
  </w:style>
  <w:style w:type="character" w:customStyle="1" w:styleId="30">
    <w:name w:val="标题 #4 + 间距 -2 pt"/>
    <w:basedOn w:val="12"/>
    <w:uiPriority w:val="99"/>
    <w:rPr>
      <w:spacing w:val="-50"/>
      <w:u w:val="none"/>
    </w:rPr>
  </w:style>
  <w:style w:type="character" w:customStyle="1" w:styleId="31">
    <w:name w:val="标题 #4 + 间距 8 pt"/>
    <w:basedOn w:val="12"/>
    <w:uiPriority w:val="99"/>
    <w:rPr>
      <w:spacing w:val="160"/>
      <w:u w:val="none"/>
    </w:rPr>
  </w:style>
  <w:style w:type="character" w:customStyle="1" w:styleId="32">
    <w:name w:val="表格标题_"/>
    <w:basedOn w:val="5"/>
    <w:link w:val="10"/>
    <w:locked/>
    <w:uiPriority w:val="99"/>
    <w:rPr>
      <w:rFonts w:ascii="MingLiU" w:eastAsia="MingLiU" w:cs="MingLiU"/>
      <w:sz w:val="22"/>
      <w:shd w:val="clear" w:color="auto" w:fill="FFFFFF"/>
    </w:rPr>
  </w:style>
  <w:style w:type="character" w:customStyle="1" w:styleId="33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34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723</Words>
  <Characters>4122</Characters>
  <Lines>34</Lines>
  <Paragraphs>9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2015-01-26T07:09:00Z</dcterms:created>
  <dc:creator>李月洁</dc:creator>
  <cp:lastModifiedBy>Administrator</cp:lastModifiedBy>
  <dcterms:modified xsi:type="dcterms:W3CDTF">2015-02-08T03:51:47Z</dcterms:modified>
  <dc:title>表5 施工单位施工现场考核评价表（公路部分）（100分）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