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89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9"/>
        <w:gridCol w:w="1229"/>
        <w:gridCol w:w="1232"/>
        <w:gridCol w:w="4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984" w:type="dxa"/>
            <w:gridSpan w:val="5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表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5 </w:t>
            </w:r>
            <w:r>
              <w:rPr>
                <w:b/>
                <w:sz w:val="24"/>
              </w:rPr>
              <w:t>施工单位施工现场考核评价表（公路部分）（100分）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  <w:jc w:val="center"/>
        </w:trPr>
        <w:tc>
          <w:tcPr>
            <w:tcW w:w="8984" w:type="dxa"/>
            <w:gridSpan w:val="5"/>
            <w:tcMar>
              <w:left w:w="108" w:type="dxa"/>
            </w:tcMar>
            <w:vAlign w:val="center"/>
          </w:tcPr>
          <w:p>
            <w:pPr>
              <w:spacing w:line="360" w:lineRule="auto"/>
              <w:jc w:val="both"/>
            </w:pPr>
            <w:r>
              <w:t>项目名称：</w:t>
            </w:r>
            <w:r>
              <w:rPr>
                <w:lang w:val="en-US" w:eastAsia="zh-CN"/>
              </w:rPr>
              <w:t>{PROJECT}</w:t>
            </w:r>
            <w:r>
              <w:t xml:space="preserve">             合同段：</w:t>
            </w:r>
            <w:r>
              <w:rPr>
                <w:lang w:val="en-US" w:eastAsia="zh-CN"/>
              </w:rPr>
              <w:t>{SECTION}</w:t>
            </w:r>
          </w:p>
          <w:p>
            <w:pPr>
              <w:spacing w:line="360" w:lineRule="auto"/>
              <w:jc w:val="both"/>
            </w:pPr>
            <w:r>
              <w:t>施工单位名称：</w:t>
            </w:r>
            <w:r>
              <w:rPr>
                <w:lang w:val="en-US" w:eastAsia="zh-CN"/>
              </w:rPr>
              <w:t>{BUILDER}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984" w:type="dxa"/>
            <w:gridSpan w:val="5"/>
            <w:tcMar>
              <w:left w:w="108" w:type="dxa"/>
            </w:tcMa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（A）桥梁工程（40分）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3" w:hRule="atLeast"/>
          <w:jc w:val="center"/>
        </w:trPr>
        <w:tc>
          <w:tcPr>
            <w:tcW w:w="4919" w:type="dxa"/>
            <w:gridSpan w:val="4"/>
            <w:tcBorders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（A1）基础施工（8分）</w:t>
            </w:r>
          </w:p>
          <w:p/>
          <w:p>
            <w:pPr>
              <w:spacing w:line="360" w:lineRule="auto"/>
            </w:pPr>
            <w:bookmarkStart w:id="0" w:name="__DdeLink__663_517976220"/>
            <w:r>
              <w:t>（1）</w:t>
            </w:r>
            <w:bookmarkEnd w:id="0"/>
            <w:r>
              <w:t>其中未设置围挡，发现一处扣1分。</w:t>
            </w:r>
          </w:p>
          <w:p>
            <w:pPr>
              <w:spacing w:line="360" w:lineRule="auto"/>
            </w:pPr>
            <w:r>
              <w:t>（2）停止施工时，孔口无罩盖，发现一处扣1分。</w:t>
            </w:r>
          </w:p>
          <w:p>
            <w:pPr>
              <w:spacing w:line="360" w:lineRule="auto"/>
            </w:pPr>
            <w:r>
              <w:t>（3）孔口堆载安全间距不符合相关技术规程要求，发现一处扣1分。</w:t>
            </w:r>
          </w:p>
          <w:p>
            <w:pPr>
              <w:spacing w:line="360" w:lineRule="auto"/>
            </w:pPr>
            <w:r>
              <w:t>（4）夜间作业孔口未悬挂警示红灯，发现一处扣1分。</w:t>
            </w:r>
          </w:p>
          <w:p>
            <w:pPr>
              <w:spacing w:line="360" w:lineRule="auto"/>
            </w:pPr>
            <w:r>
              <w:t>（5）水上钻机平台搭设不坚固牢靠，扣2分。</w:t>
            </w:r>
          </w:p>
          <w:p>
            <w:pPr>
              <w:spacing w:line="360" w:lineRule="auto"/>
            </w:pPr>
            <w:r>
              <w:t>（6）挖孔桩孔口护壁高出地面不符合要求，扣1分。</w:t>
            </w:r>
          </w:p>
          <w:p>
            <w:pPr>
              <w:spacing w:line="360" w:lineRule="auto"/>
            </w:pPr>
            <w:r>
              <w:t>（7）作业人员出入时，无常备的梯子，采用机械提升出入时，使用吊篮不符合要求，发现一处扣1分。</w:t>
            </w:r>
          </w:p>
          <w:p>
            <w:pPr>
              <w:spacing w:line="360" w:lineRule="auto"/>
            </w:pPr>
            <w:r>
              <w:t>（8）挖孔作业未采取通风或换班作业，扣1分。</w:t>
            </w:r>
          </w:p>
          <w:p>
            <w:pPr>
              <w:spacing w:line="360" w:lineRule="auto"/>
            </w:pPr>
            <w:r>
              <w:t>（9）违规作业，发现一次扣1分。</w:t>
            </w:r>
          </w:p>
          <w:p>
            <w:pPr>
              <w:spacing w:line="360" w:lineRule="auto"/>
            </w:pPr>
            <w:r>
              <w:t>（10）在城市、村镇等人口密集区域未设置警戒设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施或警示灯，发现一处扣1分。</w:t>
            </w:r>
          </w:p>
          <w:p>
            <w:pPr>
              <w:spacing w:line="360" w:lineRule="auto"/>
            </w:pPr>
            <w:r>
              <w:t>（11）扩大基础、挖孔桩或钻孔桩施工未严格悬挂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设置安全告知牌的，发现一处扣1分。</w:t>
            </w:r>
          </w:p>
        </w:tc>
        <w:tc>
          <w:tcPr>
            <w:tcW w:w="4065" w:type="dxa"/>
            <w:tcBorders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widowControl/>
              <w:jc w:val="left"/>
            </w:pPr>
            <w:r>
              <w:t>类别              扣分</w:t>
            </w:r>
            <w:r>
              <w:rPr>
                <w:b/>
              </w:rPr>
              <w:t>（A1）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SGXCGL-A-A1-1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SGXCGL-A-A1-2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bookmarkStart w:id="1" w:name="__DdeLink__666_517976220"/>
            <w:r>
              <w:t>（3）</w:t>
            </w:r>
            <w:r>
              <w:rPr>
                <w:lang w:eastAsia="zh-CN"/>
              </w:rPr>
              <w:t>{</w:t>
            </w:r>
            <w:r>
              <w:t>SGXCGL-A-A1-3</w:t>
            </w:r>
            <w:bookmarkEnd w:id="1"/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（4）</w:t>
            </w:r>
            <w:r>
              <w:rPr>
                <w:lang w:eastAsia="zh-CN"/>
              </w:rPr>
              <w:t>{</w:t>
            </w:r>
            <w:r>
              <w:t>SGXCGL</w:t>
            </w:r>
            <w:bookmarkStart w:id="2" w:name="_GoBack2"/>
            <w:bookmarkEnd w:id="2"/>
            <w:r>
              <w:t>-A-A1-4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（5）{SGXCGL</w:t>
            </w:r>
            <w:bookmarkStart w:id="3" w:name="_GoBack3"/>
            <w:bookmarkEnd w:id="3"/>
            <w:r>
              <w:rPr>
                <w:lang w:eastAsia="zh-CN"/>
              </w:rPr>
              <w:t>-A-A1-5}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（6）{SGXCGL</w:t>
            </w:r>
            <w:bookmarkStart w:id="4" w:name="_GoBack4"/>
            <w:bookmarkEnd w:id="4"/>
            <w:r>
              <w:rPr>
                <w:lang w:eastAsia="zh-CN"/>
              </w:rPr>
              <w:t>-A-A1-6}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（7）{SGXCGL</w:t>
            </w:r>
            <w:bookmarkStart w:id="5" w:name="_GoBack5"/>
            <w:bookmarkEnd w:id="5"/>
            <w:r>
              <w:rPr>
                <w:lang w:eastAsia="zh-CN"/>
              </w:rPr>
              <w:t>-A-A1-7}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（8）{SGXCGL</w:t>
            </w:r>
            <w:bookmarkStart w:id="6" w:name="_GoBack6"/>
            <w:bookmarkEnd w:id="6"/>
            <w:r>
              <w:rPr>
                <w:lang w:eastAsia="zh-CN"/>
              </w:rPr>
              <w:t>-A-A1-8}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（9）{SGXCGL</w:t>
            </w:r>
            <w:bookmarkStart w:id="7" w:name="_GoBack7"/>
            <w:bookmarkEnd w:id="7"/>
            <w:r>
              <w:rPr>
                <w:lang w:eastAsia="zh-CN"/>
              </w:rPr>
              <w:t>-A-A1-9}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（10）{SGXCGL</w:t>
            </w:r>
            <w:bookmarkStart w:id="8" w:name="_GoBack8"/>
            <w:bookmarkEnd w:id="8"/>
            <w:r>
              <w:rPr>
                <w:lang w:eastAsia="zh-CN"/>
              </w:rPr>
              <w:t>-A-A1-10}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rPr>
                <w:lang w:eastAsia="zh-CN"/>
              </w:rPr>
              <w:t>（11）{SGXCGL</w:t>
            </w:r>
            <w:bookmarkStart w:id="9" w:name="_GoBack9"/>
            <w:bookmarkEnd w:id="9"/>
            <w:r>
              <w:rPr>
                <w:lang w:eastAsia="zh-CN"/>
              </w:rPr>
              <w:t>-A-A1-11}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ind w:firstLine="315"/>
              <w:jc w:val="left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SGXCGL-A-A1</w:t>
            </w:r>
            <w:r>
              <w:rPr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8" w:hRule="atLeast"/>
          <w:jc w:val="center"/>
        </w:trPr>
        <w:tc>
          <w:tcPr>
            <w:tcW w:w="4919" w:type="dxa"/>
            <w:gridSpan w:val="4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（A2）墩台（16分）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（1）高墩台施工未严格按专项施工方案组织实施，扣4－8分。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（2）脚手架及作业平台搭设不能保证作业安全空间，发现一处扣2分。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（3）未按规定设置人员上下通道，发现一处扣6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（4）未按规定安装附着式电梯，扣8分。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（5）出入口未设置防护措施，扣3分。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（6）发现使用起重设备载人，扣6分。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（7）模板螺栓连接不规范，发现一处扣1分。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（8）人员违规作业，发现一次扣2分。</w:t>
            </w:r>
          </w:p>
        </w:tc>
        <w:tc>
          <w:tcPr>
            <w:tcW w:w="4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（A2）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SGXCGL-A-A2-1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SGXCGL-A-A2-2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SGXCGL-A-A2-3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（4）</w:t>
            </w:r>
            <w:r>
              <w:rPr>
                <w:lang w:eastAsia="zh-CN"/>
              </w:rPr>
              <w:t>{</w:t>
            </w:r>
            <w:r>
              <w:t>SGXCGL-A-A2-4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SGXCGL-A-A2-5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（6）</w:t>
            </w:r>
            <w:r>
              <w:rPr>
                <w:lang w:eastAsia="zh-CN"/>
              </w:rPr>
              <w:t>{</w:t>
            </w:r>
            <w:r>
              <w:t>SGXCGL-A-A2-6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（7）</w:t>
            </w:r>
            <w:r>
              <w:rPr>
                <w:lang w:eastAsia="zh-CN"/>
              </w:rPr>
              <w:t>{</w:t>
            </w:r>
            <w:r>
              <w:t>SGXCGL-A-A2-7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（8）</w:t>
            </w:r>
            <w:r>
              <w:rPr>
                <w:lang w:eastAsia="zh-CN"/>
              </w:rPr>
              <w:t>{</w:t>
            </w:r>
            <w:r>
              <w:t>SGXCGL-A-A2-8</w:t>
            </w:r>
            <w:r>
              <w:rPr>
                <w:lang w:eastAsia="zh-CN"/>
              </w:rPr>
              <w:t>}</w:t>
            </w:r>
          </w:p>
          <w:p/>
          <w:p/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SGXCGL-A-A2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919" w:type="dxa"/>
            <w:gridSpan w:val="4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（A3）桥梁上部结构施工（16分）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（1）未按方案组织施工，扣4-8分。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（2）梁板吊装就位后，未及时进行稳固，发现一处扣2分。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（3）未按要求对挂篮进行静载试验，扣6分。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（4）未按要求设置安全防护栏杆或安全网，发现一处，扣2分。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（5）人员违规作业，发现一次，扣2分。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（6）架桥机平衡配重、限位及支垫不稳固，发现一处，扣2分。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（7）吊装使用的钢丝绳磨损、断丝超标，发现一处，扣3分。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（8）起重设备基础、轨道固定等不符合要求，发现一处，扣3分。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（9）上跨桥梁无防坠措施，扣2-3分。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（10）桥面铺装施工前，梁板体间及中央隔离带间隙无安全防坠设施，每处扣1-2分。</w:t>
            </w:r>
          </w:p>
          <w:p/>
        </w:tc>
        <w:tc>
          <w:tcPr>
            <w:tcW w:w="4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（A3）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SGXCGL-A-A3-1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</w:t>
            </w:r>
            <w:r>
              <w:rPr>
                <w:lang w:val="en-US" w:eastAsia="zh-CN"/>
              </w:rPr>
              <w:t>G</w:t>
            </w:r>
            <w:r>
              <w:t>XC</w:t>
            </w:r>
            <w:r>
              <w:rPr>
                <w:lang w:val="en-US" w:eastAsia="zh-CN"/>
              </w:rPr>
              <w:t>GL</w:t>
            </w:r>
            <w:r>
              <w:t>-A-A3-2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SGXCGL-A-A3-3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（4）</w:t>
            </w:r>
            <w:r>
              <w:rPr>
                <w:lang w:eastAsia="zh-CN"/>
              </w:rPr>
              <w:t>{</w:t>
            </w:r>
            <w:r>
              <w:t>SGXCGL-A-A3-4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SGXCGL-A-A3-5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（6）</w:t>
            </w:r>
            <w:r>
              <w:rPr>
                <w:lang w:eastAsia="zh-CN"/>
              </w:rPr>
              <w:t>{</w:t>
            </w:r>
            <w:r>
              <w:t>SGXCGL-A-A3-6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（7）</w:t>
            </w:r>
            <w:r>
              <w:rPr>
                <w:lang w:eastAsia="zh-CN"/>
              </w:rPr>
              <w:t>{</w:t>
            </w:r>
            <w:r>
              <w:t>SGXCGL-A-A3-7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（8）</w:t>
            </w:r>
            <w:r>
              <w:rPr>
                <w:lang w:eastAsia="zh-CN"/>
              </w:rPr>
              <w:t>{</w:t>
            </w:r>
            <w:r>
              <w:t>SGXCGL-A-A3-8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（9）</w:t>
            </w:r>
            <w:r>
              <w:rPr>
                <w:lang w:eastAsia="zh-CN"/>
              </w:rPr>
              <w:t>{</w:t>
            </w:r>
            <w:r>
              <w:t>SGXCGL-A-A3-9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numPr>
                <w:numId w:val="0"/>
              </w:numPr>
              <w:jc w:val="left"/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10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SGXCGL-A-A3-10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SGXCGL-A-A3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984" w:type="dxa"/>
            <w:gridSpan w:val="5"/>
            <w:tcMar>
              <w:lef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b/>
              </w:rPr>
              <w:t>（B）隧道工程（44分）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（B1）施工基本要求及开挖（8分）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（1）门禁和值班登记制度执行不严格，扣4-8分。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（2）洞口施工与方案不符，扣2－4分。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（3）洞口工程排水系统不完善，扣2－4分。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（4）洞口开挖发现掏底或上下重叠开挖、不稳定，扣2－4分。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（5）各类施工作业台架、台车防坠设施不足，发现一处扣2分。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（6）隧道内堆放易燃易爆物品，发现一处扣4-6分。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（7）施工现场未悬挂风险源辨识牌，扣2分。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（8）警示标志数量不足，发现一处扣2分。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（9）未按方案组织开挖，扣4-6分。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（10）断面尺寸不满足设计要求，扣2分。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（11）台阶法施工台阶长度超过隧道开挖宽度的1.5倍，发现一次扣1分，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（12）钢架下沉或变形，发现一处扣1分。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（13）开挖进尺控制不严，发现一次扣2分。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（14）相邻钢架未用钢筋连接，发现一处扣1分。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（15）未按设计要求施工锁脚锚杆，发现一处扣1分。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（16）双侧壁导坑法施工距离不满足要求，扣2－3分。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（17）未按方案组织爆破，扣6分。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（18）停放在接近车辆运行界限处的施工设备与机械，其外缘未设置警示灯，扣1分。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（19）各类施工作业台车未设置固定的警示灯，发现一处扣1分。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（20）运输车辆人料混载，扣2分。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（21）运装大体积或超长料具时，无专人指挥，专车运输，扣2分。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（B1）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SGXCGL-B-B1-1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SGXCGL-B-B1-2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SGXCGL-B-B1-3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（4）</w:t>
            </w:r>
            <w:r>
              <w:rPr>
                <w:lang w:eastAsia="zh-CN"/>
              </w:rPr>
              <w:t>{</w:t>
            </w:r>
            <w:r>
              <w:t>SGXCGL-B-B1-4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SGXCGL-B-B1-5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（6）</w:t>
            </w:r>
            <w:r>
              <w:rPr>
                <w:lang w:eastAsia="zh-CN"/>
              </w:rPr>
              <w:t>{</w:t>
            </w:r>
            <w:r>
              <w:t>SGXCGL-B-B1-5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（7）</w:t>
            </w:r>
            <w:r>
              <w:rPr>
                <w:lang w:eastAsia="zh-CN"/>
              </w:rPr>
              <w:t>{</w:t>
            </w:r>
            <w:r>
              <w:t>SGXCGL-B-B1-6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（8）</w:t>
            </w:r>
            <w:r>
              <w:rPr>
                <w:lang w:eastAsia="zh-CN"/>
              </w:rPr>
              <w:t>{</w:t>
            </w:r>
            <w:r>
              <w:t>SGXCGL-B-B1-7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（9）</w:t>
            </w:r>
            <w:r>
              <w:rPr>
                <w:lang w:eastAsia="zh-CN"/>
              </w:rPr>
              <w:t>{</w:t>
            </w:r>
            <w:r>
              <w:t>SGXCGL-B-B1-8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（10）</w:t>
            </w:r>
            <w:r>
              <w:rPr>
                <w:lang w:eastAsia="zh-CN"/>
              </w:rPr>
              <w:t>{</w:t>
            </w:r>
            <w:r>
              <w:t>SGXCGL-B-B1-9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（11）</w:t>
            </w:r>
            <w:r>
              <w:rPr>
                <w:lang w:eastAsia="zh-CN"/>
              </w:rPr>
              <w:t>{</w:t>
            </w:r>
            <w:r>
              <w:t>SGXCGL-B-B1-10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（12）</w:t>
            </w:r>
            <w:r>
              <w:rPr>
                <w:lang w:eastAsia="zh-CN"/>
              </w:rPr>
              <w:t>{</w:t>
            </w:r>
            <w:r>
              <w:t>SGXCGL-B-B1-11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（13）</w:t>
            </w:r>
            <w:r>
              <w:rPr>
                <w:lang w:eastAsia="zh-CN"/>
              </w:rPr>
              <w:t>{</w:t>
            </w:r>
            <w:r>
              <w:t>SGXCGL-B-B1-12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（14）</w:t>
            </w:r>
            <w:r>
              <w:rPr>
                <w:lang w:eastAsia="zh-CN"/>
              </w:rPr>
              <w:t>{</w:t>
            </w:r>
            <w:r>
              <w:t>SGXCGL-B-B1-13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（15）</w:t>
            </w:r>
            <w:r>
              <w:rPr>
                <w:lang w:eastAsia="zh-CN"/>
              </w:rPr>
              <w:t>{</w:t>
            </w:r>
            <w:r>
              <w:t>SGXCGL-B-B1-14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（16）</w:t>
            </w:r>
            <w:r>
              <w:rPr>
                <w:lang w:eastAsia="zh-CN"/>
              </w:rPr>
              <w:t>{</w:t>
            </w:r>
            <w:r>
              <w:t>SGXCGL-B-B1-15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（17）</w:t>
            </w:r>
            <w:r>
              <w:rPr>
                <w:lang w:eastAsia="zh-CN"/>
              </w:rPr>
              <w:t>{</w:t>
            </w:r>
            <w:r>
              <w:t>SGXCGL-B-B1-16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（18）</w:t>
            </w:r>
            <w:r>
              <w:rPr>
                <w:lang w:eastAsia="zh-CN"/>
              </w:rPr>
              <w:t>{</w:t>
            </w:r>
            <w:r>
              <w:t>SGXCGL-B-B1-17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（19）</w:t>
            </w:r>
            <w:r>
              <w:rPr>
                <w:lang w:eastAsia="zh-CN"/>
              </w:rPr>
              <w:t>{</w:t>
            </w:r>
            <w:r>
              <w:t>SGXCGL-B-B1-18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（20）</w:t>
            </w:r>
            <w:r>
              <w:rPr>
                <w:lang w:eastAsia="zh-CN"/>
              </w:rPr>
              <w:t>{</w:t>
            </w:r>
            <w:r>
              <w:t>SGXCGL-B-B1-19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（21）</w:t>
            </w:r>
            <w:r>
              <w:rPr>
                <w:lang w:eastAsia="zh-CN"/>
              </w:rPr>
              <w:t>{</w:t>
            </w:r>
            <w:r>
              <w:t>SGXCGL-B-B1-20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SGXCGL-B-B1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（B2）初期支护及二衬（8分）</w:t>
            </w: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（1）初期支护和二衬施工与方案不符，扣6－8分。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（2）方案中未明确仰拱与掌子面、二衬与掌子面的距离，扣6分。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（3）仰拱与掌子面、二衬与掌子面的距离未严格按要求控制，扣4－6分。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（4）钢架拱脚基础不牢固，发现一处扣1-2分。</w:t>
            </w:r>
          </w:p>
          <w:p>
            <w:pPr>
              <w:spacing w:line="360" w:lineRule="auto"/>
              <w:rPr>
                <w:b/>
              </w:rPr>
            </w:pPr>
            <w:r>
              <w:t>（5）相邻钢架之间纵向钢筋连接不规范，发现一处扣1-2分。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（B2）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SGXCGL-B-B2-1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SGXCGL-B-B2-2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SGXCGL-B-B2-3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（4）</w:t>
            </w:r>
            <w:r>
              <w:rPr>
                <w:lang w:eastAsia="zh-CN"/>
              </w:rPr>
              <w:t>{</w:t>
            </w:r>
            <w:r>
              <w:t>SGXCGL-B-B2-4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SGXCGL-B-B2-5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SGXCGL-B-B2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（B3）监控量测，超前地质预报（6分）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（1）未按监控量测及超前地质预报专项施工方案实施的，发现一处扣1分。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（2）长大隧道和不良地质隧道未进行超前地质预报，扣6分。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（3）监控量测资料不齐全，扣1-2分。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（4）量测数据分析不准确，扣2-4分。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（5）签字不齐全，发现一处，扣0.5分。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（6）监控量测及超前地质预报监控点数量不满足方案要求，发现一次扣1分。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（7）没有对掌子面稳定性巡视检查记录，扣2分。</w:t>
            </w:r>
          </w:p>
          <w:p>
            <w:pPr>
              <w:spacing w:line="360" w:lineRule="auto"/>
              <w:rPr>
                <w:b/>
              </w:rPr>
            </w:pPr>
            <w:r>
              <w:t>（8）巡视检查记录不完善，扣1分。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（B3）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SGXCGL-B-B3-1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SGXCGL-B-B3-2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SGXCGL-B-B3-3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（4）</w:t>
            </w:r>
            <w:r>
              <w:rPr>
                <w:lang w:eastAsia="zh-CN"/>
              </w:rPr>
              <w:t>{</w:t>
            </w:r>
            <w:r>
              <w:t>SGXCGL-B-B3-4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SGXCGL-B-B3-5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（6）</w:t>
            </w:r>
            <w:r>
              <w:rPr>
                <w:lang w:eastAsia="zh-CN"/>
              </w:rPr>
              <w:t>{</w:t>
            </w:r>
            <w:r>
              <w:t>SGXCGL-B-B3-6</w:t>
            </w:r>
            <w:r>
              <w:rPr>
                <w:lang w:eastAsia="zh-CN"/>
              </w:rPr>
              <w:t>}</w:t>
            </w: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（7）</w:t>
            </w:r>
            <w:r>
              <w:rPr>
                <w:lang w:eastAsia="zh-CN"/>
              </w:rPr>
              <w:t>{</w:t>
            </w:r>
            <w:r>
              <w:t>SGXCGL-B-B3-7</w:t>
            </w:r>
            <w:r>
              <w:rPr>
                <w:lang w:eastAsia="zh-CN"/>
              </w:rPr>
              <w:t>}</w:t>
            </w: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numPr>
                <w:numId w:val="0"/>
              </w:numPr>
              <w:jc w:val="left"/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8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SGXCGL-B-B3-8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SGXCGL-B-B3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（B4）逃生通道（4分）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（1）未按要求设置逃生通道，扣4分。</w:t>
            </w:r>
          </w:p>
          <w:p>
            <w:pPr>
              <w:spacing w:line="360" w:lineRule="auto"/>
              <w:rPr>
                <w:b/>
              </w:rPr>
            </w:pPr>
            <w:r>
              <w:t>（2）逃生通道不合理，扣2分。</w:t>
            </w: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（B4）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SGXCGL-B-B4-1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numPr>
                <w:numId w:val="0"/>
              </w:numPr>
              <w:jc w:val="left"/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2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SGXCGL-B-B4-2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ind w:firstLine="525"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SGXCGL-B-B4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（B5）通风防尘照明、排水及消防、应急管理（4分）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（1）未对有毒有害气体进行监测，扣1分。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（2）未按要求通风，扣2-4分。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（3）隧道照明不充足，使用油灯、电石灯、汽灯等有火焰的灯火照明，应急照明不符合要求，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发现一处扣2分。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（4）积水较严重，扣1分。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（5）消防器材不足，扣2分。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（6）未设置应急箱，扣1分。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（7）电缆布设不规范，扣1分。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（8）高压线、动力线、照明线安装敷设不符合规范要求，扣2分。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（B5）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SGXCGL-B-B5-1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（2）</w:t>
            </w:r>
            <w:r>
              <w:rPr>
                <w:lang w:eastAsia="zh-CN"/>
              </w:rPr>
              <w:t>{</w:t>
            </w:r>
            <w:r>
              <w:t>SGXCGL-B-B5-2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SGXCGL-B-B5-3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（4）</w:t>
            </w:r>
            <w:r>
              <w:rPr>
                <w:lang w:eastAsia="zh-CN"/>
              </w:rPr>
              <w:t>{</w:t>
            </w:r>
            <w:r>
              <w:t>SGXCGL-B-B5-4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SGXCGL-B-B5-5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（6）</w:t>
            </w:r>
            <w:r>
              <w:rPr>
                <w:lang w:eastAsia="zh-CN"/>
              </w:rPr>
              <w:t>{</w:t>
            </w:r>
            <w:r>
              <w:t>SGXCGL-B-B5-6</w:t>
            </w:r>
            <w:r>
              <w:rPr>
                <w:lang w:eastAsia="zh-CN"/>
              </w:rPr>
              <w:t>}</w:t>
            </w: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（7）</w:t>
            </w:r>
            <w:r>
              <w:rPr>
                <w:lang w:eastAsia="zh-CN"/>
              </w:rPr>
              <w:t>{</w:t>
            </w:r>
            <w:r>
              <w:t>SGXCGL-B-B5-7</w:t>
            </w:r>
            <w:r>
              <w:rPr>
                <w:lang w:eastAsia="zh-CN"/>
              </w:rPr>
              <w:t>}</w:t>
            </w: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numPr>
                <w:numId w:val="0"/>
              </w:numPr>
              <w:jc w:val="left"/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8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SGXCGL-B-B5-8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SGXCGL-B-B5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（B6）瓦斯隧道（6分）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（1）未编制专项施工方案，且方案未经专家评审的，扣6分。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（2）瓦斯隧道施工与专项方案不符，扣2－4分。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（3）瓦斯隧道施工未按要求使用具有防爆性能的机械设备，发现一处扣1分。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（4）未进行瓦斯浓度检测，扣4分。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（5）掌子面瓦斯浓度超标时施工，扣6分，责今立即停工整改。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（6）施工现场消防设备不齐备，扣1-2分。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（B6）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SGXCGL-B-B6-1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（2）</w:t>
            </w:r>
            <w:r>
              <w:rPr>
                <w:lang w:eastAsia="zh-CN"/>
              </w:rPr>
              <w:t>{</w:t>
            </w:r>
            <w:r>
              <w:t>SGXCGL-B-B6-2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（3）</w:t>
            </w:r>
            <w:r>
              <w:rPr>
                <w:lang w:eastAsia="zh-CN"/>
              </w:rPr>
              <w:t>{</w:t>
            </w:r>
            <w:r>
              <w:t>SGXCGL-B-B6-3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（4）</w:t>
            </w:r>
            <w:r>
              <w:rPr>
                <w:lang w:eastAsia="zh-CN"/>
              </w:rPr>
              <w:t>{</w:t>
            </w:r>
            <w:r>
              <w:t>SGXCGL-B-B6-4</w:t>
            </w:r>
            <w:r>
              <w:rPr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t>（5）</w:t>
            </w:r>
            <w:r>
              <w:rPr>
                <w:lang w:eastAsia="zh-CN"/>
              </w:rPr>
              <w:t>{</w:t>
            </w:r>
            <w:r>
              <w:t>SGXCGL-B-B6-5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numPr>
                <w:numId w:val="0"/>
              </w:numPr>
              <w:jc w:val="left"/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6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SGXCGL-B-B6-6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/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SGXCGL-B-B6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（B7）信息管理（2分）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（1）未按要求配备信息管理系统，扣2分。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（2）监控视频、通讯和定位信息失效，发现一处扣0.5分。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（B7）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SGXCGL-B-B7-1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numPr>
                <w:numId w:val="0"/>
              </w:numPr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2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SGXCGL-B-B7-2</w:t>
            </w:r>
            <w:r>
              <w:rPr>
                <w:lang w:eastAsia="zh-CN"/>
              </w:rPr>
              <w:t>}</w:t>
            </w:r>
          </w:p>
          <w:p/>
          <w:p/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SGXCGL-B-B7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8984" w:type="dxa"/>
            <w:gridSpan w:val="5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（C）路基工程（8分）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（C1）边坡工程（8分）</w:t>
            </w: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（1）未按要求设置风险源告知牌，发现一处扣1分。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（2）未按要求设置安全防护措施，发现一处扣2分。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（3）排水不完善，扣2分。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（4）路基土石方爆破作业与方案不符，扣3-5分。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（C1）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SGXCGL-C-C1-1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SGXCGL-C-C1-2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（3）</w:t>
            </w:r>
            <w:r>
              <w:rPr>
                <w:lang w:eastAsia="zh-CN"/>
              </w:rPr>
              <w:t>{</w:t>
            </w:r>
            <w:r>
              <w:t>SGXCGL-C-C1-3</w:t>
            </w:r>
            <w:r>
              <w:rPr>
                <w:lang w:eastAsia="zh-CN"/>
              </w:rPr>
              <w:t>}</w:t>
            </w:r>
          </w:p>
          <w:p/>
          <w:p>
            <w:pPr>
              <w:numPr>
                <w:numId w:val="0"/>
              </w:numPr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4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SGXCGL-C-C1-4</w:t>
            </w:r>
            <w:r>
              <w:rPr>
                <w:lang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SGXCGL-C-C1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84" w:type="dxa"/>
            <w:gridSpan w:val="5"/>
            <w:tcMar>
              <w:left w:w="108" w:type="dxa"/>
            </w:tcMar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（D）路面工程（8分）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19" w:type="dxa"/>
            <w:gridSpan w:val="4"/>
            <w:tcMar>
              <w:left w:w="108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（D1）路面施工（8分）</w:t>
            </w: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（1）施工区域交通封闭管理不严，扣2分。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（2）发现用施工车辆违规载人，扣4分。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（3）路面摊铺机、压实机械反光装置不符合要求，违规作业，每发现一处扣1分。</w:t>
            </w:r>
          </w:p>
          <w:p>
            <w:pPr>
              <w:spacing w:line="360" w:lineRule="auto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  <w:r>
              <w:t>（4）摊铺施工期无专职安全员的，发现一次扣2分。</w:t>
            </w: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065" w:type="dxa"/>
            <w:tcMar>
              <w:left w:w="108" w:type="dxa"/>
            </w:tcMar>
            <w:vAlign w:val="top"/>
          </w:tcPr>
          <w:p>
            <w:pPr>
              <w:widowControl/>
              <w:spacing w:line="360" w:lineRule="auto"/>
              <w:jc w:val="left"/>
            </w:pPr>
            <w:r>
              <w:t>类别              扣分</w:t>
            </w:r>
            <w:r>
              <w:rPr>
                <w:b/>
              </w:rPr>
              <w:t>（D1）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（1）</w:t>
            </w:r>
            <w:r>
              <w:rPr>
                <w:lang w:eastAsia="zh-CN"/>
              </w:rPr>
              <w:t>{</w:t>
            </w:r>
            <w:r>
              <w:t>SGXCGL-</w:t>
            </w:r>
            <w:r>
              <w:rPr>
                <w:lang w:val="en-US" w:eastAsia="zh-CN"/>
              </w:rPr>
              <w:t>D</w:t>
            </w:r>
            <w:r>
              <w:t>-</w:t>
            </w:r>
            <w:r>
              <w:rPr>
                <w:lang w:val="en-US" w:eastAsia="zh-CN"/>
              </w:rPr>
              <w:t>D1</w:t>
            </w:r>
            <w:r>
              <w:t>-1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</w:pPr>
            <w:r>
              <w:t>（2）</w:t>
            </w:r>
            <w:r>
              <w:rPr>
                <w:lang w:eastAsia="zh-CN"/>
              </w:rPr>
              <w:t>{</w:t>
            </w:r>
            <w:r>
              <w:t>SGXCGL-</w:t>
            </w:r>
            <w:r>
              <w:rPr>
                <w:lang w:val="en-US" w:eastAsia="zh-CN"/>
              </w:rPr>
              <w:t>D</w:t>
            </w:r>
            <w:r>
              <w:t>-</w:t>
            </w:r>
            <w:r>
              <w:rPr>
                <w:lang w:val="en-US" w:eastAsia="zh-CN"/>
              </w:rPr>
              <w:t>D1</w:t>
            </w:r>
            <w:r>
              <w:t>-2</w:t>
            </w:r>
            <w:r>
              <w:rPr>
                <w:lang w:eastAsia="zh-CN"/>
              </w:rPr>
              <w:t>}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r>
              <w:t>（3）</w:t>
            </w:r>
            <w:r>
              <w:rPr>
                <w:lang w:eastAsia="zh-CN"/>
              </w:rPr>
              <w:t>{</w:t>
            </w:r>
            <w:r>
              <w:t>SGXCGL-</w:t>
            </w:r>
            <w:r>
              <w:rPr>
                <w:lang w:val="en-US" w:eastAsia="zh-CN"/>
              </w:rPr>
              <w:t>D</w:t>
            </w:r>
            <w:r>
              <w:t>-</w:t>
            </w:r>
            <w:r>
              <w:rPr>
                <w:lang w:val="en-US" w:eastAsia="zh-CN"/>
              </w:rPr>
              <w:t>D1</w:t>
            </w:r>
            <w:r>
              <w:t>-3</w:t>
            </w:r>
            <w:r>
              <w:rPr>
                <w:lang w:eastAsia="zh-CN"/>
              </w:rPr>
              <w:t>}</w:t>
            </w:r>
          </w:p>
          <w:p/>
          <w:p>
            <w:pPr>
              <w:numPr>
                <w:numId w:val="0"/>
              </w:numPr>
              <w:rPr>
                <w:lang w:eastAsia="zh-CN"/>
              </w:rPr>
            </w:pPr>
            <w:r>
              <w:t>（</w:t>
            </w:r>
            <w:r>
              <w:rPr>
                <w:lang w:val="en-US" w:eastAsia="zh-CN"/>
              </w:rPr>
              <w:t>4</w:t>
            </w:r>
            <w:r>
              <w:t>）</w:t>
            </w:r>
            <w:r>
              <w:rPr>
                <w:lang w:eastAsia="zh-CN"/>
              </w:rPr>
              <w:t>{</w:t>
            </w:r>
            <w:r>
              <w:t>SGXCGL-</w:t>
            </w:r>
            <w:r>
              <w:rPr>
                <w:lang w:val="en-US" w:eastAsia="zh-CN"/>
              </w:rPr>
              <w:t>D</w:t>
            </w:r>
            <w:r>
              <w:t>-</w:t>
            </w:r>
            <w:r>
              <w:rPr>
                <w:lang w:val="en-US" w:eastAsia="zh-CN"/>
              </w:rPr>
              <w:t>D1</w:t>
            </w:r>
            <w:r>
              <w:t>-4</w:t>
            </w:r>
            <w:r>
              <w:rPr>
                <w:lang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widowControl/>
              <w:jc w:val="left"/>
              <w:rPr>
                <w:rFonts w:ascii="Calibri" w:hAnsi="Calibri" w:eastAsia="宋体" w:cs="Times New Roman"/>
                <w:sz w:val="21"/>
                <w:szCs w:val="22"/>
                <w:lang w:val="en-US" w:eastAsia="zh-CN" w:bidi="ar-SA"/>
              </w:rPr>
            </w:pPr>
          </w:p>
          <w:p>
            <w:pPr>
              <w:ind w:firstLine="315"/>
            </w:pPr>
            <w:r>
              <w:t>扣分</w:t>
            </w:r>
            <w:r>
              <w:rPr>
                <w:lang w:eastAsia="zh-CN"/>
              </w:rPr>
              <w:t>{</w:t>
            </w:r>
            <w:r>
              <w:t>SGXCGL-</w:t>
            </w:r>
            <w:r>
              <w:rPr>
                <w:lang w:val="en-US" w:eastAsia="zh-CN"/>
              </w:rPr>
              <w:t>D</w:t>
            </w:r>
            <w:r>
              <w:t>-</w:t>
            </w:r>
            <w:r>
              <w:rPr>
                <w:lang w:val="en-US" w:eastAsia="zh-CN"/>
              </w:rPr>
              <w:t>D1</w:t>
            </w:r>
            <w:r>
              <w:rPr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229" w:type="dxa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  <w:r>
              <w:t>实得分</w:t>
            </w:r>
          </w:p>
        </w:tc>
        <w:tc>
          <w:tcPr>
            <w:tcW w:w="1229" w:type="dxa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  <w:r>
              <w:t>{SGXCGL-TOTAL}</w:t>
            </w:r>
          </w:p>
        </w:tc>
        <w:tc>
          <w:tcPr>
            <w:tcW w:w="1229" w:type="dxa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  <w:r>
              <w:t>应得分</w:t>
            </w:r>
          </w:p>
        </w:tc>
        <w:tc>
          <w:tcPr>
            <w:tcW w:w="1232" w:type="dxa"/>
            <w:tcMar>
              <w:left w:w="108" w:type="dxa"/>
            </w:tcMar>
            <w:textDirection w:val="lrTb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 w:val="21"/>
                <w:szCs w:val="22"/>
                <w:lang w:val="en-US" w:eastAsia="zh-CN" w:bidi="ar-SA"/>
              </w:rPr>
            </w:pPr>
            <w:r>
              <w:t>{SGXCGL-PASS}</w:t>
            </w:r>
          </w:p>
        </w:tc>
        <w:tc>
          <w:tcPr>
            <w:tcW w:w="4065" w:type="dxa"/>
            <w:tcMar>
              <w:left w:w="108" w:type="dxa"/>
            </w:tcMar>
            <w:textDirection w:val="lrTb"/>
            <w:vAlign w:val="center"/>
          </w:tcPr>
          <w:p>
            <w:pPr>
              <w:widowControl/>
              <w:spacing w:line="360" w:lineRule="auto"/>
              <w:jc w:val="left"/>
            </w:pPr>
            <w:r>
              <w:t>（实得分/应得分）* 100 = {SGXCGL-FINAL}</w:t>
            </w:r>
          </w:p>
        </w:tc>
      </w:tr>
    </w:tbl>
    <w:p>
      <w:pPr>
        <w:ind w:leftChars="100"/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考核评价单位：</w:t>
      </w:r>
      <w:r>
        <w:rPr>
          <w:rFonts w:hint="eastAsia"/>
          <w:lang w:val="en-US" w:eastAsia="zh-CN"/>
        </w:rPr>
        <w:t>{UNIT}                           评价人：{USER}</w:t>
      </w:r>
    </w:p>
    <w:p>
      <w:pPr>
        <w:ind w:leftChars="100"/>
        <w:rPr>
          <w:rFonts w:hint="eastAsia"/>
          <w:lang w:val="en-US" w:eastAsia="zh-CN"/>
        </w:rPr>
      </w:pPr>
      <w:bookmarkStart w:id="10" w:name="_GoBack"/>
      <w:bookmarkEnd w:id="10"/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检查日期：{DATE}</w:t>
      </w:r>
    </w:p>
    <w:p/>
    <w:sectPr>
      <w:pgSz w:w="11906" w:h="16838"/>
      <w:pgMar w:top="1440" w:right="1418" w:bottom="1440" w:left="1418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E720143"/>
    <w:rsid w:val="5F0048C2"/>
    <w:rsid w:val="6198112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5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unhideWhenUsed/>
    <w:uiPriority w:val="99"/>
    <w:rPr>
      <w:sz w:val="18"/>
      <w:szCs w:val="18"/>
    </w:rPr>
  </w:style>
  <w:style w:type="paragraph" w:styleId="3">
    <w:name w:val="List"/>
    <w:basedOn w:val="4"/>
    <w:uiPriority w:val="0"/>
    <w:rPr>
      <w:rFonts w:cs="Lucida Sans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8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9">
    <w:name w:val="Caption"/>
    <w:basedOn w:val="1"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Index"/>
    <w:basedOn w:val="1"/>
    <w:uiPriority w:val="0"/>
    <w:pPr>
      <w:suppressLineNumbers/>
    </w:pPr>
    <w:rPr>
      <w:rFonts w:cs="Lucida Sans"/>
    </w:rPr>
  </w:style>
  <w:style w:type="paragraph" w:customStyle="1" w:styleId="11">
    <w:name w:val="Footer"/>
    <w:basedOn w:val="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2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3">
    <w:name w:val="页眉 Char"/>
    <w:basedOn w:val="5"/>
    <w:link w:val="1"/>
    <w:uiPriority w:val="99"/>
    <w:rPr>
      <w:sz w:val="18"/>
      <w:szCs w:val="18"/>
    </w:rPr>
  </w:style>
  <w:style w:type="character" w:customStyle="1" w:styleId="14">
    <w:name w:val="页脚 Char"/>
    <w:basedOn w:val="5"/>
    <w:link w:val="1"/>
    <w:uiPriority w:val="99"/>
    <w:rPr>
      <w:sz w:val="18"/>
      <w:szCs w:val="18"/>
    </w:rPr>
  </w:style>
  <w:style w:type="character" w:customStyle="1" w:styleId="15">
    <w:name w:val="批注框文本 Char"/>
    <w:basedOn w:val="5"/>
    <w:link w:val="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225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cp:lastModifiedBy>Administrator</cp:lastModifiedBy>
  <dcterms:modified xsi:type="dcterms:W3CDTF">2015-01-09T16:32:47Z</dcterms:modified>
  <dc:title>表5 施工单位施工现场考核评价表（公路部分）（100分）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