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7"/>
        <w:tblW w:w="898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9"/>
        <w:gridCol w:w="4065"/>
      </w:tblGrid>
      <w:tr>
        <w:trPr>
          <w:trHeight w:val="841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表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5 </w:t>
            </w:r>
            <w:r>
              <w:rPr>
                <w:b/>
                <w:sz w:val="24"/>
              </w:rPr>
              <w:t>施工单位施工现场考核评价表（公路部分）（</w:t>
            </w:r>
            <w:r>
              <w:rPr>
                <w:b/>
                <w:sz w:val="24"/>
              </w:rPr>
              <w:t>100</w:t>
            </w:r>
            <w:r>
              <w:rPr>
                <w:b/>
                <w:sz w:val="24"/>
              </w:rPr>
              <w:t>分）</w:t>
            </w:r>
            <w:r/>
          </w:p>
        </w:tc>
      </w:tr>
      <w:tr>
        <w:trPr>
          <w:trHeight w:val="1264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</w:pPr>
            <w:r>
              <w:rPr/>
              <w:t>项目名称：</w:t>
            </w:r>
            <w:r>
              <w:rPr>
                <w:lang w:val="en-US" w:eastAsia="zh-CN"/>
              </w:rPr>
              <w:t>{PROJECT}</w:t>
            </w:r>
            <w:r>
              <w:rPr/>
              <w:t xml:space="preserve">             </w:t>
            </w:r>
            <w:r>
              <w:rPr/>
              <w:t>合同段：</w:t>
            </w:r>
            <w:r>
              <w:rPr>
                <w:lang w:val="en-US" w:eastAsia="zh-CN"/>
              </w:rPr>
              <w:t>{SECTION}</w:t>
            </w:r>
            <w:r/>
          </w:p>
          <w:p>
            <w:pPr>
              <w:pStyle w:val="Normal"/>
              <w:spacing w:lineRule="auto" w:line="360"/>
            </w:pPr>
            <w:r>
              <w:rPr/>
              <w:t>施工单位名称：</w:t>
            </w:r>
            <w:r>
              <w:rPr>
                <w:lang w:val="en-US" w:eastAsia="zh-CN"/>
              </w:rPr>
              <w:t>{BUILDER}</w:t>
            </w:r>
            <w:r/>
          </w:p>
        </w:tc>
      </w:tr>
      <w:tr>
        <w:trPr>
          <w:trHeight w:val="455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b/>
              </w:rPr>
              <w:t>）桥梁工程（</w:t>
            </w:r>
            <w:r>
              <w:rPr>
                <w:b/>
              </w:rPr>
              <w:t>40</w:t>
            </w:r>
            <w:r>
              <w:rPr>
                <w:b/>
              </w:rPr>
              <w:t>分）</w:t>
            </w:r>
            <w:r/>
          </w:p>
        </w:tc>
      </w:tr>
      <w:tr>
        <w:trPr>
          <w:trHeight w:val="3713" w:hRule="atLeast"/>
        </w:trPr>
        <w:tc>
          <w:tcPr>
            <w:tcW w:w="491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A1</w:t>
            </w:r>
            <w:r>
              <w:rPr>
                <w:b/>
              </w:rPr>
              <w:t>）基础施工（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spacing w:lineRule="auto" w:line="360"/>
            </w:pPr>
            <w:bookmarkStart w:id="0" w:name="__DdeLink__663_517976220"/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bookmarkEnd w:id="0"/>
            <w:r>
              <w:rPr/>
              <w:t>其中未设置围挡，发现一处扣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/>
              <w:t>停止施工时，孔口无罩盖，发现一处扣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/>
              <w:t>孔口堆载安全间距不符合相关技术规程要求，发现一处扣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/>
              <w:t>夜间作业孔口未悬挂警示红灯，发现一处扣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/>
              <w:t>水上钻机平台搭设不坚固牢靠，扣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/>
              <w:t>挖孔桩孔口护壁高出地面不符合要求，扣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/>
              <w:t>作业人员出入时，无常备的梯子，采用机械提升出入时，使用吊篮不符合要求，发现一处扣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8</w:t>
            </w:r>
            <w:r>
              <w:rPr/>
              <w:t>）</w:t>
            </w:r>
            <w:r>
              <w:rPr/>
              <w:t>挖孔作业未采取通风或换班作业，扣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9</w:t>
            </w:r>
            <w:r>
              <w:rPr/>
              <w:t>）</w:t>
            </w:r>
            <w:r>
              <w:rPr/>
              <w:t>违规作业，发现一次扣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10</w:t>
            </w:r>
            <w:r>
              <w:rPr/>
              <w:t>）在城市、村镇等人口密集区域未设置警戒设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施或警示灯，发现一处扣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</w:pPr>
            <w:r>
              <w:rPr/>
              <w:t>（</w:t>
            </w:r>
            <w:r>
              <w:rPr/>
              <w:t>11</w:t>
            </w:r>
            <w:r>
              <w:rPr/>
              <w:t>）扩大基础、挖孔桩或钻孔桩施工未严格悬挂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设置安全告知牌的，发现一处扣</w:t>
            </w:r>
            <w:r>
              <w:rPr/>
              <w:t>1</w:t>
            </w:r>
            <w:r>
              <w:rPr/>
              <w:t>分。</w:t>
            </w:r>
            <w:r/>
          </w:p>
        </w:tc>
        <w:tc>
          <w:tcPr>
            <w:tcW w:w="40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A1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SGXCGL-A-A1-1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SGXCGL-A-A1-2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bookmarkStart w:id="1" w:name="__DdeLink__666_517976220"/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</w:t>
            </w:r>
            <w:bookmarkStart w:id="2" w:name="_GoBack"/>
            <w:bookmarkEnd w:id="2"/>
            <w:r>
              <w:rPr/>
              <w:t>-A-A1-3</w:t>
            </w:r>
            <w:bookmarkEnd w:id="1"/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</w:t>
            </w:r>
            <w:bookmarkStart w:id="3" w:name="_GoBack2"/>
            <w:bookmarkEnd w:id="3"/>
            <w:r>
              <w:rPr/>
              <w:t>-A-A1-</w:t>
            </w:r>
            <w:r>
              <w:rPr/>
              <w:t>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4" w:name="_GoBack3"/>
            <w:bookmarkEnd w:id="4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5" w:name="_GoBack4"/>
            <w:bookmarkEnd w:id="5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6" w:name="_GoBack5"/>
            <w:bookmarkEnd w:id="6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7" w:name="_GoBack6"/>
            <w:bookmarkEnd w:id="7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8" w:name="_GoBack7"/>
            <w:bookmarkEnd w:id="8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9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9" w:name="_GoBack8"/>
            <w:bookmarkEnd w:id="9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10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）</w:t>
            </w:r>
            <w:r>
              <w:rPr>
                <w:lang w:eastAsia="zh-CN"/>
              </w:rPr>
              <w:t>{SGXCGL</w:t>
            </w:r>
            <w:bookmarkStart w:id="10" w:name="_GoBack9"/>
            <w:bookmarkEnd w:id="10"/>
            <w:r>
              <w:rPr>
                <w:lang w:eastAsia="zh-CN"/>
              </w:rPr>
              <w:t>-A-A1-</w:t>
            </w:r>
            <w:r>
              <w:rPr>
                <w:lang w:eastAsia="zh-CN"/>
              </w:rPr>
              <w:t>11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ind w:firstLine="315"/>
              <w:jc w:val="left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SGXCGL-A-A1</w:t>
            </w:r>
            <w:r>
              <w:rPr>
                <w:lang w:eastAsia="zh-CN"/>
              </w:rPr>
              <w:t>}</w:t>
            </w:r>
            <w:r/>
          </w:p>
        </w:tc>
      </w:tr>
      <w:tr>
        <w:trPr>
          <w:trHeight w:val="6158" w:hRule="atLeast"/>
        </w:trPr>
        <w:tc>
          <w:tcPr>
            <w:tcW w:w="491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A2</w:t>
            </w:r>
            <w:r>
              <w:rPr>
                <w:b/>
              </w:rPr>
              <w:t>）墩台（</w:t>
            </w:r>
            <w:r>
              <w:rPr>
                <w:b/>
              </w:rPr>
              <w:t>16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）高墩台施工未严格按专项施工方案组织实施，扣</w:t>
            </w:r>
            <w:r>
              <w:rPr/>
              <w:t>4</w:t>
            </w:r>
            <w:r>
              <w:rPr/>
              <w:t>－</w:t>
            </w:r>
            <w:r>
              <w:rPr/>
              <w:t>8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）脚手架及作业平台搭设不能保证作业安全空间，发现一处扣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）未按规定设置人员上下通道，发现一处扣</w:t>
            </w:r>
            <w:r>
              <w:rPr/>
              <w:t>6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）未按规定安装附着式电梯，扣</w:t>
            </w:r>
            <w:r>
              <w:rPr/>
              <w:t>8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）出入口未设置防护措施，扣</w:t>
            </w:r>
            <w:r>
              <w:rPr/>
              <w:t>3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）发现使用起重设备载人，扣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7</w:t>
            </w:r>
            <w:r>
              <w:rPr/>
              <w:t>）模板螺栓连接不规范，发现一处扣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8</w:t>
            </w:r>
            <w:r>
              <w:rPr/>
              <w:t>）人员违规作业，发现一次扣</w:t>
            </w:r>
            <w:r>
              <w:rPr/>
              <w:t>2</w:t>
            </w:r>
            <w:r>
              <w:rPr/>
              <w:t>分。</w:t>
            </w:r>
            <w:r/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A2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SGXCGL-A-A2-8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SGXCGL-A-A2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20" w:hRule="atLeast"/>
        </w:trPr>
        <w:tc>
          <w:tcPr>
            <w:tcW w:w="491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A3</w:t>
            </w:r>
            <w:r>
              <w:rPr>
                <w:b/>
              </w:rPr>
              <w:t>）桥梁上部结构施工（</w:t>
            </w:r>
            <w:r>
              <w:rPr>
                <w:b/>
              </w:rPr>
              <w:t>16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）未按方案组织施工，扣</w:t>
            </w:r>
            <w:r>
              <w:rPr/>
              <w:t>4-8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）梁板吊装就位后，未及时进行稳固，发现一处扣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）未按要求对挂篮进行静载试验，扣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）未按要求设置安全防护栏杆或安全网，发现一处，扣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）人员违规作业，发现一次，扣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）架桥机平衡配重、限位及支垫不稳固，发现一处，扣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7</w:t>
            </w:r>
            <w:r>
              <w:rPr/>
              <w:t>）吊装使用的钢丝绳磨损、断丝超标，发现一处，扣</w:t>
            </w:r>
            <w:r>
              <w:rPr/>
              <w:t>3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8</w:t>
            </w:r>
            <w:r>
              <w:rPr/>
              <w:t>）起重设备基础、轨道固定等不符合要求，发现一处，扣</w:t>
            </w:r>
            <w:r>
              <w:rPr/>
              <w:t>3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9</w:t>
            </w:r>
            <w:r>
              <w:rPr/>
              <w:t>）上跨桥梁无防坠措施，扣</w:t>
            </w:r>
            <w:r>
              <w:rPr/>
              <w:t>2-3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10</w:t>
            </w:r>
            <w:r>
              <w:rPr/>
              <w:t>）桥面铺装施工前，梁板体间及中央隔离带间隙无安全防坠设施，每处扣</w:t>
            </w:r>
            <w:r>
              <w:rPr/>
              <w:t>1-2</w:t>
            </w:r>
            <w:r>
              <w:rPr/>
              <w:t>分。</w:t>
            </w:r>
            <w:r/>
          </w:p>
          <w:p>
            <w:pPr>
              <w:pStyle w:val="Normal"/>
            </w:pPr>
            <w:r>
              <w:rPr/>
            </w:r>
            <w:r/>
          </w:p>
        </w:tc>
        <w:tc>
          <w:tcPr>
            <w:tcW w:w="4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A3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</w:t>
            </w:r>
            <w:r>
              <w:rPr>
                <w:lang w:val="en-US" w:eastAsia="zh-CN"/>
              </w:rPr>
              <w:t>G</w:t>
            </w:r>
            <w:r>
              <w:rPr/>
              <w:t>XC</w:t>
            </w:r>
            <w:r>
              <w:rPr>
                <w:lang w:val="en-US" w:eastAsia="zh-CN"/>
              </w:rPr>
              <w:t>GL</w:t>
            </w:r>
            <w:r>
              <w:rPr/>
              <w:t>-A-A3-2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9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SGXCGL-A-A3-9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10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SGXCGL-A-A3-10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SGXCGL-A-A3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</w:pPr>
            <w:r>
              <w:rPr>
                <w:b/>
              </w:rPr>
              <w:t>（</w:t>
            </w:r>
            <w:r>
              <w:rPr>
                <w:b/>
              </w:rPr>
              <w:t>B</w:t>
            </w:r>
            <w:r>
              <w:rPr>
                <w:b/>
              </w:rPr>
              <w:t>）隧道工程（</w:t>
            </w:r>
            <w:r>
              <w:rPr>
                <w:b/>
              </w:rPr>
              <w:t>44</w:t>
            </w:r>
            <w:r>
              <w:rPr>
                <w:b/>
              </w:rPr>
              <w:t>分）</w:t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B1</w:t>
            </w:r>
            <w:r>
              <w:rPr>
                <w:b/>
              </w:rPr>
              <w:t>）施工基本要求及开挖（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）门禁和值班登记制度执行不严格，扣</w:t>
            </w:r>
            <w:r>
              <w:rPr/>
              <w:t>4-8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）洞口施工与方案不符，扣</w:t>
            </w:r>
            <w:r>
              <w:rPr/>
              <w:t>2</w:t>
            </w:r>
            <w:r>
              <w:rPr/>
              <w:t>－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）洞口工程排水系统不完善，扣</w:t>
            </w:r>
            <w:r>
              <w:rPr/>
              <w:t>2</w:t>
            </w:r>
            <w:r>
              <w:rPr/>
              <w:t>－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）洞口开挖发现掏底或上下重叠开挖、不稳定，扣</w:t>
            </w:r>
            <w:r>
              <w:rPr/>
              <w:t>2</w:t>
            </w:r>
            <w:r>
              <w:rPr/>
              <w:t>－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）各类施工作业台架、台车防坠设施不足，发现一处扣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）隧道内堆放易燃易爆物品，发现一处扣</w:t>
            </w:r>
            <w:r>
              <w:rPr/>
              <w:t>4-6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7</w:t>
            </w:r>
            <w:r>
              <w:rPr/>
              <w:t>）施工现场未悬挂风险源辨识牌，扣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8</w:t>
            </w:r>
            <w:r>
              <w:rPr/>
              <w:t>）警示标志数量不足，发现一处扣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9</w:t>
            </w:r>
            <w:r>
              <w:rPr/>
              <w:t>）未按方案组织开挖，扣</w:t>
            </w:r>
            <w:r>
              <w:rPr/>
              <w:t>4-6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10</w:t>
            </w:r>
            <w:r>
              <w:rPr/>
              <w:t>）断面尺寸不满足设计要求，扣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11</w:t>
            </w:r>
            <w:r>
              <w:rPr/>
              <w:t>）台阶法施工台阶长度超过隧道开挖宽度的</w:t>
            </w:r>
            <w:r>
              <w:rPr/>
              <w:t>1.5</w:t>
            </w:r>
            <w:r>
              <w:rPr/>
              <w:t>倍，发现一次扣</w:t>
            </w:r>
            <w:r>
              <w:rPr/>
              <w:t>1</w:t>
            </w:r>
            <w:r>
              <w:rPr/>
              <w:t>分，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12</w:t>
            </w:r>
            <w:r>
              <w:rPr/>
              <w:t>）钢架下沉或变形，发现一处扣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13</w:t>
            </w:r>
            <w:r>
              <w:rPr/>
              <w:t>）开挖进尺控制不严，发现一次扣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14</w:t>
            </w:r>
            <w:r>
              <w:rPr/>
              <w:t>）相邻钢架未用钢筋连接，发现一处扣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15</w:t>
            </w:r>
            <w:r>
              <w:rPr/>
              <w:t>）未按设计要求施工锁脚锚杆，发现一处扣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16</w:t>
            </w:r>
            <w:r>
              <w:rPr/>
              <w:t>）双侧壁导坑法施工距离不满足要求，扣</w:t>
            </w:r>
            <w:r>
              <w:rPr/>
              <w:t>2</w:t>
            </w:r>
            <w:r>
              <w:rPr/>
              <w:t>－</w:t>
            </w:r>
            <w:r>
              <w:rPr/>
              <w:t>3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17</w:t>
            </w:r>
            <w:r>
              <w:rPr/>
              <w:t>）未按方案组织爆破，扣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18</w:t>
            </w:r>
            <w:r>
              <w:rPr/>
              <w:t>）停放在接近车辆运行界限处的施工设备与机械，其外缘未设置警示灯，扣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19</w:t>
            </w:r>
            <w:r>
              <w:rPr/>
              <w:t>）各类施工作业台车未设置固定的警示灯，发现一处扣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20</w:t>
            </w:r>
            <w:r>
              <w:rPr/>
              <w:t>）运输车辆人料混载，扣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21</w:t>
            </w:r>
            <w:r>
              <w:rPr/>
              <w:t>）运装大体积或超长料具时，无专人指挥，专车运输，扣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B1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9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10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SGXCGL-B-B1-9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SGXCGL-B-B1-10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19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20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SGXCGL-B-B1-19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SGXCGL-B-B1-20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B2</w:t>
            </w:r>
            <w:r>
              <w:rPr>
                <w:b/>
              </w:rPr>
              <w:t>）初期支护及二衬（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）初期支护和二衬施工与方案不符，扣</w:t>
            </w:r>
            <w:r>
              <w:rPr/>
              <w:t>6</w:t>
            </w:r>
            <w:r>
              <w:rPr/>
              <w:t>－</w:t>
            </w:r>
            <w:r>
              <w:rPr/>
              <w:t>8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）方案中未明确仰拱与掌子面、二衬与掌子面的距离，扣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）仰拱与掌子面、二衬与掌子面的距离未严格按要求控制，扣</w:t>
            </w:r>
            <w:r>
              <w:rPr/>
              <w:t>4</w:t>
            </w:r>
            <w:r>
              <w:rPr/>
              <w:t>－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）钢架拱脚基础不牢固，发现一处扣</w:t>
            </w:r>
            <w:r>
              <w:rPr/>
              <w:t>1-2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）相邻钢架之间纵向钢筋连接不规范，发现一处扣</w:t>
            </w:r>
            <w:r>
              <w:rPr/>
              <w:t>1-2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B2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SGXCGL-B-B2-1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SGXCGL-B-B2-2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SGXCGL-B-B2-3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SGXCGL-B-B2-4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SGXCGL-B-B2-5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B3</w:t>
            </w:r>
            <w:r>
              <w:rPr>
                <w:b/>
              </w:rPr>
              <w:t>）监控量测，超前地质预报（</w:t>
            </w:r>
            <w:r>
              <w:rPr>
                <w:b/>
              </w:rPr>
              <w:t>6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rFonts w:eastAsia="宋体"/>
                <w:b/>
                <w:lang w:val="en-US" w:eastAsia="zh-CN"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）未按监控量测及超前地质预报专项施工方案实施的，发现一处扣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）长大隧道和不良地质隧道未进行超前地质预报，扣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）监控量测资料不齐全，扣</w:t>
            </w:r>
            <w:r>
              <w:rPr/>
              <w:t>1-2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）量测数据分析不准确，扣</w:t>
            </w:r>
            <w:r>
              <w:rPr/>
              <w:t>2-4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）签字不齐全，发现一处，扣</w:t>
            </w:r>
            <w:r>
              <w:rPr/>
              <w:t>0.5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）监控量测及超前地质预报监控点数量不满足方案要求，发现一次扣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7</w:t>
            </w:r>
            <w:r>
              <w:rPr/>
              <w:t>）没有对掌子面稳定性巡视检查记录，扣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（</w:t>
            </w:r>
            <w:r>
              <w:rPr/>
              <w:t>8</w:t>
            </w:r>
            <w:r>
              <w:rPr/>
              <w:t>）巡视检查记录不完善，扣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B3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SGXCGL-B-B3-8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B4</w:t>
            </w:r>
            <w:r>
              <w:rPr>
                <w:b/>
              </w:rPr>
              <w:t>）逃生通道（</w:t>
            </w:r>
            <w:r>
              <w:rPr>
                <w:b/>
              </w:rPr>
              <w:t>4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）未按要求设置逃生通道，扣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）逃生通道不合理，扣</w:t>
            </w:r>
            <w:r>
              <w:rPr/>
              <w:t>2</w:t>
            </w:r>
            <w:r>
              <w:rPr/>
              <w:t>分。</w:t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B4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SGXCGL-B-B4-1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SGXCGL-B-B4-2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widowControl/>
              <w:ind w:firstLine="525"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B5</w:t>
            </w:r>
            <w:r>
              <w:rPr>
                <w:b/>
              </w:rPr>
              <w:t>）通风防尘照明、排水及消防、应急管理（</w:t>
            </w:r>
            <w:r>
              <w:rPr>
                <w:b/>
              </w:rPr>
              <w:t>4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）未对有毒有害气体进行监测，扣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）未按要求通风，扣</w:t>
            </w:r>
            <w:r>
              <w:rPr/>
              <w:t>2-4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）隧道照明不充足，使用油灯、电石灯、汽灯等有火焰的灯火照明，应急照明不符合要求，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）积水较严重，扣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）消防器材不足，扣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）未设置应急箱，扣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7</w:t>
            </w:r>
            <w:r>
              <w:rPr/>
              <w:t>）电缆布设不规范，扣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8</w:t>
            </w:r>
            <w:r>
              <w:rPr/>
              <w:t>）高压线、动力线、照明线安装敷设不符合规范要求，扣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B5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7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8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SGXCGL-B-B5-8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ind w:firstLine="315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B6</w:t>
            </w:r>
            <w:r>
              <w:rPr>
                <w:b/>
              </w:rPr>
              <w:t>）瓦斯隧道（</w:t>
            </w:r>
            <w:r>
              <w:rPr>
                <w:b/>
              </w:rPr>
              <w:t>6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）未编制专项施工方案，且方案未经专家评审的，扣</w:t>
            </w:r>
            <w:r>
              <w:rPr/>
              <w:t>6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）瓦斯隧道施工与专项方案不符，扣</w:t>
            </w:r>
            <w:r>
              <w:rPr/>
              <w:t>2</w:t>
            </w:r>
            <w:r>
              <w:rPr/>
              <w:t>－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）瓦斯隧道施工未按要求使用具有防爆性能的机械设备，发现一处扣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）未进行瓦斯浓度检测，扣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5</w:t>
            </w:r>
            <w:r>
              <w:rPr/>
              <w:t>）掌子面瓦斯浓度超标时施工，扣</w:t>
            </w:r>
            <w:r>
              <w:rPr/>
              <w:t>6</w:t>
            </w:r>
            <w:r>
              <w:rPr/>
              <w:t>分，责今立即停工整改。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6</w:t>
            </w:r>
            <w:r>
              <w:rPr/>
              <w:t>）施工现场消防设备不齐备，扣</w:t>
            </w:r>
            <w:r>
              <w:rPr/>
              <w:t>1-2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B6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5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SGXCGL-B-B6-5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6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SGXCGL-B-B6-6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SGXCGL-B-B6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416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B7</w:t>
            </w:r>
            <w:r>
              <w:rPr>
                <w:b/>
              </w:rPr>
              <w:t>）信息管理（</w:t>
            </w:r>
            <w:r>
              <w:rPr>
                <w:b/>
              </w:rPr>
              <w:t>2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）未按要求配备信息管理系统，扣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）监控视频、通讯和定位信息失效，发现一处扣</w:t>
            </w:r>
            <w:r>
              <w:rPr/>
              <w:t>0.5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B7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SGXCGL-B-B7-1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SGXCGL-B-B7-2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SGXCGL-B-B7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41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C</w:t>
            </w:r>
            <w:r>
              <w:rPr>
                <w:b/>
              </w:rPr>
              <w:t>）路基工程（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</w:tc>
      </w:tr>
      <w:tr>
        <w:trPr>
          <w:trHeight w:val="241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C1</w:t>
            </w:r>
            <w:r>
              <w:rPr>
                <w:b/>
              </w:rPr>
              <w:t>）边坡工程（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）未按要求设置风险源告知牌，发现一处扣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）未按要求设置安全防护措施，发现一处扣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）排水不完善，扣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）路基土石方爆破作业与方案不符，扣</w:t>
            </w:r>
            <w:r>
              <w:rPr/>
              <w:t>3-5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C1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SGXCGL-C-C1-1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SGXCGL-C-C1-2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SGXCGL-C-C1-3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SGXCGL-C-C1-4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SGXCGL-C-C1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241" w:hRule="atLeast"/>
        </w:trPr>
        <w:tc>
          <w:tcPr>
            <w:tcW w:w="898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D</w:t>
            </w:r>
            <w:r>
              <w:rPr>
                <w:b/>
              </w:rPr>
              <w:t>）路面工程（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</w:tc>
      </w:tr>
      <w:tr>
        <w:trPr>
          <w:trHeight w:val="241" w:hRule="atLeast"/>
        </w:trPr>
        <w:tc>
          <w:tcPr>
            <w:tcW w:w="49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（</w:t>
            </w:r>
            <w:r>
              <w:rPr>
                <w:b/>
              </w:rPr>
              <w:t>D1</w:t>
            </w:r>
            <w:r>
              <w:rPr>
                <w:b/>
              </w:rPr>
              <w:t>）路面施工（</w:t>
            </w:r>
            <w:r>
              <w:rPr>
                <w:b/>
              </w:rPr>
              <w:t>8</w:t>
            </w:r>
            <w:r>
              <w:rPr>
                <w:b/>
              </w:rPr>
              <w:t>分）</w:t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1</w:t>
            </w:r>
            <w:r>
              <w:rPr/>
              <w:t>）施工区域交通封闭管理不严，扣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2</w:t>
            </w:r>
            <w:r>
              <w:rPr/>
              <w:t>）发现用施工车辆违规载人，扣</w:t>
            </w:r>
            <w:r>
              <w:rPr/>
              <w:t>4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3</w:t>
            </w:r>
            <w:r>
              <w:rPr/>
              <w:t>）路面摊铺机、压实机械反光装置不符合要求，违规作业，每发现一处扣</w:t>
            </w:r>
            <w:r>
              <w:rPr/>
              <w:t>1</w:t>
            </w:r>
            <w:r>
              <w:rPr/>
              <w:t>分。</w:t>
            </w:r>
            <w:r/>
          </w:p>
          <w:p>
            <w:pPr>
              <w:pStyle w:val="Normal"/>
              <w:spacing w:lineRule="auto" w:line="360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  <w:t>（</w:t>
            </w:r>
            <w:r>
              <w:rPr/>
              <w:t>4</w:t>
            </w:r>
            <w:r>
              <w:rPr/>
              <w:t>）摊铺施工期无专职安全员的，发现一次扣</w:t>
            </w:r>
            <w:r>
              <w:rPr/>
              <w:t>2</w:t>
            </w:r>
            <w:r>
              <w:rPr/>
              <w:t>分。</w:t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  <w:p>
            <w:pPr>
              <w:pStyle w:val="Normal"/>
              <w:rPr>
                <w:sz w:val="21"/>
                <w:b/>
                <w:sz w:val="21"/>
                <w:b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b/>
              </w:rPr>
            </w:r>
            <w:r/>
          </w:p>
        </w:tc>
        <w:tc>
          <w:tcPr>
            <w:tcW w:w="4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pacing w:lineRule="auto" w:line="360"/>
              <w:jc w:val="left"/>
            </w:pPr>
            <w:r>
              <w:rPr/>
              <w:t>类别              扣分</w:t>
            </w:r>
            <w:r>
              <w:rPr>
                <w:b/>
              </w:rPr>
              <w:t>（</w:t>
            </w:r>
            <w:r>
              <w:rPr>
                <w:b/>
              </w:rPr>
              <w:t>D1</w:t>
            </w:r>
            <w:r>
              <w:rPr>
                <w:b/>
              </w:rPr>
              <w:t>）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1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</w:t>
            </w:r>
            <w:r>
              <w:rPr>
                <w:lang w:val="en-US" w:eastAsia="zh-CN"/>
              </w:rPr>
              <w:t>D</w:t>
            </w:r>
            <w:r>
              <w:rPr/>
              <w:t>-</w:t>
            </w:r>
            <w:r>
              <w:rPr>
                <w:lang w:val="en-US" w:eastAsia="zh-CN"/>
              </w:rPr>
              <w:t>D1</w:t>
            </w:r>
            <w:r>
              <w:rPr/>
              <w:t>-1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widowControl/>
              <w:jc w:val="left"/>
            </w:pPr>
            <w:r>
              <w:rPr/>
              <w:t>（</w:t>
            </w:r>
            <w:r>
              <w:rPr/>
              <w:t>2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</w:t>
            </w:r>
            <w:r>
              <w:rPr>
                <w:lang w:val="en-US" w:eastAsia="zh-CN"/>
              </w:rPr>
              <w:t>D</w:t>
            </w:r>
            <w:r>
              <w:rPr/>
              <w:t>-</w:t>
            </w:r>
            <w:r>
              <w:rPr>
                <w:lang w:val="en-US" w:eastAsia="zh-CN"/>
              </w:rPr>
              <w:t>D1</w:t>
            </w:r>
            <w:r>
              <w:rPr/>
              <w:t>-2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</w:pPr>
            <w:r>
              <w:rPr/>
              <w:t>（</w:t>
            </w:r>
            <w:r>
              <w:rPr/>
              <w:t>3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</w:t>
            </w:r>
            <w:r>
              <w:rPr>
                <w:lang w:val="en-US" w:eastAsia="zh-CN"/>
              </w:rPr>
              <w:t>D</w:t>
            </w:r>
            <w:r>
              <w:rPr/>
              <w:t>-</w:t>
            </w:r>
            <w:r>
              <w:rPr>
                <w:lang w:val="en-US" w:eastAsia="zh-CN"/>
              </w:rPr>
              <w:t>D1</w:t>
            </w:r>
            <w:r>
              <w:rPr/>
              <w:t>-3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lang w:eastAsia="zh-CN"/>
              </w:rPr>
            </w:pPr>
            <w:r>
              <w:rPr/>
              <w:t>（</w:t>
            </w:r>
            <w:r>
              <w:rPr>
                <w:lang w:val="en-US" w:eastAsia="zh-CN"/>
              </w:rPr>
              <w:t>4</w:t>
            </w:r>
            <w:r>
              <w:rPr/>
              <w:t>）</w:t>
            </w:r>
            <w:r>
              <w:rPr>
                <w:lang w:eastAsia="zh-CN"/>
              </w:rPr>
              <w:t>{</w:t>
            </w:r>
            <w:r>
              <w:rPr/>
              <w:t>SGXCGL-</w:t>
            </w:r>
            <w:r>
              <w:rPr>
                <w:lang w:val="en-US" w:eastAsia="zh-CN"/>
              </w:rPr>
              <w:t>D</w:t>
            </w:r>
            <w:r>
              <w:rPr/>
              <w:t>-</w:t>
            </w:r>
            <w:r>
              <w:rPr>
                <w:lang w:val="en-US" w:eastAsia="zh-CN"/>
              </w:rPr>
              <w:t>D1</w:t>
            </w:r>
            <w:r>
              <w:rPr/>
              <w:t>-4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  <w:numPr>
                <w:ilvl w:val="0"/>
                <w:numId w:val="0"/>
              </w:numPr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>
                <w:lang w:eastAsia="zh-CN"/>
              </w:rPr>
            </w:r>
            <w:r/>
          </w:p>
          <w:p>
            <w:pPr>
              <w:pStyle w:val="Normal"/>
              <w:widowControl/>
              <w:jc w:val="left"/>
              <w:rPr>
                <w:sz w:val="21"/>
                <w:sz w:val="21"/>
                <w:szCs w:val="22"/>
                <w:rFonts w:ascii="Calibri" w:hAnsi="Calibri" w:eastAsia="宋体" w:cs="Times New Roman"/>
                <w:lang w:val="en-US" w:eastAsia="zh-CN" w:bidi="ar-SA"/>
              </w:rPr>
            </w:pPr>
            <w:r>
              <w:rPr/>
            </w:r>
            <w:r/>
          </w:p>
          <w:p>
            <w:pPr>
              <w:pStyle w:val="Normal"/>
              <w:ind w:firstLine="315"/>
            </w:pPr>
            <w:r>
              <w:rPr/>
              <w:t>扣分</w:t>
            </w:r>
            <w:r>
              <w:rPr>
                <w:lang w:eastAsia="zh-CN"/>
              </w:rPr>
              <w:t>{</w:t>
            </w:r>
            <w:r>
              <w:rPr/>
              <w:t>SGXCGL-</w:t>
            </w:r>
            <w:r>
              <w:rPr>
                <w:lang w:val="en-US" w:eastAsia="zh-CN"/>
              </w:rPr>
              <w:t>D</w:t>
            </w:r>
            <w:r>
              <w:rPr/>
              <w:t>-</w:t>
            </w:r>
            <w:r>
              <w:rPr>
                <w:lang w:val="en-US" w:eastAsia="zh-CN"/>
              </w:rPr>
              <w:t>D1</w:t>
            </w:r>
            <w:r>
              <w:rPr>
                <w:lang w:eastAsia="zh-CN"/>
              </w:rPr>
              <w:t>}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418" w:right="1418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semiHidden="0" w:uiPriority="99" w:name="header"/>
    <w:lsdException w:semiHidden="0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nhideWhenUsed="0" w:uiPriority="10" w:name="Title"/>
    <w:lsdException w:uiPriority="0" w:name="Closing"/>
    <w:lsdException w:uiPriority="0" w:name="Signature"/>
    <w:lsdException w:semiHidden="0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nhideWhenUsed="0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nhideWhenUsed="0" w:uiPriority="22" w:name="Strong"/>
    <w:lsdException w:qFormat="1" w:semiHidden="0" w:unhideWhenUsed="0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semiHidden="0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semiHidden="0" w:uiPriority="99" w:name="Balloon Text"/>
    <w:lsdException w:semiHidden="0" w:unhideWhenUsed="0" w:uiPriority="59" w:name="Table Grid"/>
    <w:lsdException w:uiPriority="0" w:name="Table Theme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Char" w:customStyle="1">
    <w:name w:val="页眉 Char"/>
    <w:basedOn w:val="DefaultParagraphFont"/>
    <w:link w:val="4"/>
    <w:uiPriority w:val="99"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link w:val="10"/>
    <w:uiPriority w:val="99"/>
    <w:unhideWhenUsed/>
    <w:pPr/>
    <w:rPr>
      <w:sz w:val="18"/>
      <w:szCs w:val="18"/>
    </w:rPr>
  </w:style>
  <w:style w:type="paragraph" w:styleId="Footer">
    <w:name w:val="Footer"/>
    <w:basedOn w:val="Normal"/>
    <w:link w:val="9"/>
    <w:uiPriority w:val="99"/>
    <w:unhideWhenUsed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8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tblPr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LibreOffice/4.3.5.2$MacOSX_x86 LibreOffice_project/3a87456aaa6a95c63eea1c1b3201acedf0751bd5</Application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2014-06-23T06:41:00Z</dcterms:created>
  <dc:creator>liran</dc:creator>
  <dc:language>en-US</dc:language>
  <dcterms:modified xsi:type="dcterms:W3CDTF">2015-01-05T23:44:50Z</dcterms:modified>
  <cp:revision>1</cp:revision>
  <dc:title>表5 施工单位施工现场考核评价表（公路部分）（100分）</dc:title>
</cp:coreProperties>
</file>