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keepNext/>
        <w:keepLines/>
        <w:shd w:val="clear" w:color="auto" w:fill="auto"/>
        <w:spacing w:beforeLines="50" w:afterLines="50" w:line="380" w:lineRule="exact"/>
        <w:rPr>
          <w:rStyle w:val="11"/>
          <w:rFonts w:hint="eastAsia" w:ascii="宋体" w:hAnsi="宋体" w:eastAsia="宋体" w:cs="Arial"/>
          <w:b/>
          <w:bCs w:val="0"/>
          <w:color w:val="000000"/>
          <w:szCs w:val="30"/>
          <w:lang w:val="zh-CN"/>
        </w:rPr>
      </w:pPr>
      <w:bookmarkStart w:id="0" w:name="bookmark13"/>
      <w:r>
        <w:rPr>
          <w:rStyle w:val="11"/>
          <w:rFonts w:hint="eastAsia" w:ascii="宋体" w:hAnsi="宋体" w:eastAsia="宋体" w:cs="Arial"/>
          <w:b/>
          <w:bCs w:val="0"/>
          <w:color w:val="000000"/>
          <w:szCs w:val="30"/>
          <w:lang w:val="zh-CN"/>
        </w:rPr>
        <w:t>表6 施工单位施工现场考核评价表（水运部分）（100分）</w:t>
      </w:r>
      <w:bookmarkEnd w:id="0"/>
    </w:p>
    <w:p>
      <w:pPr>
        <w:pStyle w:val="8"/>
        <w:keepNext/>
        <w:keepLines/>
        <w:shd w:val="clear" w:color="auto" w:fill="auto"/>
        <w:tabs>
          <w:tab w:val="right" w:pos="7580"/>
          <w:tab w:val="right" w:pos="12294"/>
        </w:tabs>
        <w:spacing w:beforeLines="50" w:afterLines="50" w:line="240" w:lineRule="auto"/>
        <w:ind w:firstLine="0"/>
        <w:jc w:val="left"/>
        <w:rPr>
          <w:rFonts w:ascii="宋体" w:hAnsi="宋体" w:eastAsia="宋体" w:cs="Arial"/>
        </w:rPr>
      </w:pPr>
      <w:r>
        <w:rPr>
          <w:rStyle w:val="12"/>
          <w:rFonts w:ascii="宋体" w:hAnsi="宋体" w:eastAsia="宋体" w:cs="Arial"/>
          <w:color w:val="000000"/>
          <w:lang w:val="zh-CN"/>
        </w:rPr>
        <w:t>项目名称</w:t>
      </w:r>
      <w:r>
        <w:rPr>
          <w:rStyle w:val="12"/>
          <w:rFonts w:hint="eastAsia" w:ascii="宋体" w:hAnsi="宋体" w:eastAsia="宋体" w:cs="Arial"/>
          <w:color w:val="000000"/>
          <w:lang w:val="en-US" w:eastAsia="zh-CN"/>
        </w:rPr>
        <w:t>:</w:t>
      </w:r>
      <w:r>
        <w:rPr>
          <w:rFonts w:hint="eastAsia"/>
          <w:lang w:val="en-US" w:eastAsia="zh-CN"/>
        </w:rPr>
        <w:t>{PROJECT}</w:t>
      </w:r>
      <w:r>
        <w:rPr>
          <w:rStyle w:val="12"/>
          <w:rFonts w:hint="eastAsia" w:ascii="宋体" w:hAnsi="宋体" w:eastAsia="宋体" w:cs="Arial"/>
          <w:color w:val="000000"/>
          <w:lang w:val="zh-CN"/>
        </w:rPr>
        <w:t xml:space="preserve">              </w:t>
      </w:r>
      <w:r>
        <w:rPr>
          <w:rStyle w:val="12"/>
          <w:rFonts w:ascii="宋体" w:hAnsi="宋体" w:eastAsia="宋体" w:cs="Arial"/>
          <w:color w:val="000000"/>
          <w:lang w:val="zh-CN"/>
        </w:rPr>
        <w:t>合同段：</w:t>
      </w:r>
      <w:r>
        <w:rPr>
          <w:rFonts w:hint="eastAsia"/>
          <w:lang w:val="en-US" w:eastAsia="zh-CN"/>
        </w:rPr>
        <w:t>{SECTION}</w:t>
      </w:r>
      <w:r>
        <w:rPr>
          <w:rStyle w:val="25"/>
          <w:rFonts w:ascii="宋体" w:hAnsi="宋体" w:eastAsia="宋体" w:cs="Arial"/>
          <w:color w:val="000000"/>
          <w:sz w:val="26"/>
          <w:szCs w:val="26"/>
          <w:lang w:val="zh-CN"/>
        </w:rPr>
        <w:tab/>
      </w:r>
      <w:r>
        <w:rPr>
          <w:rStyle w:val="25"/>
          <w:rFonts w:hint="eastAsia" w:ascii="宋体" w:hAnsi="宋体" w:eastAsia="宋体" w:cs="Arial"/>
          <w:color w:val="000000"/>
          <w:sz w:val="26"/>
          <w:szCs w:val="26"/>
          <w:lang w:val="zh-CN"/>
        </w:rPr>
        <w:t xml:space="preserve">               </w:t>
      </w:r>
      <w:r>
        <w:rPr>
          <w:rStyle w:val="12"/>
          <w:rFonts w:ascii="宋体" w:hAnsi="宋体" w:eastAsia="宋体" w:cs="Arial"/>
          <w:color w:val="000000"/>
          <w:lang w:val="zh-CN"/>
        </w:rPr>
        <w:t>施工单位名称</w:t>
      </w:r>
      <w:r>
        <w:rPr>
          <w:rStyle w:val="25"/>
          <w:rFonts w:ascii="宋体" w:hAnsi="宋体" w:eastAsia="宋体" w:cs="Arial"/>
          <w:color w:val="000000"/>
          <w:sz w:val="26"/>
          <w:szCs w:val="26"/>
          <w:lang w:val="zh-CN"/>
        </w:rPr>
        <w:t>:</w:t>
      </w:r>
      <w:r>
        <w:rPr>
          <w:rFonts w:hint="eastAsia"/>
          <w:lang w:val="en-US" w:eastAsia="zh-CN"/>
        </w:rPr>
        <w:t>{BUILDER}</w:t>
      </w:r>
    </w:p>
    <w:tbl>
      <w:tblPr>
        <w:tblStyle w:val="6"/>
        <w:tblW w:w="14588" w:type="dxa"/>
        <w:jc w:val="center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919"/>
        <w:gridCol w:w="1332"/>
        <w:gridCol w:w="4448"/>
        <w:gridCol w:w="958"/>
        <w:gridCol w:w="5021"/>
        <w:gridCol w:w="715"/>
        <w:gridCol w:w="695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  <w:jc w:val="center"/>
        </w:trPr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序号</w:t>
            </w:r>
          </w:p>
        </w:tc>
        <w:tc>
          <w:tcPr>
            <w:tcW w:w="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类别</w:t>
            </w:r>
          </w:p>
        </w:tc>
        <w:tc>
          <w:tcPr>
            <w:tcW w:w="13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考核项目</w:t>
            </w:r>
          </w:p>
        </w:tc>
        <w:tc>
          <w:tcPr>
            <w:tcW w:w="4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考核内容及评价标准</w:t>
            </w:r>
          </w:p>
        </w:tc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方法</w:t>
            </w:r>
          </w:p>
        </w:tc>
        <w:tc>
          <w:tcPr>
            <w:tcW w:w="5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扣分标准</w:t>
            </w:r>
          </w:p>
        </w:tc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得分</w:t>
            </w:r>
          </w:p>
        </w:tc>
        <w:tc>
          <w:tcPr>
            <w:tcW w:w="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1" w:hRule="exact"/>
          <w:jc w:val="center"/>
        </w:trPr>
        <w:tc>
          <w:tcPr>
            <w:tcW w:w="50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8</w:t>
            </w:r>
          </w:p>
        </w:tc>
        <w:tc>
          <w:tcPr>
            <w:tcW w:w="91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left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施工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船舶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及临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时电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缆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</w:rPr>
              <w:t xml:space="preserve">(20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13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eastAsia="en-US"/>
              </w:rPr>
              <w:t>8.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1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施工船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舶</w:t>
            </w:r>
            <w:r>
              <w:rPr>
                <w:rStyle w:val="15"/>
                <w:rFonts w:hint="eastAsia" w:ascii="宋体" w:hAnsi="宋体" w:eastAsia="宋体"/>
                <w:color w:val="000000"/>
                <w:lang w:eastAsia="en-US"/>
              </w:rPr>
              <w:t>（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eastAsia="en-US"/>
              </w:rPr>
              <w:t>10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</w:rPr>
              <w:t>*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船躺证书齐全，符合要求；持证船员按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要求配备（船躺登记证书、有效适航证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书、吨位证书、载重线证书、防油污证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书、防垃圾污染证书、防空气污染证书、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船员适任证书等）。租用船舶应签订《安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全管理协议》。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ascii="宋体" w:hAnsi="宋体" w:eastAsia="宋体"/>
                <w:color w:val="000000"/>
              </w:rPr>
              <w:t>*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施工船舶必须在核定航区或作业水域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内作业。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</w:rPr>
              <w:t>*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船舶不得超载或偏载。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ascii="宋体" w:hAnsi="宋体" w:eastAsia="宋体"/>
                <w:color w:val="000000"/>
              </w:rPr>
              <w:t>*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禁止船舶在超过核定航行和作业条件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的情况下作业。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制定预警及应急救援预案，并定期进行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演练。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交通船持证运营、配备的各类设备必须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安全有效，严禁超载。</w:t>
            </w:r>
          </w:p>
        </w:tc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查看现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场、证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件及文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件资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料。</w:t>
            </w:r>
          </w:p>
        </w:tc>
        <w:tc>
          <w:tcPr>
            <w:tcW w:w="5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船舶证书不符合要求，发现一艘船扣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4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持证船员不符合要求，少一人扣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1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施工船舶不按规定航区或水域作业，擅自扩大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水上安全作业区的，发现一次扣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2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船舶存在超载或严重偏载现象，发现一次扣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 xml:space="preserve">5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船舶违章作业，发现一次扣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2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对预警及应急救援预案未定期进行演练，扣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 xml:space="preserve">1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交通船未持证运营，发现一艘扣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2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交通船未配备通讯、消防、救生、防污等相关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设施、设备，每缺一项扣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2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交通船超载，发现一次扣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2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无船机设备安全操作规程的，扣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1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夜间施工照明和信号不符合要求，扣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2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未签订租用船舶《安全管理协议》，扣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2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 w:val="22"/>
              </w:rPr>
              <w:t>SGXCSY-A-A1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}</w:t>
            </w:r>
          </w:p>
        </w:tc>
        <w:tc>
          <w:tcPr>
            <w:tcW w:w="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 w:val="22"/>
              </w:rPr>
              <w:t>SGXCSY-A-A1-COMMENT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1" w:hRule="exact"/>
          <w:jc w:val="center"/>
        </w:trPr>
        <w:tc>
          <w:tcPr>
            <w:tcW w:w="5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91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13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eastAsia="en-US"/>
              </w:rPr>
              <w:t>8.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2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临时电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缆敷设</w:t>
            </w:r>
            <w:r>
              <w:rPr>
                <w:rStyle w:val="16"/>
                <w:rFonts w:hint="eastAsia" w:ascii="宋体" w:hAnsi="宋体" w:eastAsia="宋体"/>
                <w:color w:val="000000"/>
                <w:sz w:val="22"/>
                <w:szCs w:val="22"/>
                <w:lang w:eastAsia="en-US"/>
              </w:rPr>
              <w:t>（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eastAsia="en-US"/>
              </w:rPr>
              <w:t xml:space="preserve">10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</w:rPr>
              <w:t>*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禁止临时电缆线布设在船舶进出航道、抛锚区和锚缆摆动区。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水上或潮湿地带作业的施工电缆应绝缘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良好且具有防水功能，接头部分应进行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防水处理。</w:t>
            </w:r>
          </w:p>
        </w:tc>
        <w:tc>
          <w:tcPr>
            <w:tcW w:w="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查看现场。</w:t>
            </w:r>
          </w:p>
        </w:tc>
        <w:tc>
          <w:tcPr>
            <w:tcW w:w="5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在船舶进出航道、抛锚区和锚缆摆动区布设电</w:t>
            </w:r>
            <w:r>
              <w:rPr>
                <w:rStyle w:val="15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缆线，发现一次扣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5</w:t>
            </w: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5"/>
                <w:rFonts w:hint="eastAsia" w:ascii="宋体" w:hAnsi="宋体" w:eastAsia="宋体"/>
                <w:color w:val="000000"/>
                <w:lang w:val="zh-CN"/>
              </w:rPr>
              <w:t>施工电缆防水处理不符合要求，发现一处扣</w:t>
            </w:r>
            <w:r>
              <w:rPr>
                <w:rStyle w:val="16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2</w:t>
            </w:r>
            <w:r>
              <w:rPr>
                <w:rStyle w:val="16"/>
                <w:rFonts w:hint="eastAsia" w:ascii="宋体" w:hAnsi="宋体" w:eastAsia="宋体"/>
                <w:color w:val="000000"/>
                <w:sz w:val="22"/>
                <w:szCs w:val="22"/>
                <w:lang w:val="zh-CN"/>
              </w:rPr>
              <w:t>分。</w:t>
            </w:r>
          </w:p>
        </w:tc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 w:val="22"/>
              </w:rPr>
              <w:t>SGXCSY-A-A2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}</w:t>
            </w:r>
          </w:p>
        </w:tc>
        <w:tc>
          <w:tcPr>
            <w:tcW w:w="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 w:val="22"/>
              </w:rPr>
              <w:t>SGXCSY-A-A2-COMMENT</w:t>
            </w: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}</w:t>
            </w:r>
          </w:p>
        </w:tc>
      </w:tr>
    </w:tbl>
    <w:p>
      <w:pPr>
        <w:rPr>
          <w:rFonts w:hint="eastAsia" w:ascii="宋体" w:hAnsi="宋体"/>
        </w:rPr>
      </w:pPr>
    </w:p>
    <w:tbl>
      <w:tblPr>
        <w:tblStyle w:val="6"/>
        <w:tblW w:w="14690" w:type="dxa"/>
        <w:jc w:val="center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"/>
        <w:gridCol w:w="925"/>
        <w:gridCol w:w="1341"/>
        <w:gridCol w:w="4479"/>
        <w:gridCol w:w="965"/>
        <w:gridCol w:w="5056"/>
        <w:gridCol w:w="720"/>
        <w:gridCol w:w="700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exact"/>
          <w:jc w:val="center"/>
        </w:trPr>
        <w:tc>
          <w:tcPr>
            <w:tcW w:w="5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序号</w:t>
            </w:r>
          </w:p>
        </w:tc>
        <w:tc>
          <w:tcPr>
            <w:tcW w:w="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类别</w:t>
            </w:r>
          </w:p>
        </w:tc>
        <w:tc>
          <w:tcPr>
            <w:tcW w:w="13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考核项目</w:t>
            </w:r>
          </w:p>
        </w:tc>
        <w:tc>
          <w:tcPr>
            <w:tcW w:w="44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考核内容及评价标准</w:t>
            </w:r>
          </w:p>
        </w:tc>
        <w:tc>
          <w:tcPr>
            <w:tcW w:w="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方法</w:t>
            </w:r>
          </w:p>
        </w:tc>
        <w:tc>
          <w:tcPr>
            <w:tcW w:w="50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扣分标准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得分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2" w:hRule="exact"/>
          <w:jc w:val="center"/>
        </w:trPr>
        <w:tc>
          <w:tcPr>
            <w:tcW w:w="5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>9</w:t>
            </w:r>
          </w:p>
        </w:tc>
        <w:tc>
          <w:tcPr>
            <w:tcW w:w="9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码头工程或通航建筑物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ascii="宋体" w:hAnsi="宋体" w:eastAsia="宋体"/>
                <w:color w:val="000000"/>
                <w:lang w:eastAsia="zh-CN"/>
              </w:rPr>
              <w:t>(45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13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ascii="宋体" w:hAnsi="宋体" w:eastAsia="宋体"/>
                <w:color w:val="000000"/>
              </w:rPr>
              <w:t xml:space="preserve">9. 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打入桩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基施工</w:t>
            </w:r>
            <w:r>
              <w:rPr>
                <w:rStyle w:val="18"/>
                <w:rFonts w:hint="eastAsia" w:ascii="宋体" w:hAnsi="宋体" w:eastAsia="宋体"/>
                <w:color w:val="000000"/>
              </w:rPr>
              <w:t>（</w:t>
            </w:r>
            <w:r>
              <w:rPr>
                <w:rStyle w:val="18"/>
                <w:rFonts w:ascii="宋体" w:hAnsi="宋体" w:eastAsia="宋体"/>
                <w:color w:val="000000"/>
              </w:rPr>
              <w:t xml:space="preserve">10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ascii="宋体" w:hAnsi="宋体" w:eastAsia="宋体"/>
                <w:color w:val="000000"/>
              </w:rPr>
              <w:t>*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桩基施工的沉桩区域应设置明显的安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全警不标志。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ascii="宋体" w:hAnsi="宋体" w:eastAsia="宋体"/>
                <w:color w:val="000000"/>
                <w:lang w:eastAsia="zh-CN"/>
              </w:rPr>
              <w:t>*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作业前应对沉桩设备、安全装置进行检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查。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ascii="宋体" w:hAnsi="宋体" w:eastAsia="宋体"/>
                <w:color w:val="000000"/>
                <w:lang w:eastAsia="zh-CN"/>
              </w:rPr>
              <w:t>*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水上沉桩前应进行水下探查，并清除水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下障碍物，并按规定削坡。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吊桩绳扣、滑车、索具等应经计算后选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用。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陆域沉桩后，低于地面的桩孔或不高于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地面</w:t>
            </w:r>
            <w:r>
              <w:rPr>
                <w:rStyle w:val="18"/>
                <w:rFonts w:ascii="宋体" w:hAnsi="宋体" w:eastAsia="宋体"/>
                <w:color w:val="000000"/>
                <w:lang w:eastAsia="zh-CN"/>
              </w:rPr>
              <w:t>0. 8m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的管桩应设置安全护栏或盖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板，并设置安全警不标志。</w:t>
            </w:r>
          </w:p>
        </w:tc>
        <w:tc>
          <w:tcPr>
            <w:tcW w:w="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查看现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场、查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资料。</w:t>
            </w:r>
          </w:p>
        </w:tc>
        <w:tc>
          <w:tcPr>
            <w:tcW w:w="50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未按要求设置安全警示标志，发现一处扣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未对沉桩设备、安全装置进行检查，扣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>5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分。水上沉桩未进行水下探查，扣</w:t>
            </w:r>
            <w:r>
              <w:rPr>
                <w:rStyle w:val="18"/>
                <w:rFonts w:ascii="宋体" w:hAnsi="宋体" w:eastAsia="宋体"/>
                <w:color w:val="000000"/>
                <w:lang w:val="zh-CN" w:eastAsia="zh-CN"/>
              </w:rPr>
              <w:t>5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水下障碍物清除不规范，扣</w:t>
            </w:r>
            <w:r>
              <w:rPr>
                <w:rStyle w:val="18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削坡不规范，扣</w:t>
            </w:r>
            <w:r>
              <w:rPr>
                <w:rStyle w:val="18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使用的吊桩绳扣、滑车、索具等未经计算，扣</w:t>
            </w:r>
            <w:r>
              <w:rPr>
                <w:rStyle w:val="18"/>
                <w:rFonts w:ascii="宋体" w:hAnsi="宋体" w:eastAsia="宋体"/>
                <w:color w:val="000000"/>
                <w:lang w:eastAsia="zh-CN"/>
              </w:rPr>
              <w:t>5-</w:t>
            </w:r>
            <w:r>
              <w:rPr>
                <w:rStyle w:val="18"/>
                <w:rFonts w:ascii="宋体" w:hAnsi="宋体" w:eastAsia="宋体"/>
                <w:color w:val="000000"/>
                <w:lang w:val="zh-CN" w:eastAsia="zh-CN"/>
              </w:rPr>
              <w:t>8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未按要求设置安全护栏或盖板，发现一处扣</w:t>
            </w:r>
            <w:r>
              <w:rPr>
                <w:rStyle w:val="18"/>
                <w:rFonts w:ascii="宋体" w:hAnsi="宋体" w:eastAsia="宋体"/>
                <w:color w:val="000000"/>
                <w:lang w:val="zh-CN" w:eastAsia="zh-CN"/>
              </w:rPr>
              <w:t xml:space="preserve">2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SGXCSY-B-B1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SGXCSY-B-B1-COMMENT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9" w:hRule="exact"/>
          <w:jc w:val="center"/>
        </w:trPr>
        <w:tc>
          <w:tcPr>
            <w:tcW w:w="50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ascii="宋体" w:hAnsi="宋体" w:eastAsia="宋体"/>
                <w:color w:val="000000"/>
              </w:rPr>
              <w:t xml:space="preserve">9. 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沉箱出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lang w:val="zh-CN"/>
              </w:rPr>
              <w:t>运与安装</w:t>
            </w:r>
            <w:r>
              <w:rPr>
                <w:rStyle w:val="18"/>
                <w:rFonts w:ascii="宋体" w:hAnsi="宋体" w:eastAsia="宋体"/>
                <w:color w:val="000000"/>
              </w:rPr>
              <w:t xml:space="preserve">(10 </w:t>
            </w:r>
            <w:r>
              <w:rPr>
                <w:rStyle w:val="19"/>
                <w:rFonts w:hint="eastAsia" w:ascii="宋体" w:hAnsi="宋体" w:eastAsia="宋体"/>
                <w:color w:val="000000"/>
                <w:lang w:val="zh-CN"/>
              </w:rPr>
              <w:t>分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>)</w:t>
            </w:r>
          </w:p>
        </w:tc>
        <w:tc>
          <w:tcPr>
            <w:tcW w:w="44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ascii="宋体" w:hAnsi="宋体" w:eastAsia="宋体"/>
                <w:color w:val="000000"/>
              </w:rPr>
              <w:t>*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沉箱浮运拖带前应按规定进行漂浮试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验，拖带中，沉箱顶部应设置航行标志。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沉箱移运前应对气囊额定工作压力、牵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引设施、移运通道等进行检查或试验，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按规定划定作业区，设置安全警戒线。</w:t>
            </w:r>
          </w:p>
        </w:tc>
        <w:tc>
          <w:tcPr>
            <w:tcW w:w="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查看现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场、资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料。</w:t>
            </w:r>
          </w:p>
        </w:tc>
        <w:tc>
          <w:tcPr>
            <w:tcW w:w="50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沉箱浮运前未进行漂浮试验或试验不符合规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范要求，扣</w:t>
            </w:r>
            <w:r>
              <w:rPr>
                <w:rStyle w:val="18"/>
                <w:rFonts w:ascii="宋体" w:hAnsi="宋体" w:eastAsia="宋体"/>
                <w:color w:val="000000"/>
                <w:lang w:eastAsia="zh-CN"/>
              </w:rPr>
              <w:t>4-8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沉箱拖运过程中，沉箱顶部未设置航行标志，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扣</w:t>
            </w:r>
            <w:r>
              <w:rPr>
                <w:rStyle w:val="18"/>
                <w:rFonts w:ascii="宋体" w:hAnsi="宋体" w:eastAsia="宋体"/>
                <w:color w:val="000000"/>
                <w:lang w:val="zh-CN" w:eastAsia="zh-CN"/>
              </w:rPr>
              <w:t>3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未按要求对气囊额定工作压力、牵引设施、移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运通道等进行试验或检查，扣</w:t>
            </w:r>
            <w:r>
              <w:rPr>
                <w:rStyle w:val="18"/>
                <w:rFonts w:ascii="宋体" w:hAnsi="宋体" w:eastAsia="宋体"/>
                <w:color w:val="000000"/>
                <w:lang w:val="zh-CN" w:eastAsia="zh-CN"/>
              </w:rPr>
              <w:t>5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未按要求划定作业区或布设警戒线，扣</w:t>
            </w:r>
            <w:r>
              <w:rPr>
                <w:rStyle w:val="18"/>
                <w:rFonts w:ascii="宋体" w:hAnsi="宋体" w:eastAsia="宋体"/>
                <w:color w:val="000000"/>
                <w:lang w:val="zh-CN" w:eastAsia="zh-CN"/>
              </w:rPr>
              <w:t>3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SGXCSY-B-B2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SGXCSY-B-B2-COMMENT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2" w:hRule="exact"/>
          <w:jc w:val="center"/>
        </w:trPr>
        <w:tc>
          <w:tcPr>
            <w:tcW w:w="50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ascii="宋体" w:hAnsi="宋体" w:eastAsia="宋体"/>
                <w:color w:val="000000"/>
              </w:rPr>
              <w:t xml:space="preserve">9. 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>3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水上水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下作业</w:t>
            </w:r>
            <w:r>
              <w:rPr>
                <w:rStyle w:val="18"/>
                <w:rFonts w:hint="eastAsia" w:ascii="宋体" w:hAnsi="宋体" w:eastAsia="宋体"/>
                <w:color w:val="000000"/>
              </w:rPr>
              <w:t>（</w:t>
            </w:r>
            <w:r>
              <w:rPr>
                <w:rStyle w:val="18"/>
                <w:rFonts w:ascii="宋体" w:hAnsi="宋体" w:eastAsia="宋体"/>
                <w:color w:val="000000"/>
              </w:rPr>
              <w:t xml:space="preserve">10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7"/>
                <w:rFonts w:ascii="宋体" w:eastAsia="宋体"/>
                <w:color w:val="000000"/>
                <w:lang w:val="zh-CN"/>
              </w:rPr>
            </w:pPr>
            <w:r>
              <w:rPr>
                <w:rStyle w:val="17"/>
                <w:rFonts w:ascii="宋体" w:hAnsi="宋体" w:eastAsia="宋体"/>
                <w:color w:val="000000"/>
              </w:rPr>
              <w:t>*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作业平台搭设应按审批的专项施工方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案施工，定期检查维护。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7"/>
                <w:rFonts w:ascii="宋体" w:eastAsia="宋体"/>
                <w:color w:val="000000"/>
                <w:lang w:val="zh-CN"/>
              </w:rPr>
            </w:pPr>
            <w:r>
              <w:rPr>
                <w:rStyle w:val="17"/>
                <w:rFonts w:ascii="宋体" w:eastAsia="宋体"/>
                <w:color w:val="000000"/>
                <w:lang w:val="zh-CN"/>
              </w:rPr>
              <w:t>*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水上人行通道应符合安全要求。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潜水员应持证上岗，潜水作业应有专人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指挥。</w:t>
            </w:r>
          </w:p>
        </w:tc>
        <w:tc>
          <w:tcPr>
            <w:tcW w:w="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方案与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现场比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对检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查。</w:t>
            </w:r>
          </w:p>
        </w:tc>
        <w:tc>
          <w:tcPr>
            <w:tcW w:w="50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作业平台搭设与方案不符，扣</w:t>
            </w:r>
            <w:r>
              <w:rPr>
                <w:rStyle w:val="18"/>
                <w:rFonts w:ascii="宋体" w:hAnsi="宋体" w:eastAsia="宋体"/>
                <w:color w:val="000000"/>
                <w:lang w:val="zh-CN" w:eastAsia="zh-CN"/>
              </w:rPr>
              <w:t>6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对作业平台检查维护不及时，扣</w:t>
            </w:r>
            <w:r>
              <w:rPr>
                <w:rStyle w:val="18"/>
                <w:rFonts w:ascii="宋体" w:hAnsi="宋体" w:eastAsia="宋体"/>
                <w:color w:val="000000"/>
                <w:lang w:val="zh-CN" w:eastAsia="zh-CN"/>
              </w:rPr>
              <w:t>3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平台搭设不稳固，未配备救生圈，作业空间不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足，扣</w:t>
            </w:r>
            <w:r>
              <w:rPr>
                <w:rStyle w:val="18"/>
                <w:rFonts w:ascii="宋体" w:hAnsi="宋体" w:eastAsia="宋体"/>
                <w:color w:val="000000"/>
                <w:lang w:val="zh-CN" w:eastAsia="zh-CN"/>
              </w:rPr>
              <w:t>3</w:t>
            </w:r>
            <w:r>
              <w:rPr>
                <w:rStyle w:val="17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SGXCSY-B-B3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SGXCSY-B-B3-COMMENT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</w:tbl>
    <w:p>
      <w:pPr>
        <w:rPr>
          <w:rFonts w:hint="eastAsia" w:ascii="宋体" w:hAnsi="宋体"/>
        </w:rPr>
      </w:pPr>
      <w:r>
        <w:rPr>
          <w:rFonts w:hint="eastAsia" w:ascii="宋体" w:hAnsi="宋体"/>
        </w:rPr>
        <w:tab/>
      </w:r>
    </w:p>
    <w:tbl>
      <w:tblPr>
        <w:tblStyle w:val="6"/>
        <w:tblW w:w="14514" w:type="dxa"/>
        <w:jc w:val="center"/>
        <w:tblInd w:w="-141" w:type="dxa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4"/>
        <w:gridCol w:w="905"/>
        <w:gridCol w:w="1312"/>
        <w:gridCol w:w="4382"/>
        <w:gridCol w:w="944"/>
        <w:gridCol w:w="4947"/>
        <w:gridCol w:w="705"/>
        <w:gridCol w:w="685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6" w:hRule="exact"/>
          <w:jc w:val="center"/>
        </w:trPr>
        <w:tc>
          <w:tcPr>
            <w:tcW w:w="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left="42" w:leftChars="20" w:right="84" w:rightChars="40"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序号</w:t>
            </w:r>
          </w:p>
        </w:tc>
        <w:tc>
          <w:tcPr>
            <w:tcW w:w="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类别</w:t>
            </w: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考核项目</w:t>
            </w:r>
          </w:p>
        </w:tc>
        <w:tc>
          <w:tcPr>
            <w:tcW w:w="4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考核内容及评价标准</w:t>
            </w:r>
          </w:p>
        </w:tc>
        <w:tc>
          <w:tcPr>
            <w:tcW w:w="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方法</w:t>
            </w:r>
          </w:p>
        </w:tc>
        <w:tc>
          <w:tcPr>
            <w:tcW w:w="4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扣分标准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得分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9" w:hRule="exact"/>
          <w:jc w:val="center"/>
        </w:trPr>
        <w:tc>
          <w:tcPr>
            <w:tcW w:w="63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0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4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缆绳作业应满足安全要求。</w:t>
            </w:r>
          </w:p>
        </w:tc>
        <w:tc>
          <w:tcPr>
            <w:tcW w:w="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4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水上人行临时通道不牢固，扣</w:t>
            </w:r>
            <w:r>
              <w:rPr>
                <w:rStyle w:val="20"/>
                <w:rFonts w:ascii="宋体" w:hAnsi="宋体" w:eastAsia="宋体"/>
                <w:color w:val="000000"/>
                <w:lang w:val="zh-CN" w:eastAsia="zh-CN"/>
              </w:rPr>
              <w:t>1-3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潜水员无证上岗，扣</w:t>
            </w:r>
            <w:r>
              <w:rPr>
                <w:rStyle w:val="20"/>
                <w:rFonts w:ascii="宋体" w:hAnsi="宋体" w:eastAsia="宋体"/>
                <w:color w:val="000000"/>
                <w:lang w:val="zh-CN" w:eastAsia="zh-CN"/>
              </w:rPr>
              <w:t>5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潜水作业时无专人指挥，扣</w:t>
            </w:r>
            <w:r>
              <w:rPr>
                <w:rStyle w:val="20"/>
                <w:rFonts w:ascii="宋体" w:hAnsi="宋体" w:eastAsia="宋体"/>
                <w:color w:val="000000"/>
                <w:lang w:val="zh-CN" w:eastAsia="zh-CN"/>
              </w:rPr>
              <w:t>5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无水上水下作业许可证，扣</w:t>
            </w:r>
            <w:r>
              <w:rPr>
                <w:rStyle w:val="20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水下安装、电焊、切割、爆破时，未执行安全操作规程，扣</w:t>
            </w:r>
            <w:r>
              <w:rPr>
                <w:rStyle w:val="20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施工船的牵牛缆、摆动缆活动范围内无安全标志或无人值守，扣</w:t>
            </w:r>
            <w:r>
              <w:rPr>
                <w:rStyle w:val="20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9" w:hRule="exact"/>
          <w:jc w:val="center"/>
        </w:trPr>
        <w:tc>
          <w:tcPr>
            <w:tcW w:w="63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0"/>
                <w:rFonts w:ascii="宋体" w:hAnsi="宋体" w:eastAsia="宋体"/>
                <w:color w:val="000000"/>
              </w:rPr>
              <w:t>9.4</w:t>
            </w:r>
            <w:r>
              <w:rPr>
                <w:rFonts w:ascii="宋体" w:hAnsi="宋体" w:eastAsia="宋体"/>
                <w:color w:val="000000"/>
                <w:lang w:eastAsia="en-US"/>
              </w:rPr>
              <w:t>*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水上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1"/>
                <w:rFonts w:hint="eastAsia" w:ascii="宋体" w:hAnsi="宋体" w:eastAsia="宋体"/>
                <w:color w:val="000000"/>
                <w:lang w:val="zh-CN"/>
              </w:rPr>
              <w:t>构件吊装</w:t>
            </w:r>
            <w:r>
              <w:rPr>
                <w:rStyle w:val="20"/>
                <w:rFonts w:ascii="宋体" w:hAnsi="宋体" w:eastAsia="宋体"/>
                <w:color w:val="000000"/>
              </w:rPr>
              <w:t xml:space="preserve">(15 </w:t>
            </w:r>
            <w:r>
              <w:rPr>
                <w:rStyle w:val="21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应按审批的方菜施工，现场有专人指挥。吊装使用的钢丝绳磨损、断丝不得超标。起重设备的基础、轨道固定符合安全要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求，保险、限位等装置齐全有效。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构件吊装就位后及时进行稳固。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大型起重船舶作业前按要求进行相关试验和计算，并有记录。</w:t>
            </w:r>
          </w:p>
        </w:tc>
        <w:tc>
          <w:tcPr>
            <w:tcW w:w="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方案与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现场比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对检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查。</w:t>
            </w:r>
          </w:p>
        </w:tc>
        <w:tc>
          <w:tcPr>
            <w:tcW w:w="4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水上构件吊装与专项方案不符，扣</w:t>
            </w:r>
            <w:r>
              <w:rPr>
                <w:rStyle w:val="20"/>
                <w:rFonts w:ascii="宋体" w:hAnsi="宋体" w:eastAsia="宋体"/>
                <w:color w:val="000000"/>
                <w:lang w:eastAsia="zh-CN"/>
              </w:rPr>
              <w:t>5-10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吊装使用的钢丝绳磨损、断丝超标，发现一处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扣</w:t>
            </w:r>
            <w:r>
              <w:rPr>
                <w:rStyle w:val="20"/>
                <w:rFonts w:ascii="宋体" w:hAnsi="宋体" w:eastAsia="宋体"/>
                <w:color w:val="000000"/>
                <w:lang w:val="zh-CN" w:eastAsia="zh-CN"/>
              </w:rPr>
              <w:t>3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起重设备基础、轨道固定等不符合要求，发现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一处扣</w:t>
            </w:r>
            <w:r>
              <w:rPr>
                <w:rStyle w:val="20"/>
                <w:rFonts w:ascii="宋体" w:hAnsi="宋体" w:eastAsia="宋体"/>
                <w:color w:val="000000"/>
                <w:lang w:val="zh-CN" w:eastAsia="zh-CN"/>
              </w:rPr>
              <w:t>3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保险、限位等装置不齐全或失效，发现一处扣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0"/>
                <w:rFonts w:ascii="宋体" w:hAnsi="宋体" w:eastAsia="宋体"/>
                <w:color w:val="000000"/>
                <w:lang w:val="zh-CN" w:eastAsia="zh-CN"/>
              </w:rPr>
              <w:t>3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构件吊装就位后未及时进行稳固，发现一处扣</w:t>
            </w:r>
            <w:r>
              <w:rPr>
                <w:rStyle w:val="20"/>
                <w:rFonts w:ascii="宋体" w:hAnsi="宋体" w:eastAsia="宋体"/>
                <w:color w:val="000000"/>
                <w:lang w:val="zh-CN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无试验计算记录，扣</w:t>
            </w:r>
            <w:r>
              <w:rPr>
                <w:rStyle w:val="20"/>
                <w:rFonts w:ascii="宋体" w:hAnsi="宋体" w:eastAsia="宋体"/>
                <w:color w:val="000000"/>
                <w:lang w:val="zh-CN" w:eastAsia="zh-CN"/>
              </w:rPr>
              <w:t>3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SGXCSY-B-B4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SGXCSY-B-B4-COMMENT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0" w:hRule="exact"/>
          <w:jc w:val="center"/>
        </w:trPr>
        <w:tc>
          <w:tcPr>
            <w:tcW w:w="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00" w:lineRule="exact"/>
              <w:ind w:left="140" w:firstLine="0"/>
              <w:jc w:val="left"/>
              <w:rPr>
                <w:rFonts w:ascii="宋体" w:hAnsi="宋体" w:eastAsia="宋体"/>
                <w:color w:val="000000"/>
              </w:rPr>
            </w:pPr>
            <w:r>
              <w:rPr>
                <w:rStyle w:val="20"/>
                <w:rFonts w:ascii="宋体" w:hAnsi="宋体" w:eastAsia="宋体"/>
                <w:color w:val="000000"/>
                <w:lang w:val="zh-CN"/>
              </w:rPr>
              <w:t>10</w:t>
            </w:r>
          </w:p>
        </w:tc>
        <w:tc>
          <w:tcPr>
            <w:tcW w:w="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302" w:lineRule="exact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航道</w:t>
            </w:r>
          </w:p>
          <w:p>
            <w:pPr>
              <w:pStyle w:val="2"/>
              <w:shd w:val="clear" w:color="auto" w:fill="auto"/>
              <w:spacing w:line="302" w:lineRule="exact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工程</w:t>
            </w:r>
          </w:p>
          <w:p>
            <w:pPr>
              <w:pStyle w:val="2"/>
              <w:shd w:val="clear" w:color="auto" w:fill="auto"/>
              <w:spacing w:line="302" w:lineRule="exact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0"/>
                <w:rFonts w:ascii="宋体" w:hAnsi="宋体" w:eastAsia="宋体"/>
                <w:color w:val="000000"/>
              </w:rPr>
              <w:t>(35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0"/>
                <w:rFonts w:ascii="宋体" w:hAnsi="宋体" w:eastAsia="宋体"/>
                <w:color w:val="000000"/>
              </w:rPr>
              <w:t>10.1</w:t>
            </w:r>
            <w:r>
              <w:rPr>
                <w:rFonts w:ascii="宋体" w:hAnsi="宋体" w:eastAsia="宋体"/>
                <w:color w:val="000000"/>
                <w:lang w:eastAsia="en-US"/>
              </w:rPr>
              <w:t>*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爆破船作业</w:t>
            </w:r>
            <w:r>
              <w:rPr>
                <w:rStyle w:val="20"/>
                <w:rFonts w:hint="eastAsia" w:ascii="宋体" w:hAnsi="宋体" w:eastAsia="宋体"/>
                <w:color w:val="000000"/>
              </w:rPr>
              <w:t>（</w:t>
            </w:r>
            <w:r>
              <w:rPr>
                <w:rStyle w:val="20"/>
                <w:rFonts w:ascii="宋体" w:hAnsi="宋体" w:eastAsia="宋体"/>
                <w:color w:val="000000"/>
              </w:rPr>
              <w:t xml:space="preserve">15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1"/>
                <w:rFonts w:hint="eastAsia" w:ascii="宋体" w:hAnsi="宋体" w:eastAsia="宋体"/>
                <w:color w:val="000000"/>
                <w:lang w:val="zh-CN"/>
              </w:rPr>
              <w:t>釆用钻孔爆破船施工时，临时存放的炸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药和雷管必须分仓放置，专人监管。</w:t>
            </w:r>
          </w:p>
        </w:tc>
        <w:tc>
          <w:tcPr>
            <w:tcW w:w="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查看现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场、资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料。</w:t>
            </w:r>
          </w:p>
        </w:tc>
        <w:tc>
          <w:tcPr>
            <w:tcW w:w="4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1"/>
                <w:rFonts w:hint="eastAsia" w:ascii="宋体" w:hAnsi="宋体" w:eastAsia="宋体"/>
                <w:color w:val="000000"/>
                <w:lang w:val="zh-CN"/>
              </w:rPr>
              <w:t>未按要求临时存放炸药和雷管，扣</w:t>
            </w:r>
            <w:r>
              <w:rPr>
                <w:rStyle w:val="20"/>
                <w:rFonts w:ascii="宋体" w:hAnsi="宋体" w:eastAsia="宋体"/>
                <w:color w:val="000000"/>
                <w:lang w:val="zh-CN" w:eastAsia="zh-CN"/>
              </w:rPr>
              <w:t>15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未按要求进行工序检查，未设置警戒线，发现一次扣</w:t>
            </w:r>
            <w:r>
              <w:rPr>
                <w:rStyle w:val="20"/>
                <w:rFonts w:ascii="宋体" w:hAnsi="宋体" w:eastAsia="宋体"/>
                <w:color w:val="000000"/>
                <w:lang w:eastAsia="zh-CN"/>
              </w:rPr>
              <w:t>10-15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SGXCSY-C-C1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SGXCSY-C-C1-COMMENT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</w:tbl>
    <w:p>
      <w:pPr>
        <w:rPr>
          <w:rFonts w:hint="eastAsia" w:ascii="宋体" w:hAnsi="宋体"/>
        </w:rPr>
      </w:pPr>
    </w:p>
    <w:tbl>
      <w:tblPr>
        <w:tblStyle w:val="6"/>
        <w:tblW w:w="14530" w:type="dxa"/>
        <w:jc w:val="center"/>
        <w:tblInd w:w="-126" w:type="dxa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907"/>
        <w:gridCol w:w="1315"/>
        <w:gridCol w:w="2179"/>
        <w:gridCol w:w="2213"/>
        <w:gridCol w:w="946"/>
        <w:gridCol w:w="4958"/>
        <w:gridCol w:w="706"/>
        <w:gridCol w:w="686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exact"/>
          <w:jc w:val="center"/>
        </w:trPr>
        <w:tc>
          <w:tcPr>
            <w:tcW w:w="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left="42" w:leftChars="20" w:right="84" w:rightChars="40"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bookmarkStart w:id="1" w:name="_GoBack"/>
            <w:bookmarkEnd w:id="1"/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序号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类别</w:t>
            </w:r>
          </w:p>
        </w:tc>
        <w:tc>
          <w:tcPr>
            <w:tcW w:w="1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考核项目</w:t>
            </w:r>
          </w:p>
        </w:tc>
        <w:tc>
          <w:tcPr>
            <w:tcW w:w="43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考核内容及评价标准</w:t>
            </w:r>
          </w:p>
        </w:tc>
        <w:tc>
          <w:tcPr>
            <w:tcW w:w="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方法</w:t>
            </w:r>
          </w:p>
        </w:tc>
        <w:tc>
          <w:tcPr>
            <w:tcW w:w="4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扣分标准</w:t>
            </w:r>
          </w:p>
        </w:tc>
        <w:tc>
          <w:tcPr>
            <w:tcW w:w="7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得分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0" w:hRule="exact"/>
          <w:jc w:val="center"/>
        </w:trPr>
        <w:tc>
          <w:tcPr>
            <w:tcW w:w="6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90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left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eastAsia="zh-CN"/>
              </w:rPr>
              <w:t xml:space="preserve">10. </w:t>
            </w: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水上</w:t>
            </w:r>
            <w:r>
              <w:rPr>
                <w:rStyle w:val="21"/>
                <w:rFonts w:hint="eastAsia" w:ascii="宋体" w:hAnsi="宋体" w:eastAsia="宋体"/>
                <w:color w:val="000000"/>
                <w:lang w:val="zh-CN"/>
              </w:rPr>
              <w:t>抛石以及沉排铺排、</w:t>
            </w:r>
            <w:r>
              <w:rPr>
                <w:rStyle w:val="21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1"/>
                <w:rFonts w:hint="eastAsia" w:ascii="宋体" w:hAnsi="宋体" w:eastAsia="宋体"/>
                <w:color w:val="000000"/>
                <w:lang w:val="zh-CN"/>
              </w:rPr>
              <w:t>充沙袋作业</w:t>
            </w: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eastAsia="zh-CN"/>
              </w:rPr>
              <w:t>(10</w:t>
            </w:r>
            <w:r>
              <w:rPr>
                <w:rStyle w:val="21"/>
                <w:rFonts w:hint="eastAsia" w:ascii="宋体" w:hAnsi="宋体" w:eastAsia="宋体"/>
                <w:color w:val="000000"/>
                <w:lang w:val="zh-CN"/>
              </w:rPr>
              <w:t>分</w:t>
            </w: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val="zh-CN" w:eastAsia="zh-CN"/>
              </w:rPr>
              <w:t>)</w:t>
            </w:r>
          </w:p>
        </w:tc>
        <w:tc>
          <w:tcPr>
            <w:tcW w:w="43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1"/>
                <w:rFonts w:hint="eastAsia" w:ascii="宋体" w:hAnsi="宋体" w:eastAsia="宋体"/>
                <w:color w:val="000000"/>
                <w:lang w:val="zh-CN"/>
              </w:rPr>
              <w:t>抛石后或船舶在拖航过程中，应对施工</w:t>
            </w:r>
            <w:r>
              <w:rPr>
                <w:rStyle w:val="21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机械进行封固。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铺排船上的起重设备吊装及展开排布应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有专人指挥，沉排、铺排应按规程作业，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防止人员落水。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1"/>
                <w:rFonts w:hint="eastAsia" w:ascii="宋体" w:hAnsi="宋体" w:eastAsia="宋体"/>
                <w:color w:val="000000"/>
                <w:lang w:val="zh-CN"/>
              </w:rPr>
              <w:t>砂袋或砂枕沉放前，应检查沉放架的制</w:t>
            </w:r>
            <w:r>
              <w:rPr>
                <w:rStyle w:val="21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动装置。</w:t>
            </w:r>
          </w:p>
        </w:tc>
        <w:tc>
          <w:tcPr>
            <w:tcW w:w="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查看现场。</w:t>
            </w:r>
          </w:p>
        </w:tc>
        <w:tc>
          <w:tcPr>
            <w:tcW w:w="4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hint="eastAsia" w:ascii="宋体" w:hAnsi="宋体" w:eastAsia="宋体"/>
                <w:color w:val="000000"/>
                <w:lang w:val="zh-CN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拖航过程中，未对施工机械进行封固，扣</w:t>
            </w: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4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铺排船上起重设备吊装等施工无专人指挥，扣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val="zh-CN" w:eastAsia="zh-CN"/>
              </w:rPr>
              <w:t>5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hint="eastAsia" w:ascii="宋体" w:hAnsi="宋体" w:eastAsia="宋体"/>
                <w:color w:val="000000"/>
                <w:lang w:val="zh-CN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沉排、铺排不符合规程要求，扣</w:t>
            </w: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eastAsia="zh-CN"/>
              </w:rPr>
              <w:t>4-6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砂袋或砂枕沉放前，未按要求进行有关设备检查，扣</w:t>
            </w: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eastAsia="zh-CN"/>
              </w:rPr>
              <w:t>4-6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SGXCSY-C-C2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SGXCSY-C-C2-COMMENT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6" w:hRule="exact"/>
          <w:jc w:val="center"/>
        </w:trPr>
        <w:tc>
          <w:tcPr>
            <w:tcW w:w="6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9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1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eastAsia="zh-CN"/>
              </w:rPr>
              <w:t xml:space="preserve">10. </w:t>
            </w: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val="zh-CN" w:eastAsia="zh-CN"/>
              </w:rPr>
              <w:t>3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耙吸</w:t>
            </w:r>
            <w:r>
              <w:rPr>
                <w:rStyle w:val="21"/>
                <w:rFonts w:hint="eastAsia" w:ascii="宋体" w:hAnsi="宋体" w:eastAsia="宋体"/>
                <w:color w:val="000000"/>
                <w:lang w:val="zh-CN"/>
              </w:rPr>
              <w:t>船及绞吸船放射源的管理</w:t>
            </w:r>
            <w:r>
              <w:rPr>
                <w:rStyle w:val="20"/>
                <w:rFonts w:hint="eastAsia" w:ascii="宋体" w:hAnsi="宋体" w:eastAsia="宋体"/>
                <w:color w:val="000000"/>
                <w:sz w:val="22"/>
                <w:szCs w:val="22"/>
                <w:lang w:eastAsia="zh-CN"/>
              </w:rPr>
              <w:t>（</w:t>
            </w: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eastAsia="zh-CN"/>
              </w:rPr>
              <w:t xml:space="preserve">10 </w:t>
            </w:r>
            <w:r>
              <w:rPr>
                <w:rStyle w:val="21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3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放射源测量装置检定有效，使用记录完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整，按规定定期自测。</w:t>
            </w:r>
          </w:p>
        </w:tc>
        <w:tc>
          <w:tcPr>
            <w:tcW w:w="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查设备档案，查记录。</w:t>
            </w:r>
          </w:p>
        </w:tc>
        <w:tc>
          <w:tcPr>
            <w:tcW w:w="49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hint="eastAsia" w:ascii="宋体" w:hAnsi="宋体" w:eastAsia="宋体"/>
                <w:color w:val="000000"/>
                <w:lang w:val="zh-CN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放射源测量装置检定不符合要求，扣</w:t>
            </w: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10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使用记录不符合要求，发现一处扣</w:t>
            </w:r>
            <w:r>
              <w:rPr>
                <w:rStyle w:val="20"/>
                <w:rFonts w:ascii="宋体" w:hAnsi="宋体" w:eastAsia="宋体"/>
                <w:color w:val="000000"/>
                <w:sz w:val="22"/>
                <w:szCs w:val="22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SGXCSY-C-C3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SGXCSY-C-C3-COMMENT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exact"/>
          <w:jc w:val="center"/>
        </w:trPr>
        <w:tc>
          <w:tcPr>
            <w:tcW w:w="152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left="42" w:leftChars="20" w:right="84" w:rightChars="40" w:firstLine="0"/>
              <w:jc w:val="center"/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</w:rPr>
              <w:t>实得分</w:t>
            </w:r>
          </w:p>
        </w:tc>
        <w:tc>
          <w:tcPr>
            <w:tcW w:w="1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uppressAutoHyphens/>
              <w:overflowPunct w:val="0"/>
              <w:ind w:left="42" w:leftChars="20" w:right="84" w:rightChars="40"/>
              <w:jc w:val="center"/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{SG</w:t>
            </w:r>
            <w:r>
              <w:rPr>
                <w:rStyle w:val="20"/>
                <w:rFonts w:hint="eastAsia" w:ascii="宋体" w:hAnsi="宋体" w:eastAsia="宋体" w:cs="Arial"/>
                <w:color w:val="000000"/>
                <w:sz w:val="22"/>
                <w:szCs w:val="22"/>
                <w:lang w:val="en-US" w:eastAsia="zh-CN"/>
              </w:rPr>
              <w:t>XC</w:t>
            </w:r>
            <w:r>
              <w:rPr>
                <w:rStyle w:val="20"/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GL</w:t>
            </w:r>
            <w:r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-PASS}</w:t>
            </w:r>
          </w:p>
        </w:tc>
        <w:tc>
          <w:tcPr>
            <w:tcW w:w="21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left="42" w:leftChars="20" w:right="84" w:rightChars="40" w:firstLine="0"/>
              <w:jc w:val="center"/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</w:rPr>
              <w:t>应得分</w:t>
            </w:r>
          </w:p>
        </w:tc>
        <w:tc>
          <w:tcPr>
            <w:tcW w:w="22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left="42" w:leftChars="20" w:right="84" w:rightChars="40" w:firstLine="0"/>
              <w:jc w:val="center"/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{SG</w:t>
            </w:r>
            <w:r>
              <w:rPr>
                <w:rStyle w:val="20"/>
                <w:rFonts w:hint="eastAsia" w:ascii="宋体" w:hAnsi="宋体" w:eastAsia="宋体" w:cs="Arial"/>
                <w:color w:val="000000"/>
                <w:sz w:val="22"/>
                <w:szCs w:val="22"/>
                <w:lang w:val="en-US" w:eastAsia="zh-CN"/>
              </w:rPr>
              <w:t>XCGL</w:t>
            </w:r>
            <w:r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-TOTAL}</w:t>
            </w:r>
          </w:p>
        </w:tc>
        <w:tc>
          <w:tcPr>
            <w:tcW w:w="7296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left="42" w:leftChars="20" w:right="84" w:rightChars="40" w:firstLine="0"/>
              <w:jc w:val="center"/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Arial"/>
                <w:color w:val="000000"/>
                <w:shd w:val="clear" w:color="auto" w:fill="FFFFFF"/>
                <w:lang w:eastAsia="en-US"/>
              </w:rPr>
              <w:t>(实得分/应得分）×100</w:t>
            </w:r>
            <w:r>
              <w:rPr>
                <w:rFonts w:hint="eastAsia" w:ascii="宋体" w:hAnsi="宋体" w:eastAsia="宋体" w:cs="Arial"/>
                <w:color w:val="000000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宋体" w:hAnsi="宋体" w:eastAsia="宋体" w:cs="Arial"/>
                <w:color w:val="000000"/>
                <w:shd w:val="clear" w:color="auto" w:fill="FFFFFF"/>
                <w:lang w:eastAsia="en-US"/>
              </w:rPr>
              <w:t>=</w:t>
            </w:r>
            <w:r>
              <w:rPr>
                <w:rFonts w:hint="eastAsia" w:ascii="宋体" w:hAnsi="宋体" w:eastAsia="宋体" w:cs="Arial"/>
                <w:color w:val="000000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{SG</w:t>
            </w:r>
            <w:r>
              <w:rPr>
                <w:rStyle w:val="20"/>
                <w:rFonts w:hint="eastAsia" w:ascii="宋体" w:hAnsi="宋体" w:eastAsia="宋体" w:cs="Arial"/>
                <w:color w:val="000000"/>
                <w:sz w:val="22"/>
                <w:szCs w:val="22"/>
                <w:lang w:val="en-US" w:eastAsia="zh-CN"/>
              </w:rPr>
              <w:t>XCGL</w:t>
            </w:r>
            <w:r>
              <w:rPr>
                <w:rStyle w:val="20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-FINAL}</w:t>
            </w:r>
          </w:p>
        </w:tc>
      </w:tr>
    </w:tbl>
    <w:p>
      <w:pPr>
        <w:pStyle w:val="10"/>
        <w:shd w:val="clear" w:color="auto" w:fill="auto"/>
        <w:tabs>
          <w:tab w:val="right" w:pos="7488"/>
        </w:tabs>
        <w:spacing w:after="0" w:line="240" w:lineRule="auto"/>
        <w:jc w:val="left"/>
        <w:rPr>
          <w:rStyle w:val="28"/>
          <w:rFonts w:ascii="宋体" w:hAnsi="宋体" w:eastAsia="宋体" w:cs="Arial"/>
          <w:color w:val="000000"/>
          <w:sz w:val="26"/>
          <w:szCs w:val="26"/>
          <w:lang w:val="zh-CN"/>
        </w:rPr>
      </w:pPr>
      <w:r>
        <w:rPr>
          <w:rStyle w:val="28"/>
          <w:rFonts w:ascii="宋体" w:hAnsi="宋体" w:eastAsia="宋体" w:cs="Arial"/>
          <w:color w:val="000000"/>
          <w:sz w:val="26"/>
          <w:szCs w:val="26"/>
          <w:lang w:val="zh-CN"/>
        </w:rPr>
        <w:t>考核评价单位（盖章）：</w:t>
      </w:r>
      <w:r>
        <w:rPr>
          <w:rStyle w:val="28"/>
          <w:rFonts w:hint="eastAsia" w:ascii="宋体" w:hAnsi="宋体" w:eastAsia="宋体" w:cs="Arial"/>
          <w:color w:val="000000"/>
          <w:sz w:val="26"/>
          <w:szCs w:val="26"/>
          <w:lang w:val="en-US" w:eastAsia="zh-CN"/>
        </w:rPr>
        <w:t>{UNIT}</w:t>
      </w:r>
      <w:r>
        <w:rPr>
          <w:rStyle w:val="28"/>
          <w:rFonts w:ascii="宋体" w:hAnsi="宋体" w:eastAsia="宋体" w:cs="Arial"/>
          <w:color w:val="000000"/>
          <w:sz w:val="26"/>
          <w:szCs w:val="26"/>
          <w:lang w:val="zh-CN"/>
        </w:rPr>
        <w:tab/>
      </w:r>
      <w:r>
        <w:rPr>
          <w:rStyle w:val="28"/>
          <w:rFonts w:ascii="宋体" w:hAnsi="宋体" w:eastAsia="宋体" w:cs="Arial"/>
          <w:color w:val="000000"/>
          <w:sz w:val="26"/>
          <w:szCs w:val="26"/>
          <w:lang w:val="zh-CN"/>
        </w:rPr>
        <w:t>评价人</w:t>
      </w:r>
      <w:r>
        <w:rPr>
          <w:rStyle w:val="28"/>
          <w:rFonts w:hint="eastAsia" w:ascii="宋体" w:hAnsi="宋体" w:eastAsia="宋体" w:cs="Arial"/>
          <w:color w:val="000000"/>
          <w:sz w:val="26"/>
          <w:szCs w:val="26"/>
          <w:lang w:val="zh-CN"/>
        </w:rPr>
        <w:t>：</w:t>
      </w:r>
      <w:r>
        <w:rPr>
          <w:rStyle w:val="28"/>
          <w:rFonts w:hint="eastAsia" w:ascii="宋体" w:hAnsi="宋体" w:eastAsia="宋体" w:cs="Arial"/>
          <w:color w:val="000000"/>
          <w:sz w:val="26"/>
          <w:szCs w:val="26"/>
          <w:lang w:val="en-US" w:eastAsia="zh-CN"/>
        </w:rPr>
        <w:t>{USER}</w:t>
      </w:r>
    </w:p>
    <w:p>
      <w:pPr>
        <w:pStyle w:val="10"/>
        <w:shd w:val="clear" w:color="auto" w:fill="auto"/>
        <w:tabs>
          <w:tab w:val="right" w:pos="7488"/>
        </w:tabs>
        <w:spacing w:after="0" w:line="240" w:lineRule="auto"/>
        <w:jc w:val="left"/>
        <w:rPr>
          <w:rStyle w:val="28"/>
          <w:rFonts w:ascii="宋体" w:eastAsia="宋体" w:cs="Arial"/>
          <w:sz w:val="26"/>
        </w:rPr>
      </w:pPr>
      <w:r>
        <w:rPr>
          <w:rStyle w:val="28"/>
          <w:rFonts w:ascii="宋体" w:hAnsi="宋体" w:eastAsia="宋体" w:cs="Arial"/>
          <w:color w:val="000000"/>
          <w:sz w:val="26"/>
          <w:szCs w:val="26"/>
          <w:lang w:val="zh-CN"/>
        </w:rPr>
        <w:t>检查日期：</w:t>
      </w:r>
      <w:r>
        <w:rPr>
          <w:rStyle w:val="28"/>
          <w:rFonts w:hint="eastAsia" w:ascii="宋体" w:hAnsi="宋体" w:eastAsia="宋体" w:cs="Arial"/>
          <w:color w:val="000000"/>
          <w:sz w:val="26"/>
          <w:szCs w:val="26"/>
          <w:lang w:val="en-US" w:eastAsia="zh-CN"/>
        </w:rPr>
        <w:t>{DATE}</w:t>
      </w:r>
    </w:p>
    <w:sectPr>
      <w:footerReference r:id="rId4" w:type="default"/>
      <w:footerReference r:id="rId5" w:type="even"/>
      <w:pgSz w:w="16838" w:h="11906" w:orient="landscape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Quad Arrow 1" o:spid="_x0000_s1025" type="#_x0000_t202" style="position:absolute;left:0;margin-left:118.65pt;margin-top:520.1pt;height:9.6pt;width:55.45pt;mso-position-horizontal-relative:page;mso-position-vertical-relative:page;mso-wrap-style:none;rotation:0f;z-index:-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pStyle w:val="9"/>
                  <w:shd w:val="clear" w:color="auto" w:fill="auto"/>
                  <w:spacing w:line="240" w:lineRule="auto"/>
                </w:pPr>
                <w:r>
                  <w:rPr>
                    <w:rStyle w:val="23"/>
                    <w:color w:val="000000"/>
                  </w:rPr>
                  <w:t>—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  <w:color w:val="000000"/>
                    <w:lang w:val="zh-CN" w:eastAsia="zh-CN"/>
                  </w:rPr>
                  <w:t>#</w:t>
                </w:r>
                <w:r>
                  <w:fldChar w:fldCharType="end"/>
                </w:r>
                <w:r>
                  <w:rPr>
                    <w:rStyle w:val="24"/>
                    <w:color w:val="000000"/>
                    <w:lang w:val="zh-CN" w:eastAsia="zh-CN"/>
                  </w:rPr>
                  <w:t xml:space="preserve"> </w:t>
                </w:r>
                <w:r>
                  <w:rPr>
                    <w:rStyle w:val="24"/>
                    <w:color w:val="000000"/>
                  </w:rPr>
                  <w:t>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7ACB"/>
    <w:rsid w:val="00046789"/>
    <w:rsid w:val="000C6A90"/>
    <w:rsid w:val="00122B3D"/>
    <w:rsid w:val="002B46D1"/>
    <w:rsid w:val="003C55E1"/>
    <w:rsid w:val="00427FE7"/>
    <w:rsid w:val="00537B27"/>
    <w:rsid w:val="005660ED"/>
    <w:rsid w:val="0063013A"/>
    <w:rsid w:val="007C5D5B"/>
    <w:rsid w:val="008A40B2"/>
    <w:rsid w:val="00905740"/>
    <w:rsid w:val="00936429"/>
    <w:rsid w:val="009A29EF"/>
    <w:rsid w:val="009E7FB2"/>
    <w:rsid w:val="00A01FD3"/>
    <w:rsid w:val="00A15B8F"/>
    <w:rsid w:val="00B018F3"/>
    <w:rsid w:val="00B54DD4"/>
    <w:rsid w:val="00BD22F1"/>
    <w:rsid w:val="00C17ACB"/>
    <w:rsid w:val="00CA42F9"/>
    <w:rsid w:val="00CF3FE0"/>
    <w:rsid w:val="00D875E1"/>
    <w:rsid w:val="00DD3D8F"/>
    <w:rsid w:val="00EC6184"/>
    <w:rsid w:val="00F26C2D"/>
    <w:rsid w:val="11F70688"/>
    <w:rsid w:val="121F237D"/>
    <w:rsid w:val="228429B1"/>
    <w:rsid w:val="2CBF1632"/>
    <w:rsid w:val="43236033"/>
    <w:rsid w:val="43CE64CC"/>
    <w:rsid w:val="47F02414"/>
    <w:rsid w:val="5B6231FB"/>
    <w:rsid w:val="73376795"/>
    <w:rsid w:val="79C42B5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link w:val="13"/>
    <w:uiPriority w:val="99"/>
    <w:pPr>
      <w:shd w:val="clear" w:color="auto" w:fill="FFFFFF"/>
      <w:spacing w:line="312" w:lineRule="exact"/>
      <w:ind w:hanging="460"/>
      <w:jc w:val="center"/>
    </w:pPr>
    <w:rPr>
      <w:rFonts w:ascii="MingLiU" w:eastAsia="MingLiU" w:cs="MingLiU"/>
      <w:sz w:val="22"/>
    </w:rPr>
  </w:style>
  <w:style w:type="paragraph" w:styleId="3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标题 #3"/>
    <w:basedOn w:val="1"/>
    <w:link w:val="11"/>
    <w:uiPriority w:val="99"/>
    <w:pPr>
      <w:shd w:val="clear" w:color="auto" w:fill="FFFFFF"/>
      <w:spacing w:after="240" w:line="240" w:lineRule="atLeast"/>
      <w:jc w:val="center"/>
      <w:outlineLvl w:val="2"/>
    </w:pPr>
    <w:rPr>
      <w:rFonts w:ascii="MingLiU" w:eastAsia="MingLiU" w:cs="MingLiU"/>
      <w:b/>
      <w:bCs/>
      <w:spacing w:val="-20"/>
      <w:sz w:val="32"/>
      <w:szCs w:val="32"/>
    </w:rPr>
  </w:style>
  <w:style w:type="paragraph" w:customStyle="1" w:styleId="8">
    <w:name w:val="标题 #4"/>
    <w:basedOn w:val="1"/>
    <w:link w:val="12"/>
    <w:uiPriority w:val="99"/>
    <w:pPr>
      <w:shd w:val="clear" w:color="auto" w:fill="FFFFFF"/>
      <w:spacing w:after="240" w:line="240" w:lineRule="atLeast"/>
      <w:ind w:hanging="880"/>
      <w:jc w:val="distribute"/>
      <w:outlineLvl w:val="3"/>
    </w:pPr>
    <w:rPr>
      <w:rFonts w:ascii="MingLiU" w:eastAsia="MingLiU" w:cs="MingLiU"/>
      <w:sz w:val="26"/>
      <w:szCs w:val="26"/>
    </w:rPr>
  </w:style>
  <w:style w:type="paragraph" w:customStyle="1" w:styleId="9">
    <w:name w:val="页眉或页脚1"/>
    <w:basedOn w:val="1"/>
    <w:link w:val="22"/>
    <w:uiPriority w:val="99"/>
    <w:pPr>
      <w:shd w:val="clear" w:color="auto" w:fill="FFFFFF"/>
      <w:spacing w:line="240" w:lineRule="atLeast"/>
      <w:jc w:val="left"/>
    </w:pPr>
    <w:rPr>
      <w:rFonts w:ascii="Times New Roman" w:hAnsi="Times New Roman" w:cs="Times New Roman"/>
      <w:spacing w:val="60"/>
      <w:sz w:val="26"/>
      <w:szCs w:val="26"/>
      <w:lang w:eastAsia="en-US"/>
    </w:rPr>
  </w:style>
  <w:style w:type="paragraph" w:customStyle="1" w:styleId="10">
    <w:name w:val="表格标题"/>
    <w:basedOn w:val="1"/>
    <w:link w:val="28"/>
    <w:uiPriority w:val="99"/>
    <w:pPr>
      <w:shd w:val="clear" w:color="auto" w:fill="FFFFFF"/>
      <w:spacing w:after="180" w:line="240" w:lineRule="atLeast"/>
      <w:jc w:val="distribute"/>
    </w:pPr>
    <w:rPr>
      <w:rFonts w:ascii="MingLiU" w:eastAsia="MingLiU" w:cs="MingLiU"/>
      <w:sz w:val="22"/>
    </w:rPr>
  </w:style>
  <w:style w:type="character" w:customStyle="1" w:styleId="11">
    <w:name w:val="标题 #3_"/>
    <w:basedOn w:val="5"/>
    <w:link w:val="7"/>
    <w:locked/>
    <w:uiPriority w:val="99"/>
    <w:rPr>
      <w:rFonts w:ascii="MingLiU" w:eastAsia="MingLiU" w:cs="MingLiU"/>
      <w:b/>
      <w:bCs/>
      <w:spacing w:val="-20"/>
      <w:sz w:val="32"/>
      <w:szCs w:val="32"/>
      <w:shd w:val="clear" w:color="auto" w:fill="FFFFFF"/>
    </w:rPr>
  </w:style>
  <w:style w:type="character" w:customStyle="1" w:styleId="12">
    <w:name w:val="标题 #4_"/>
    <w:basedOn w:val="5"/>
    <w:link w:val="8"/>
    <w:locked/>
    <w:uiPriority w:val="99"/>
    <w:rPr>
      <w:rFonts w:ascii="MingLiU" w:eastAsia="MingLiU" w:cs="MingLiU"/>
      <w:sz w:val="26"/>
      <w:szCs w:val="26"/>
      <w:shd w:val="clear" w:color="auto" w:fill="FFFFFF"/>
    </w:rPr>
  </w:style>
  <w:style w:type="character" w:customStyle="1" w:styleId="13">
    <w:name w:val="正文文本 Char1"/>
    <w:basedOn w:val="5"/>
    <w:link w:val="2"/>
    <w:locked/>
    <w:uiPriority w:val="99"/>
    <w:rPr>
      <w:rFonts w:ascii="MingLiU" w:eastAsia="MingLiU" w:cs="MingLiU"/>
      <w:sz w:val="22"/>
      <w:shd w:val="clear" w:color="auto" w:fill="FFFFFF"/>
    </w:rPr>
  </w:style>
  <w:style w:type="character" w:customStyle="1" w:styleId="14">
    <w:name w:val="正文文本 Char"/>
    <w:basedOn w:val="5"/>
    <w:link w:val="2"/>
    <w:semiHidden/>
    <w:uiPriority w:val="99"/>
    <w:rPr/>
  </w:style>
  <w:style w:type="character" w:customStyle="1" w:styleId="15">
    <w:name w:val="正文文本 + 间距 1 pt1"/>
    <w:basedOn w:val="13"/>
    <w:uiPriority w:val="99"/>
    <w:rPr>
      <w:spacing w:val="20"/>
    </w:rPr>
  </w:style>
  <w:style w:type="character" w:customStyle="1" w:styleId="16">
    <w:name w:val="正文文本 + 10 pt3"/>
    <w:basedOn w:val="13"/>
    <w:uiPriority w:val="99"/>
    <w:rPr>
      <w:sz w:val="20"/>
      <w:szCs w:val="20"/>
    </w:rPr>
  </w:style>
  <w:style w:type="character" w:customStyle="1" w:styleId="17">
    <w:name w:val="正文文本 + 间距 0 pt1"/>
    <w:basedOn w:val="13"/>
    <w:uiPriority w:val="99"/>
    <w:rPr>
      <w:spacing w:val="10"/>
      <w:szCs w:val="22"/>
      <w:u w:val="none"/>
    </w:rPr>
  </w:style>
  <w:style w:type="character" w:customStyle="1" w:styleId="18">
    <w:name w:val="正文文本 + 10 pt2"/>
    <w:aliases w:val="间距 0 pt1"/>
    <w:basedOn w:val="13"/>
    <w:uiPriority w:val="99"/>
    <w:rPr>
      <w:spacing w:val="-10"/>
      <w:sz w:val="20"/>
      <w:szCs w:val="20"/>
      <w:u w:val="none"/>
      <w:lang w:val="en-US" w:eastAsia="en-US"/>
    </w:rPr>
  </w:style>
  <w:style w:type="character" w:customStyle="1" w:styleId="19">
    <w:name w:val="正文文本 + 间距 3 pt"/>
    <w:basedOn w:val="13"/>
    <w:uiPriority w:val="99"/>
    <w:rPr>
      <w:spacing w:val="70"/>
      <w:szCs w:val="22"/>
      <w:u w:val="none"/>
    </w:rPr>
  </w:style>
  <w:style w:type="character" w:customStyle="1" w:styleId="20">
    <w:name w:val="正文文本 + 10 pt"/>
    <w:basedOn w:val="13"/>
    <w:uiPriority w:val="99"/>
    <w:rPr>
      <w:sz w:val="20"/>
      <w:szCs w:val="20"/>
      <w:u w:val="none"/>
      <w:lang w:val="en-US" w:eastAsia="en-US"/>
    </w:rPr>
  </w:style>
  <w:style w:type="character" w:customStyle="1" w:styleId="21">
    <w:name w:val="正文文本 + 间距 2 pt"/>
    <w:basedOn w:val="13"/>
    <w:uiPriority w:val="99"/>
    <w:rPr>
      <w:spacing w:val="40"/>
      <w:szCs w:val="22"/>
      <w:u w:val="none"/>
    </w:rPr>
  </w:style>
  <w:style w:type="character" w:customStyle="1" w:styleId="22">
    <w:name w:val="页眉或页脚_"/>
    <w:basedOn w:val="5"/>
    <w:link w:val="9"/>
    <w:locked/>
    <w:uiPriority w:val="99"/>
    <w:rPr>
      <w:rFonts w:ascii="Times New Roman" w:hAnsi="Times New Roman" w:cs="Times New Roman"/>
      <w:spacing w:val="60"/>
      <w:sz w:val="26"/>
      <w:szCs w:val="26"/>
      <w:shd w:val="clear" w:color="auto" w:fill="FFFFFF"/>
      <w:lang w:eastAsia="en-US"/>
    </w:rPr>
  </w:style>
  <w:style w:type="character" w:customStyle="1" w:styleId="23">
    <w:name w:val="页眉或页脚"/>
    <w:basedOn w:val="22"/>
    <w:uiPriority w:val="99"/>
    <w:rPr/>
  </w:style>
  <w:style w:type="character" w:customStyle="1" w:styleId="24">
    <w:name w:val="页眉或页脚 + MingLiU"/>
    <w:aliases w:val="4 pt,间距 0 pt8"/>
    <w:basedOn w:val="22"/>
    <w:uiPriority w:val="99"/>
    <w:rPr>
      <w:rFonts w:ascii="MingLiU" w:eastAsia="MingLiU" w:cs="MingLiU"/>
      <w:spacing w:val="0"/>
      <w:sz w:val="8"/>
      <w:szCs w:val="8"/>
    </w:rPr>
  </w:style>
  <w:style w:type="character" w:customStyle="1" w:styleId="25">
    <w:name w:val="标题 #4 + 11.5 pt"/>
    <w:basedOn w:val="12"/>
    <w:uiPriority w:val="99"/>
    <w:rPr>
      <w:sz w:val="23"/>
      <w:szCs w:val="23"/>
      <w:u w:val="none"/>
    </w:rPr>
  </w:style>
  <w:style w:type="character" w:customStyle="1" w:styleId="26">
    <w:name w:val="标题 #4 + 间距 8 pt"/>
    <w:basedOn w:val="12"/>
    <w:uiPriority w:val="99"/>
    <w:rPr>
      <w:spacing w:val="160"/>
      <w:u w:val="none"/>
    </w:rPr>
  </w:style>
  <w:style w:type="character" w:customStyle="1" w:styleId="27">
    <w:name w:val="标题 #4 + 间距 -1 pt"/>
    <w:basedOn w:val="12"/>
    <w:uiPriority w:val="99"/>
    <w:rPr>
      <w:spacing w:val="-30"/>
      <w:u w:val="none"/>
    </w:rPr>
  </w:style>
  <w:style w:type="character" w:customStyle="1" w:styleId="28">
    <w:name w:val="表格标题_"/>
    <w:basedOn w:val="5"/>
    <w:link w:val="10"/>
    <w:locked/>
    <w:uiPriority w:val="99"/>
    <w:rPr>
      <w:rFonts w:ascii="MingLiU" w:eastAsia="MingLiU" w:cs="MingLiU"/>
      <w:sz w:val="22"/>
      <w:shd w:val="clear" w:color="auto" w:fill="FFFFFF"/>
    </w:rPr>
  </w:style>
  <w:style w:type="character" w:customStyle="1" w:styleId="2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3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451</Words>
  <Characters>2577</Characters>
  <Lines>21</Lines>
  <Paragraphs>6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2015-01-26T07:34:00Z</dcterms:created>
  <dc:creator>李月洁</dc:creator>
  <cp:lastModifiedBy>Administrator</cp:lastModifiedBy>
  <dcterms:modified xsi:type="dcterms:W3CDTF">2015-02-08T03:44:49Z</dcterms:modified>
  <dc:title>表6 施工单位施工现场考核评价表（水运部分）（100分）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