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keepNext/>
        <w:keepLines/>
        <w:shd w:val="clear" w:color="auto" w:fill="auto"/>
        <w:spacing w:beforeLines="50" w:afterLines="50" w:line="380" w:lineRule="exact"/>
        <w:rPr>
          <w:rStyle w:val="27"/>
          <w:rFonts w:ascii="宋体" w:hAnsi="宋体" w:eastAsia="宋体" w:cs="Arial"/>
          <w:b/>
          <w:bCs w:val="0"/>
          <w:color w:val="000000"/>
          <w:szCs w:val="30"/>
          <w:lang w:val="zh-CN"/>
        </w:rPr>
      </w:pPr>
      <w:bookmarkStart w:id="0" w:name="bookmark13"/>
      <w:r>
        <w:rPr>
          <w:rStyle w:val="27"/>
          <w:rFonts w:hint="eastAsia" w:ascii="宋体" w:hAnsi="宋体" w:eastAsia="宋体" w:cs="Arial"/>
          <w:b/>
          <w:bCs w:val="0"/>
          <w:color w:val="000000"/>
          <w:szCs w:val="30"/>
          <w:lang w:val="zh-CN"/>
        </w:rPr>
        <w:t>表4</w:t>
      </w:r>
      <w:r>
        <w:rPr>
          <w:rStyle w:val="27"/>
          <w:rFonts w:ascii="宋体" w:hAnsi="宋体" w:eastAsia="宋体" w:cs="Arial"/>
          <w:b/>
          <w:bCs w:val="0"/>
          <w:color w:val="000000"/>
          <w:szCs w:val="30"/>
          <w:lang w:val="zh-CN"/>
        </w:rPr>
        <w:t xml:space="preserve"> </w:t>
      </w:r>
      <w:r>
        <w:rPr>
          <w:rStyle w:val="27"/>
          <w:rFonts w:hint="eastAsia" w:ascii="宋体" w:hAnsi="宋体" w:eastAsia="宋体" w:cs="Arial"/>
          <w:b/>
          <w:bCs w:val="0"/>
          <w:color w:val="000000"/>
          <w:szCs w:val="30"/>
          <w:lang w:val="zh-CN"/>
        </w:rPr>
        <w:t>施工单位施工现场考核评价表（通用部分）（100分</w:t>
      </w:r>
      <w:bookmarkEnd w:id="0"/>
      <w:r>
        <w:rPr>
          <w:rStyle w:val="27"/>
          <w:rFonts w:ascii="宋体" w:hAnsi="宋体" w:eastAsia="宋体" w:cs="Arial"/>
          <w:b/>
          <w:bCs w:val="0"/>
          <w:color w:val="000000"/>
          <w:szCs w:val="30"/>
          <w:lang w:val="zh-CN"/>
        </w:rPr>
        <w:t>）</w:t>
      </w:r>
    </w:p>
    <w:p>
      <w:pPr>
        <w:pStyle w:val="9"/>
        <w:keepNext/>
        <w:keepLines/>
        <w:shd w:val="clear" w:color="auto" w:fill="auto"/>
        <w:tabs>
          <w:tab w:val="right" w:pos="7580"/>
          <w:tab w:val="right" w:pos="12294"/>
        </w:tabs>
        <w:spacing w:beforeLines="50" w:afterLines="50" w:line="240" w:lineRule="auto"/>
        <w:ind w:firstLine="0"/>
        <w:jc w:val="left"/>
        <w:rPr>
          <w:rFonts w:ascii="宋体" w:hAnsi="宋体" w:eastAsia="宋体" w:cs="Arial"/>
        </w:rPr>
      </w:pPr>
      <w:bookmarkStart w:id="1" w:name="bookmark14"/>
      <w:r>
        <w:rPr>
          <w:rStyle w:val="28"/>
          <w:rFonts w:ascii="宋体" w:hAnsi="宋体" w:eastAsia="宋体" w:cs="Arial"/>
          <w:color w:val="000000"/>
          <w:lang w:val="zh-CN"/>
        </w:rPr>
        <w:t>项目名称</w:t>
      </w:r>
      <w:r>
        <w:rPr>
          <w:rStyle w:val="28"/>
          <w:rFonts w:hint="eastAsia" w:ascii="宋体" w:hAnsi="宋体" w:eastAsia="宋体" w:cs="Arial"/>
          <w:color w:val="000000"/>
          <w:lang w:val="en-US" w:eastAsia="zh-CN"/>
        </w:rPr>
        <w:t>:</w:t>
      </w:r>
      <w:r>
        <w:rPr>
          <w:rFonts w:hint="eastAsia"/>
          <w:lang w:val="en-US" w:eastAsia="zh-CN"/>
        </w:rPr>
        <w:t>{PROJECT}</w:t>
      </w:r>
      <w:r>
        <w:rPr>
          <w:rStyle w:val="28"/>
          <w:rFonts w:hint="eastAsia" w:ascii="宋体" w:hAnsi="宋体" w:eastAsia="宋体" w:cs="Arial"/>
          <w:color w:val="000000"/>
          <w:lang w:val="zh-CN"/>
        </w:rPr>
        <w:t xml:space="preserve">              </w:t>
      </w:r>
      <w:r>
        <w:rPr>
          <w:rStyle w:val="28"/>
          <w:rFonts w:ascii="宋体" w:hAnsi="宋体" w:eastAsia="宋体" w:cs="Arial"/>
          <w:color w:val="000000"/>
          <w:lang w:val="zh-CN"/>
        </w:rPr>
        <w:t>合同段：</w:t>
      </w:r>
      <w:r>
        <w:rPr>
          <w:rFonts w:hint="eastAsia"/>
          <w:lang w:val="en-US" w:eastAsia="zh-CN"/>
        </w:rPr>
        <w:t>{SECTION}</w:t>
      </w:r>
      <w:r>
        <w:rPr>
          <w:rStyle w:val="29"/>
          <w:rFonts w:ascii="宋体" w:hAnsi="宋体" w:eastAsia="宋体" w:cs="Arial"/>
          <w:color w:val="000000"/>
          <w:sz w:val="26"/>
          <w:szCs w:val="26"/>
          <w:lang w:val="zh-CN"/>
        </w:rPr>
        <w:tab/>
      </w:r>
      <w:r>
        <w:rPr>
          <w:rStyle w:val="29"/>
          <w:rFonts w:hint="eastAsia" w:ascii="宋体" w:hAnsi="宋体" w:eastAsia="宋体" w:cs="Arial"/>
          <w:color w:val="000000"/>
          <w:sz w:val="26"/>
          <w:szCs w:val="26"/>
          <w:lang w:val="zh-CN"/>
        </w:rPr>
        <w:t xml:space="preserve">               </w:t>
      </w:r>
      <w:r>
        <w:rPr>
          <w:rStyle w:val="28"/>
          <w:rFonts w:ascii="宋体" w:hAnsi="宋体" w:eastAsia="宋体" w:cs="Arial"/>
          <w:color w:val="000000"/>
          <w:lang w:val="zh-CN"/>
        </w:rPr>
        <w:t>施工单位名称</w:t>
      </w:r>
      <w:r>
        <w:rPr>
          <w:rStyle w:val="29"/>
          <w:rFonts w:ascii="宋体" w:hAnsi="宋体" w:eastAsia="宋体" w:cs="Arial"/>
          <w:color w:val="000000"/>
          <w:sz w:val="26"/>
          <w:szCs w:val="26"/>
          <w:lang w:val="zh-CN"/>
        </w:rPr>
        <w:t>:</w:t>
      </w:r>
      <w:r>
        <w:rPr>
          <w:rFonts w:hint="eastAsia"/>
          <w:lang w:val="en-US" w:eastAsia="zh-CN"/>
        </w:rPr>
        <w:t>{BUILDER}</w:t>
      </w:r>
    </w:p>
    <w:bookmarkEnd w:id="1"/>
    <w:tbl>
      <w:tblPr>
        <w:tblStyle w:val="6"/>
        <w:tblW w:w="14722" w:type="dxa"/>
        <w:jc w:val="center"/>
        <w:tblInd w:w="1288" w:type="dxa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"/>
        <w:gridCol w:w="842"/>
        <w:gridCol w:w="1343"/>
        <w:gridCol w:w="4468"/>
        <w:gridCol w:w="1200"/>
        <w:gridCol w:w="4342"/>
        <w:gridCol w:w="916"/>
        <w:gridCol w:w="1034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exact"/>
          <w:jc w:val="center"/>
        </w:trPr>
        <w:tc>
          <w:tcPr>
            <w:tcW w:w="5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序号</w:t>
            </w:r>
          </w:p>
        </w:tc>
        <w:tc>
          <w:tcPr>
            <w:tcW w:w="8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类别</w:t>
            </w:r>
          </w:p>
        </w:tc>
        <w:tc>
          <w:tcPr>
            <w:tcW w:w="13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考核项目</w:t>
            </w:r>
          </w:p>
        </w:tc>
        <w:tc>
          <w:tcPr>
            <w:tcW w:w="44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考核内容及评价标准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方法</w:t>
            </w:r>
          </w:p>
        </w:tc>
        <w:tc>
          <w:tcPr>
            <w:tcW w:w="43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扣分标准</w:t>
            </w:r>
          </w:p>
        </w:tc>
        <w:tc>
          <w:tcPr>
            <w:tcW w:w="9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得分</w:t>
            </w:r>
          </w:p>
        </w:tc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3" w:hRule="exact"/>
          <w:jc w:val="center"/>
        </w:trPr>
        <w:tc>
          <w:tcPr>
            <w:tcW w:w="57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5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val="zh-CN"/>
              </w:rPr>
              <w:t>1</w:t>
            </w:r>
          </w:p>
        </w:tc>
        <w:tc>
          <w:tcPr>
            <w:tcW w:w="84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left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施工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现场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布设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 xml:space="preserve"> (30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分）</w:t>
            </w:r>
          </w:p>
        </w:tc>
        <w:tc>
          <w:tcPr>
            <w:tcW w:w="13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1.1*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施工驻地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(6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分）</w:t>
            </w:r>
          </w:p>
        </w:tc>
        <w:tc>
          <w:tcPr>
            <w:tcW w:w="44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办公生活区严禁设置在危险区域。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生产、生活区分别设置并封闭管理。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生活区严禁存放易燃易爆等危险品。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装配式房屋应有合格证书，满足安全使用要求。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查看现场。</w:t>
            </w:r>
          </w:p>
        </w:tc>
        <w:tc>
          <w:tcPr>
            <w:tcW w:w="43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办公生活区设置在风险区域，扣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6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生产、生活区设置不合理，未按规定封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闭设置，安排专人值班扣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2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生活区内存放易燃易爆危险品，扣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AA4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分。装配式房屋无材料合格证或验收证明，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发现一处扣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生产、生活区布置不满足防火防爆要求，扣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4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</w:tc>
        <w:tc>
          <w:tcPr>
            <w:tcW w:w="9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8" w:leftChars="20" w:right="96" w:rightChars="40"/>
              <w:jc w:val="both"/>
              <w:rPr>
                <w:rStyle w:val="13"/>
                <w:rFonts w:ascii="宋体" w:hAnsi="宋体" w:eastAsia="宋体" w:cs="Arial"/>
                <w:color w:val="000000"/>
                <w:kern w:val="2"/>
                <w:sz w:val="22"/>
                <w:szCs w:val="22"/>
              </w:rPr>
            </w:pPr>
            <w:r>
              <w:rPr>
                <w:rStyle w:val="13"/>
                <w:rFonts w:hint="eastAsia" w:ascii="宋体" w:hAnsi="宋体" w:cs="Arial"/>
                <w:color w:val="000000"/>
                <w:kern w:val="2"/>
                <w:sz w:val="22"/>
                <w:szCs w:val="22"/>
                <w:lang w:eastAsia="zh-CN"/>
              </w:rPr>
              <w:t>{</w:t>
            </w:r>
            <w:r>
              <w:rPr>
                <w:rStyle w:val="13"/>
                <w:rFonts w:ascii="宋体" w:hAnsi="宋体" w:eastAsia="宋体" w:cs="Arial"/>
                <w:color w:val="000000"/>
                <w:kern w:val="2"/>
                <w:sz w:val="22"/>
                <w:szCs w:val="22"/>
              </w:rPr>
              <w:t>SGXCTY-A-A1</w:t>
            </w:r>
            <w:r>
              <w:rPr>
                <w:rStyle w:val="13"/>
                <w:rFonts w:hint="eastAsia" w:ascii="宋体" w:hAnsi="宋体" w:cs="Arial"/>
                <w:color w:val="000000"/>
                <w:kern w:val="2"/>
                <w:sz w:val="22"/>
                <w:szCs w:val="22"/>
                <w:lang w:eastAsia="zh-CN"/>
              </w:rPr>
              <w:t>}</w:t>
            </w:r>
          </w:p>
        </w:tc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48" w:leftChars="20" w:right="96" w:rightChars="40"/>
              <w:jc w:val="both"/>
              <w:rPr>
                <w:rStyle w:val="13"/>
                <w:rFonts w:ascii="宋体" w:hAnsi="宋体" w:eastAsia="宋体" w:cs="Arial"/>
                <w:color w:val="000000"/>
                <w:kern w:val="2"/>
                <w:sz w:val="22"/>
                <w:szCs w:val="22"/>
              </w:rPr>
            </w:pPr>
            <w:r>
              <w:rPr>
                <w:rStyle w:val="13"/>
                <w:rFonts w:hint="eastAsia" w:ascii="宋体" w:hAnsi="宋体" w:cs="Arial"/>
                <w:color w:val="000000"/>
                <w:kern w:val="2"/>
                <w:sz w:val="22"/>
                <w:szCs w:val="22"/>
                <w:lang w:eastAsia="zh-CN"/>
              </w:rPr>
              <w:t>{</w:t>
            </w:r>
            <w:r>
              <w:rPr>
                <w:rStyle w:val="13"/>
                <w:rFonts w:ascii="宋体" w:hAnsi="宋体" w:eastAsia="宋体" w:cs="Arial"/>
                <w:color w:val="000000"/>
                <w:kern w:val="2"/>
                <w:sz w:val="22"/>
                <w:szCs w:val="22"/>
              </w:rPr>
              <w:t>SGXCTY-A-A1-COMMENT</w:t>
            </w:r>
            <w:r>
              <w:rPr>
                <w:rStyle w:val="13"/>
                <w:rFonts w:hint="eastAsia" w:ascii="宋体" w:hAnsi="宋体" w:cs="Arial"/>
                <w:color w:val="000000"/>
                <w:kern w:val="2"/>
                <w:sz w:val="22"/>
                <w:szCs w:val="22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4" w:hRule="exact"/>
          <w:jc w:val="center"/>
        </w:trPr>
        <w:tc>
          <w:tcPr>
            <w:tcW w:w="5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5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1.2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拌和站、预制场、钢筋加工场、仓库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(6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分）</w:t>
            </w:r>
          </w:p>
        </w:tc>
        <w:tc>
          <w:tcPr>
            <w:tcW w:w="44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钢筋加工场、预制场、拌和站、木工加工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厂、仓库等严禁设置在危险区域，区域分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区明显。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拌和站、预制场、钢筋加工场及仓库地面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硬化，排水系统完善，并封闭管理，安全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防护满足要求。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承重大型构件存梁层数和间距符合规范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要求，梁板釆取有效防倾覆措施。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防雨棚稳固。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张拉作业应有安全防护措施。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*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搅拌设备检修、清理料仓时，应停机并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切断电源，设置明显标志并有专人看守。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查看现场。</w:t>
            </w:r>
          </w:p>
        </w:tc>
        <w:tc>
          <w:tcPr>
            <w:tcW w:w="43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区域划分不合理，标识不明显，扣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2-3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分。设置在危险区域，扣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3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场地硬化、排水系统不符合要求，扣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2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未封闭管理，未设置警示警告标志标牌，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发现一处扣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梁板堆放层数不符合规范要求、无防倾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覆措施，扣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2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立式水泥存储罐基座不牢固、无防倾覆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措施，扣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防雨棚不稳固，扣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1-2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张拉作业没有安全防护措施，扣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1-2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</w:tc>
        <w:tc>
          <w:tcPr>
            <w:tcW w:w="9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{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SGXCTY-A-A2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}</w:t>
            </w:r>
          </w:p>
        </w:tc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{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SGXCTY-A-A2-COMMENT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}</w:t>
            </w:r>
          </w:p>
        </w:tc>
      </w:tr>
    </w:tbl>
    <w:p>
      <w:pPr>
        <w:spacing w:beforeLines="50"/>
        <w:ind w:left="48" w:leftChars="20" w:right="96" w:rightChars="40"/>
        <w:rPr>
          <w:rFonts w:ascii="宋体" w:hAnsi="宋体" w:cs="Arial"/>
          <w:sz w:val="20"/>
          <w:szCs w:val="20"/>
          <w:lang w:val="en-US"/>
        </w:rPr>
      </w:pPr>
    </w:p>
    <w:tbl>
      <w:tblPr>
        <w:tblStyle w:val="6"/>
        <w:tblW w:w="14664" w:type="dxa"/>
        <w:jc w:val="center"/>
        <w:tblInd w:w="-137" w:type="dxa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900"/>
        <w:gridCol w:w="1319"/>
        <w:gridCol w:w="4391"/>
        <w:gridCol w:w="1181"/>
        <w:gridCol w:w="4266"/>
        <w:gridCol w:w="900"/>
        <w:gridCol w:w="1076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 w:hRule="exact"/>
          <w:jc w:val="center"/>
        </w:trPr>
        <w:tc>
          <w:tcPr>
            <w:tcW w:w="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类别</w:t>
            </w:r>
          </w:p>
        </w:tc>
        <w:tc>
          <w:tcPr>
            <w:tcW w:w="1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考核项目</w:t>
            </w:r>
          </w:p>
        </w:tc>
        <w:tc>
          <w:tcPr>
            <w:tcW w:w="4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考核内容及评价标准</w:t>
            </w: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方法</w:t>
            </w:r>
          </w:p>
        </w:tc>
        <w:tc>
          <w:tcPr>
            <w:tcW w:w="4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扣分标准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得分</w:t>
            </w:r>
          </w:p>
        </w:tc>
        <w:tc>
          <w:tcPr>
            <w:tcW w:w="1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exact"/>
          <w:jc w:val="center"/>
        </w:trPr>
        <w:tc>
          <w:tcPr>
            <w:tcW w:w="63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50"/>
              <w:ind w:left="48" w:leftChars="20" w:right="96" w:rightChars="40"/>
              <w:rPr>
                <w:rFonts w:ascii="宋体" w:hAnsi="宋体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</w:p>
        </w:tc>
        <w:tc>
          <w:tcPr>
            <w:tcW w:w="1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</w:p>
        </w:tc>
        <w:tc>
          <w:tcPr>
            <w:tcW w:w="4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消防设施满足要求。</w:t>
            </w: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</w:p>
        </w:tc>
        <w:tc>
          <w:tcPr>
            <w:tcW w:w="4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违章检修搅拌设备，发现一次扣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4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灭火器、消防锹、消防桶等消防设施配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备不足，发现一处扣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3" w:hRule="exact"/>
          <w:jc w:val="center"/>
        </w:trPr>
        <w:tc>
          <w:tcPr>
            <w:tcW w:w="63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50"/>
              <w:ind w:left="48" w:leftChars="20" w:right="96" w:rightChars="40"/>
              <w:rPr>
                <w:rFonts w:ascii="宋体" w:hAnsi="宋体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1.3*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临时用电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(6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分）</w:t>
            </w:r>
          </w:p>
        </w:tc>
        <w:tc>
          <w:tcPr>
            <w:tcW w:w="4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严格按照施工现场临时用电方案进行布设和使用。</w:t>
            </w: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方案与现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场比对检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查。</w:t>
            </w:r>
          </w:p>
        </w:tc>
        <w:tc>
          <w:tcPr>
            <w:tcW w:w="4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现场临时用电未按临时用电方案布设，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2-4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“三级配电、两级保护”和“一机、一闸、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一漏、一箱”，发现一处不规范扣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电线架空和入地埋设不规范，发现一处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电箱固定、上锁、防雨等措施不规范，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发现一处扣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场内照明及安全电压使用不满足要求，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发现一处扣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标识不完善，发现一处扣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{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SGXCTY-A-A3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}</w:t>
            </w:r>
          </w:p>
        </w:tc>
        <w:tc>
          <w:tcPr>
            <w:tcW w:w="1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{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SGXCTY-A-A3-COMMENT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6" w:hRule="exact"/>
          <w:jc w:val="center"/>
        </w:trPr>
        <w:tc>
          <w:tcPr>
            <w:tcW w:w="63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50"/>
              <w:ind w:left="48" w:leftChars="20" w:right="96" w:rightChars="40"/>
              <w:rPr>
                <w:rFonts w:ascii="宋体" w:hAnsi="宋体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</w:p>
        </w:tc>
        <w:tc>
          <w:tcPr>
            <w:tcW w:w="13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1.4*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消防安全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(6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分）</w:t>
            </w:r>
          </w:p>
        </w:tc>
        <w:tc>
          <w:tcPr>
            <w:tcW w:w="4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施工现场消防设施、消防通道建设符合消防安全要求。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消防区域悬挂责任铭牌。</w:t>
            </w:r>
          </w:p>
        </w:tc>
        <w:tc>
          <w:tcPr>
            <w:tcW w:w="11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查看现场。</w:t>
            </w:r>
          </w:p>
        </w:tc>
        <w:tc>
          <w:tcPr>
            <w:tcW w:w="4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施工现场消防设施配备不足，维护不及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时，扣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3-5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消防通道不满足要求，扣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3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未悬挂责任铭牌扣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{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SGXCTY-A-A4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}</w:t>
            </w:r>
          </w:p>
        </w:tc>
        <w:tc>
          <w:tcPr>
            <w:tcW w:w="1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{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SGXCTY-A-A4-COMMENT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}</w:t>
            </w:r>
          </w:p>
        </w:tc>
      </w:tr>
    </w:tbl>
    <w:p>
      <w:pPr>
        <w:spacing w:beforeLines="50"/>
        <w:ind w:left="48" w:leftChars="20" w:right="96" w:rightChars="40"/>
        <w:rPr>
          <w:rFonts w:ascii="宋体" w:hAnsi="宋体" w:cs="Arial"/>
          <w:sz w:val="20"/>
          <w:szCs w:val="20"/>
        </w:rPr>
      </w:pPr>
    </w:p>
    <w:tbl>
      <w:tblPr>
        <w:tblStyle w:val="6"/>
        <w:tblW w:w="14837" w:type="dxa"/>
        <w:jc w:val="center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9"/>
        <w:gridCol w:w="78"/>
        <w:gridCol w:w="829"/>
        <w:gridCol w:w="12"/>
        <w:gridCol w:w="1318"/>
        <w:gridCol w:w="23"/>
        <w:gridCol w:w="4403"/>
        <w:gridCol w:w="58"/>
        <w:gridCol w:w="1132"/>
        <w:gridCol w:w="67"/>
        <w:gridCol w:w="4234"/>
        <w:gridCol w:w="102"/>
        <w:gridCol w:w="805"/>
        <w:gridCol w:w="109"/>
        <w:gridCol w:w="985"/>
        <w:gridCol w:w="183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exact"/>
          <w:jc w:val="center"/>
        </w:trPr>
        <w:tc>
          <w:tcPr>
            <w:tcW w:w="5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序号</w:t>
            </w:r>
          </w:p>
        </w:tc>
        <w:tc>
          <w:tcPr>
            <w:tcW w:w="84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类别</w:t>
            </w:r>
          </w:p>
        </w:tc>
        <w:tc>
          <w:tcPr>
            <w:tcW w:w="134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考核项目</w:t>
            </w:r>
          </w:p>
        </w:tc>
        <w:tc>
          <w:tcPr>
            <w:tcW w:w="446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考核内容及评价标准</w:t>
            </w:r>
          </w:p>
        </w:tc>
        <w:tc>
          <w:tcPr>
            <w:tcW w:w="119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方法</w:t>
            </w:r>
          </w:p>
        </w:tc>
        <w:tc>
          <w:tcPr>
            <w:tcW w:w="43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扣分标准</w:t>
            </w:r>
          </w:p>
        </w:tc>
        <w:tc>
          <w:tcPr>
            <w:tcW w:w="9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得分</w:t>
            </w:r>
          </w:p>
        </w:tc>
        <w:tc>
          <w:tcPr>
            <w:tcW w:w="11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3" w:hRule="exact"/>
          <w:jc w:val="center"/>
        </w:trPr>
        <w:tc>
          <w:tcPr>
            <w:tcW w:w="5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8" w:leftChars="20" w:right="96" w:rightChars="40"/>
              <w:jc w:val="center"/>
              <w:rPr>
                <w:rFonts w:ascii="宋体" w:hAnsi="宋体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1.5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施工便道便桥（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 xml:space="preserve">6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分）</w:t>
            </w:r>
          </w:p>
        </w:tc>
        <w:tc>
          <w:tcPr>
            <w:tcW w:w="446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便桥进行专项设计。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便道危险路段、便桥位置设置安全标识。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便道具有必要的通行能力。</w:t>
            </w:r>
          </w:p>
        </w:tc>
        <w:tc>
          <w:tcPr>
            <w:tcW w:w="119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查看现场。</w:t>
            </w:r>
          </w:p>
        </w:tc>
        <w:tc>
          <w:tcPr>
            <w:tcW w:w="43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便桥未专项设计或未经验收即投入使用，扣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6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便道排水设施不到位，通行能力弱，扣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1-3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便桥未设限速、限载标志，发现一处扣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分。施工便道的急弯、陡坡及高路堤等危险地段未设置防撞设施，扣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分。便桥桥面未设置防滑设施，扣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分。临时码头栈桥临水端未设置靠船的靠帮和系缆设施，扣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</w:tc>
        <w:tc>
          <w:tcPr>
            <w:tcW w:w="9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{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SGXCTY-A-A5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}</w:t>
            </w:r>
          </w:p>
        </w:tc>
        <w:tc>
          <w:tcPr>
            <w:tcW w:w="11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{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SGXCTY-A-A5-COMMENT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4" w:hRule="exact"/>
          <w:jc w:val="center"/>
        </w:trPr>
        <w:tc>
          <w:tcPr>
            <w:tcW w:w="577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rPr>
                <w:rFonts w:ascii="宋体" w:hAnsi="宋体" w:eastAsia="宋体" w:cs="Arial"/>
                <w:color w:val="000000"/>
                <w:sz w:val="20"/>
                <w:szCs w:val="20"/>
              </w:rPr>
            </w:pPr>
            <w:r>
              <w:rPr>
                <w:rStyle w:val="17"/>
                <w:rFonts w:ascii="宋体" w:hAnsi="宋体" w:eastAsia="宋体" w:cs="Arial"/>
                <w:color w:val="000000"/>
                <w:lang w:val="zh-CN"/>
              </w:rPr>
              <w:t>2</w:t>
            </w:r>
          </w:p>
        </w:tc>
        <w:tc>
          <w:tcPr>
            <w:tcW w:w="841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安全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防护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 xml:space="preserve"> (26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分）</w:t>
            </w:r>
          </w:p>
        </w:tc>
        <w:tc>
          <w:tcPr>
            <w:tcW w:w="134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2.1*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防护栏杆、安全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网及其它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防打击、防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坠落措施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(8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分）</w:t>
            </w:r>
          </w:p>
        </w:tc>
        <w:tc>
          <w:tcPr>
            <w:tcW w:w="446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高处、临边、临水作业应设置防护栏杆及安全网。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下方有人员通行或作业的，应设置挡脚、防滑设施、安全网、安全通道等。</w:t>
            </w:r>
          </w:p>
        </w:tc>
        <w:tc>
          <w:tcPr>
            <w:tcW w:w="119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查看现场。</w:t>
            </w:r>
          </w:p>
        </w:tc>
        <w:tc>
          <w:tcPr>
            <w:tcW w:w="43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未按要求设置防护栏杆、安全网或其它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安全防护设施的，发现一处扣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分。防护栏杆不牢固，发现一处扣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分。安全通道未搭设或搭设不规范，发现一处扣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改扩建工程半幅施工区与行车道之间无隔离设施，扣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</w:tc>
        <w:tc>
          <w:tcPr>
            <w:tcW w:w="9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8" w:leftChars="20" w:right="96" w:rightChars="40"/>
              <w:jc w:val="both"/>
              <w:rPr>
                <w:rStyle w:val="13"/>
                <w:rFonts w:ascii="宋体" w:hAnsi="宋体" w:eastAsia="宋体" w:cs="Arial"/>
                <w:color w:val="000000"/>
                <w:kern w:val="2"/>
                <w:sz w:val="22"/>
                <w:szCs w:val="22"/>
              </w:rPr>
            </w:pPr>
            <w:r>
              <w:rPr>
                <w:rStyle w:val="13"/>
                <w:rFonts w:hint="eastAsia" w:ascii="宋体" w:hAnsi="宋体" w:cs="Arial"/>
                <w:color w:val="000000"/>
                <w:kern w:val="2"/>
                <w:sz w:val="22"/>
                <w:szCs w:val="22"/>
                <w:lang w:eastAsia="zh-CN"/>
              </w:rPr>
              <w:t>{</w:t>
            </w:r>
            <w:r>
              <w:rPr>
                <w:rStyle w:val="13"/>
                <w:rFonts w:ascii="宋体" w:hAnsi="宋体" w:eastAsia="宋体" w:cs="Arial"/>
                <w:color w:val="000000"/>
                <w:kern w:val="2"/>
                <w:sz w:val="22"/>
                <w:szCs w:val="22"/>
              </w:rPr>
              <w:t>SGXCTY-B-B1</w:t>
            </w:r>
            <w:r>
              <w:rPr>
                <w:rStyle w:val="13"/>
                <w:rFonts w:hint="eastAsia" w:ascii="宋体" w:hAnsi="宋体" w:cs="Arial"/>
                <w:color w:val="000000"/>
                <w:kern w:val="2"/>
                <w:sz w:val="22"/>
                <w:szCs w:val="22"/>
                <w:lang w:eastAsia="zh-CN"/>
              </w:rPr>
              <w:t>}</w:t>
            </w:r>
          </w:p>
        </w:tc>
        <w:tc>
          <w:tcPr>
            <w:tcW w:w="11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8" w:leftChars="20" w:right="96" w:rightChars="40"/>
              <w:jc w:val="both"/>
              <w:rPr>
                <w:rStyle w:val="13"/>
                <w:rFonts w:ascii="宋体" w:hAnsi="宋体" w:eastAsia="宋体" w:cs="Arial"/>
                <w:color w:val="000000"/>
                <w:kern w:val="2"/>
                <w:sz w:val="22"/>
                <w:szCs w:val="22"/>
              </w:rPr>
            </w:pPr>
            <w:r>
              <w:rPr>
                <w:rStyle w:val="13"/>
                <w:rFonts w:hint="eastAsia" w:ascii="宋体" w:hAnsi="宋体" w:cs="Arial"/>
                <w:color w:val="000000"/>
                <w:kern w:val="2"/>
                <w:sz w:val="22"/>
                <w:szCs w:val="22"/>
                <w:lang w:eastAsia="zh-CN"/>
              </w:rPr>
              <w:t>{</w:t>
            </w:r>
            <w:r>
              <w:rPr>
                <w:rStyle w:val="13"/>
                <w:rFonts w:ascii="宋体" w:hAnsi="宋体" w:eastAsia="宋体" w:cs="Arial"/>
                <w:color w:val="000000"/>
                <w:kern w:val="2"/>
                <w:sz w:val="22"/>
                <w:szCs w:val="22"/>
              </w:rPr>
              <w:t>SGXCTY-B-B1-COMMENT</w:t>
            </w:r>
            <w:r>
              <w:rPr>
                <w:rStyle w:val="13"/>
                <w:rFonts w:hint="eastAsia" w:ascii="宋体" w:hAnsi="宋体" w:cs="Arial"/>
                <w:color w:val="000000"/>
                <w:kern w:val="2"/>
                <w:sz w:val="22"/>
                <w:szCs w:val="22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2" w:hRule="exact"/>
          <w:jc w:val="center"/>
        </w:trPr>
        <w:tc>
          <w:tcPr>
            <w:tcW w:w="577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20"/>
              <w:ind w:left="48" w:leftChars="20" w:right="96" w:rightChars="40"/>
              <w:rPr>
                <w:rFonts w:ascii="宋体" w:hAnsi="宋体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1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2.2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文明施工、安全警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不标志、标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牌（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8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分）</w:t>
            </w:r>
          </w:p>
        </w:tc>
        <w:tc>
          <w:tcPr>
            <w:tcW w:w="446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区域分区标牌全面。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施工现场明显位置设置“五牌一图”。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交通要道、重要作业场所，危险区域设置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安全警示标志、标牌。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现场机械设备按要求设置安全操作规程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牌。</w:t>
            </w:r>
          </w:p>
        </w:tc>
        <w:tc>
          <w:tcPr>
            <w:tcW w:w="119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查看现场。</w:t>
            </w:r>
          </w:p>
        </w:tc>
        <w:tc>
          <w:tcPr>
            <w:tcW w:w="43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未按要求设置文明施工、安全警示标志、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标牌及操作规程、设备标识牌的，发现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一处扣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跨线施工道路未设置限高、限宽、减速、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防撞、警不标志及反光或警告灯等安全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设施，每发现一处扣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</w:tc>
        <w:tc>
          <w:tcPr>
            <w:tcW w:w="9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{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SGXCTY-B-B2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}</w:t>
            </w:r>
          </w:p>
        </w:tc>
        <w:tc>
          <w:tcPr>
            <w:tcW w:w="11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{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SGXCTY-B-B2-C0MMENT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1" w:hRule="exact"/>
          <w:jc w:val="center"/>
        </w:trPr>
        <w:tc>
          <w:tcPr>
            <w:tcW w:w="577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20"/>
              <w:ind w:left="48" w:leftChars="20" w:right="96" w:rightChars="40"/>
              <w:rPr>
                <w:rFonts w:ascii="宋体" w:hAnsi="宋体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1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</w:p>
        </w:tc>
        <w:tc>
          <w:tcPr>
            <w:tcW w:w="134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2.3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避雷设备（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5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分）</w:t>
            </w:r>
          </w:p>
        </w:tc>
        <w:tc>
          <w:tcPr>
            <w:tcW w:w="446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拌和、打桩和起重等高耸设备及其它电器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设备按规定设置避雷设施。</w:t>
            </w:r>
          </w:p>
        </w:tc>
        <w:tc>
          <w:tcPr>
            <w:tcW w:w="119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</w:rPr>
              <w:t>查看现场。</w:t>
            </w:r>
          </w:p>
        </w:tc>
        <w:tc>
          <w:tcPr>
            <w:tcW w:w="43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未按要求设置避雷设备的，发现一处扣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分。</w:t>
            </w:r>
          </w:p>
        </w:tc>
        <w:tc>
          <w:tcPr>
            <w:tcW w:w="9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{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SGXCTY-B-B3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}</w:t>
            </w:r>
          </w:p>
        </w:tc>
        <w:tc>
          <w:tcPr>
            <w:tcW w:w="11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</w:pP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{</w:t>
            </w:r>
            <w:r>
              <w:rPr>
                <w:rStyle w:val="13"/>
                <w:rFonts w:ascii="宋体" w:hAnsi="宋体" w:eastAsia="宋体" w:cs="Arial"/>
                <w:color w:val="000000"/>
                <w:sz w:val="22"/>
                <w:szCs w:val="22"/>
              </w:rPr>
              <w:t>SGXCTY-B-B3-COMMENT</w:t>
            </w:r>
            <w:r>
              <w:rPr>
                <w:rStyle w:val="13"/>
                <w:rFonts w:hint="eastAsia" w:ascii="宋体" w:hAnsi="宋体" w:eastAsia="宋体" w:cs="Arial"/>
                <w:color w:val="000000"/>
                <w:sz w:val="22"/>
                <w:szCs w:val="22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3" w:type="dxa"/>
          <w:trHeight w:val="638" w:hRule="exact"/>
          <w:jc w:val="center"/>
        </w:trPr>
        <w:tc>
          <w:tcPr>
            <w:tcW w:w="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序号</w:t>
            </w:r>
          </w:p>
        </w:tc>
        <w:tc>
          <w:tcPr>
            <w:tcW w:w="90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类别</w:t>
            </w:r>
          </w:p>
        </w:tc>
        <w:tc>
          <w:tcPr>
            <w:tcW w:w="13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考核项目</w:t>
            </w:r>
          </w:p>
        </w:tc>
        <w:tc>
          <w:tcPr>
            <w:tcW w:w="44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考核内容及评价标准</w:t>
            </w:r>
          </w:p>
        </w:tc>
        <w:tc>
          <w:tcPr>
            <w:tcW w:w="11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方法</w:t>
            </w:r>
          </w:p>
        </w:tc>
        <w:tc>
          <w:tcPr>
            <w:tcW w:w="430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扣分标准</w:t>
            </w:r>
          </w:p>
        </w:tc>
        <w:tc>
          <w:tcPr>
            <w:tcW w:w="90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得分</w:t>
            </w:r>
          </w:p>
        </w:tc>
        <w:tc>
          <w:tcPr>
            <w:tcW w:w="10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3" w:type="dxa"/>
          <w:trHeight w:val="1366" w:hRule="exact"/>
          <w:jc w:val="center"/>
        </w:trPr>
        <w:tc>
          <w:tcPr>
            <w:tcW w:w="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1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0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1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</w:rPr>
              <w:t>2.4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个体防护</w:t>
            </w:r>
            <w:r>
              <w:rPr>
                <w:rStyle w:val="20"/>
                <w:rFonts w:ascii="宋体" w:hAnsi="宋体" w:eastAsia="宋体" w:cs="Arial"/>
                <w:color w:val="000000"/>
                <w:lang w:eastAsia="en-US"/>
              </w:rPr>
              <w:t>（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</w:rPr>
              <w:t>5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分）</w:t>
            </w:r>
          </w:p>
        </w:tc>
        <w:tc>
          <w:tcPr>
            <w:tcW w:w="44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进入施工现场人员及作业人员应按规定 配置和使用防护设施。</w:t>
            </w:r>
          </w:p>
        </w:tc>
        <w:tc>
          <w:tcPr>
            <w:tcW w:w="11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查看现场。</w:t>
            </w:r>
          </w:p>
        </w:tc>
        <w:tc>
          <w:tcPr>
            <w:tcW w:w="430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未按照规定配置和使用个体防护用品， 发现一处扣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1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防护用品无产品合格证，发现一次扣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 xml:space="preserve">1 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分。</w:t>
            </w:r>
          </w:p>
        </w:tc>
        <w:tc>
          <w:tcPr>
            <w:tcW w:w="90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1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{</w:t>
            </w:r>
            <w:r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  <w:t>SGXCTY-B-B4</w:t>
            </w: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}</w:t>
            </w:r>
          </w:p>
        </w:tc>
        <w:tc>
          <w:tcPr>
            <w:tcW w:w="10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1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{</w:t>
            </w:r>
            <w:r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  <w:t>SGXCTY-B-B4-COMMENT</w:t>
            </w: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3" w:type="dxa"/>
          <w:trHeight w:val="2108" w:hRule="exact"/>
          <w:jc w:val="center"/>
        </w:trPr>
        <w:tc>
          <w:tcPr>
            <w:tcW w:w="49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/>
              </w:rPr>
              <w:t>3</w:t>
            </w:r>
          </w:p>
        </w:tc>
        <w:tc>
          <w:tcPr>
            <w:tcW w:w="907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 xml:space="preserve">施工 作业 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</w:rPr>
              <w:t>(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/>
              </w:rPr>
              <w:t>44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分）</w:t>
            </w:r>
          </w:p>
        </w:tc>
        <w:tc>
          <w:tcPr>
            <w:tcW w:w="13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</w:rPr>
              <w:t>3.1</w:t>
            </w:r>
            <w:r>
              <w:rPr>
                <w:rStyle w:val="20"/>
                <w:rFonts w:ascii="宋体" w:hAnsi="宋体" w:eastAsia="宋体" w:cs="Arial"/>
                <w:color w:val="000000"/>
                <w:lang w:eastAsia="en-US"/>
              </w:rPr>
              <w:t>*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高处作业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</w:rPr>
              <w:t xml:space="preserve">（10 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分）</w:t>
            </w:r>
          </w:p>
        </w:tc>
        <w:tc>
          <w:tcPr>
            <w:tcW w:w="44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高处作业必须设置人员上下专用通道。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5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米以下应设置防护梯。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5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米以上应设置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“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之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”</w:t>
            </w:r>
            <w:r>
              <w:rPr>
                <w:rStyle w:val="22"/>
                <w:rFonts w:ascii="宋体" w:hAnsi="宋体" w:eastAsia="宋体" w:cs="Arial"/>
                <w:color w:val="000000"/>
                <w:lang w:val="zh-CN"/>
              </w:rPr>
              <w:t>字形人行斜梯。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40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米以上宜安装附着式电梯。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作业平台脚手板应铺满且固定牢固，不应 有翘头板，并挂置安全网。</w:t>
            </w:r>
          </w:p>
        </w:tc>
        <w:tc>
          <w:tcPr>
            <w:tcW w:w="11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查看现场。</w:t>
            </w:r>
          </w:p>
        </w:tc>
        <w:tc>
          <w:tcPr>
            <w:tcW w:w="430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 xml:space="preserve">高处作业未按要求设置人员上下通道， </w:t>
            </w:r>
            <w:r>
              <w:rPr>
                <w:rStyle w:val="22"/>
                <w:rFonts w:ascii="宋体" w:hAnsi="宋体" w:eastAsia="宋体" w:cs="Arial"/>
                <w:color w:val="000000"/>
                <w:lang w:val="zh-CN"/>
              </w:rPr>
              <w:t>发现一处扣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2</w:t>
            </w:r>
            <w:r>
              <w:rPr>
                <w:rStyle w:val="22"/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作业平台搭设不牢固，发现一处扣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/>
              </w:rPr>
              <w:t>1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分。 作业平台有翘头板，发现一处扣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/>
              </w:rPr>
              <w:t>1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分。 未按要求挂置安全网，发现一处扣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1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分。</w:t>
            </w:r>
          </w:p>
        </w:tc>
        <w:tc>
          <w:tcPr>
            <w:tcW w:w="90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1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{</w:t>
            </w:r>
            <w:r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  <w:t>SGXCTY-C-C1</w:t>
            </w: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}</w:t>
            </w:r>
          </w:p>
        </w:tc>
        <w:tc>
          <w:tcPr>
            <w:tcW w:w="10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1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{</w:t>
            </w:r>
            <w:r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  <w:t>SGXCTY-C-C1-COMMENT</w:t>
            </w: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3" w:type="dxa"/>
          <w:trHeight w:val="4830" w:hRule="exact"/>
          <w:jc w:val="center"/>
        </w:trPr>
        <w:tc>
          <w:tcPr>
            <w:tcW w:w="49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1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07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1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</w:rPr>
              <w:t>3.2</w:t>
            </w:r>
            <w:r>
              <w:rPr>
                <w:rStyle w:val="20"/>
                <w:rFonts w:ascii="宋体" w:hAnsi="宋体" w:eastAsia="宋体" w:cs="Arial"/>
                <w:color w:val="000000"/>
                <w:lang w:eastAsia="en-US"/>
              </w:rPr>
              <w:t>*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支架脚手架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</w:rPr>
              <w:t xml:space="preserve">（12 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分）</w:t>
            </w:r>
          </w:p>
        </w:tc>
        <w:tc>
          <w:tcPr>
            <w:tcW w:w="44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施工现场搭设和拆除支架脚手架应满足 方案要求。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支架和脚手架基础牢固。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排水设施完善。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 xml:space="preserve">搭设支架和脚手架的材料应逐批次进场 检验，每批材料抽检一组，应有检测报告。 承重支架搭设应制定专项施工方案，搭设 后应按规定组织验收，验收通过后应挂牌 </w:t>
            </w:r>
            <w:r>
              <w:rPr>
                <w:rStyle w:val="22"/>
                <w:rFonts w:ascii="宋体" w:hAnsi="宋体" w:eastAsia="宋体" w:cs="Arial"/>
                <w:color w:val="000000"/>
                <w:lang w:val="zh-CN"/>
              </w:rPr>
              <w:t>公示及告知。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搭设高度大于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10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米的脚手架应设置缆风 绳或固定措施。</w:t>
            </w:r>
          </w:p>
        </w:tc>
        <w:tc>
          <w:tcPr>
            <w:tcW w:w="11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方案与现 场比对检 查。</w:t>
            </w:r>
          </w:p>
        </w:tc>
        <w:tc>
          <w:tcPr>
            <w:tcW w:w="430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320" w:lineRule="exact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未按方案搭设和拆除支架脚手架，扣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4-8 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320" w:lineRule="exact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基础处理不符合方案要求，扣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/>
              </w:rPr>
              <w:t>2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分。 排水设施不完善，扣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2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320" w:lineRule="exact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对支架和脚手架的材料抽检数量不足， 或材料无出厂合格证明，或抽检质量不 合格，每发现一处，扣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2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320" w:lineRule="exact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 xml:space="preserve">承重支架搭设未制定专项施工方案，扣 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 xml:space="preserve">4-6 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320" w:lineRule="exact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对承重支架和脚手架未组织验收，发现 一处扣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4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320" w:lineRule="exact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未挂牌公不和公告，发现一处扣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/>
              </w:rPr>
              <w:t>1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分。 承重支架使用前未进行预压，或预压不 符合要求，发现一处扣</w:t>
            </w:r>
            <w:r>
              <w:rPr>
                <w:rStyle w:val="21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2</w:t>
            </w: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320" w:lineRule="exact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20"/>
                <w:rFonts w:ascii="宋体" w:hAnsi="宋体" w:eastAsia="宋体" w:cs="Arial"/>
                <w:color w:val="000000"/>
                <w:lang w:val="zh-CN"/>
              </w:rPr>
              <w:t>未按要求设置缆风绳或固定措施，每处</w:t>
            </w:r>
          </w:p>
        </w:tc>
        <w:tc>
          <w:tcPr>
            <w:tcW w:w="90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1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{</w:t>
            </w:r>
            <w:r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  <w:t>SGXCTY-C-C2</w:t>
            </w: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}</w:t>
            </w:r>
          </w:p>
        </w:tc>
        <w:tc>
          <w:tcPr>
            <w:tcW w:w="10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1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{</w:t>
            </w:r>
            <w:r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  <w:t>SGXCTY-C-C2-COMMENT</w:t>
            </w: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}</w:t>
            </w:r>
          </w:p>
        </w:tc>
      </w:tr>
    </w:tbl>
    <w:p>
      <w:pPr>
        <w:spacing w:beforeLines="50"/>
        <w:ind w:left="48" w:leftChars="20" w:right="96" w:rightChars="40"/>
        <w:rPr>
          <w:rFonts w:ascii="宋体" w:hAnsi="宋体" w:cs="Arial"/>
          <w:sz w:val="20"/>
          <w:szCs w:val="20"/>
        </w:rPr>
      </w:pPr>
    </w:p>
    <w:tbl>
      <w:tblPr>
        <w:tblStyle w:val="6"/>
        <w:tblW w:w="14477" w:type="dxa"/>
        <w:jc w:val="center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9"/>
        <w:gridCol w:w="907"/>
        <w:gridCol w:w="1330"/>
        <w:gridCol w:w="4426"/>
        <w:gridCol w:w="1190"/>
        <w:gridCol w:w="4301"/>
        <w:gridCol w:w="907"/>
        <w:gridCol w:w="917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exact"/>
          <w:jc w:val="center"/>
        </w:trPr>
        <w:tc>
          <w:tcPr>
            <w:tcW w:w="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序号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类别</w:t>
            </w: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考核项目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考核内容及评价标准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方法</w:t>
            </w:r>
          </w:p>
        </w:tc>
        <w:tc>
          <w:tcPr>
            <w:tcW w:w="43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扣分标准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得分</w:t>
            </w:r>
          </w:p>
        </w:tc>
        <w:tc>
          <w:tcPr>
            <w:tcW w:w="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exact"/>
          <w:jc w:val="center"/>
        </w:trPr>
        <w:tc>
          <w:tcPr>
            <w:tcW w:w="49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50"/>
              <w:ind w:left="48" w:leftChars="20" w:right="96" w:rightChars="40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0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5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5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5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5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3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5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2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分。缆风绳搭设不规范，扣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1-2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5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5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9" w:hRule="exact"/>
          <w:jc w:val="center"/>
        </w:trPr>
        <w:tc>
          <w:tcPr>
            <w:tcW w:w="49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50"/>
              <w:ind w:left="48" w:leftChars="20" w:right="96" w:rightChars="40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5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</w:rPr>
              <w:t>3.3</w:t>
            </w:r>
            <w:r>
              <w:rPr>
                <w:rFonts w:ascii="宋体" w:hAnsi="宋体" w:eastAsia="宋体" w:cs="Arial"/>
                <w:color w:val="000000"/>
                <w:lang w:eastAsia="en-US"/>
              </w:rPr>
              <w:t>*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模板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</w:rPr>
              <w:t>(6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分）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大型模板搭设和拆除应有专项施工方案。 模板制作、存放、使用、拆除满足方案要 求。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大型模板使用前应组织验收。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 xml:space="preserve">方案与现 </w:t>
            </w:r>
            <w:r>
              <w:rPr>
                <w:rStyle w:val="18"/>
                <w:rFonts w:ascii="宋体" w:hAnsi="宋体" w:eastAsia="宋体" w:cs="Arial"/>
                <w:color w:val="000000"/>
                <w:lang w:val="zh-CN"/>
              </w:rPr>
              <w:t>场比对检 查。</w:t>
            </w:r>
          </w:p>
        </w:tc>
        <w:tc>
          <w:tcPr>
            <w:tcW w:w="43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 xml:space="preserve">大型模板搭设、拆除未制定专项施工方 案，或方案未经审批，每发现一处，扣 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2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模板制作、存放、防倾覆、使用、拆除 不符合方案要求，发现一处扣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1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大型模板使用前未组织验收，扣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/>
              </w:rPr>
              <w:t>6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 大型模板验收程序不规范，扣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3-6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{</w:t>
            </w:r>
            <w:r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  <w:t>SGXCTY-C-C3</w:t>
            </w: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}</w:t>
            </w:r>
          </w:p>
        </w:tc>
        <w:tc>
          <w:tcPr>
            <w:tcW w:w="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{</w:t>
            </w:r>
            <w:r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  <w:t>SGXCTY-C-C3-COMMENT</w:t>
            </w: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1" w:hRule="exact"/>
          <w:jc w:val="center"/>
        </w:trPr>
        <w:tc>
          <w:tcPr>
            <w:tcW w:w="49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50"/>
              <w:ind w:left="48" w:leftChars="20" w:right="96" w:rightChars="40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5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</w:rPr>
              <w:t>3.4</w:t>
            </w:r>
            <w:r>
              <w:rPr>
                <w:rFonts w:ascii="宋体" w:hAnsi="宋体" w:eastAsia="宋体" w:cs="Arial"/>
                <w:color w:val="000000"/>
                <w:lang w:eastAsia="en-US"/>
              </w:rPr>
              <w:t>*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特种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设备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</w:rPr>
              <w:t xml:space="preserve">（10 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分）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检验合格铭牌悬挂于明显位置。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操作人员持证上岗。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垂直升降设备基础满足要求，架体附着装 置牢固，不超载运行。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塔吊基础和架体附着装置牢固，轨道式起 重机限位及保险装置有效。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 xml:space="preserve">查看现场 </w:t>
            </w:r>
            <w:r>
              <w:rPr>
                <w:rStyle w:val="18"/>
                <w:rFonts w:ascii="宋体" w:hAnsi="宋体" w:eastAsia="宋体" w:cs="Arial"/>
                <w:color w:val="000000"/>
                <w:lang w:val="zh-CN"/>
              </w:rPr>
              <w:t>与资料比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对检查。</w:t>
            </w:r>
          </w:p>
        </w:tc>
        <w:tc>
          <w:tcPr>
            <w:tcW w:w="43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铭牌未按要求悬挂，发现一处扣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/>
              </w:rPr>
              <w:t>1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 操作人员无证，发现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1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人扣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2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垂直升降设备、塔吊基础及附着装置不 稳定牢固，每处扣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5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轨道式起重机无有效限位及保险装置， 电缆拖地行走，发现一次扣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/>
              </w:rPr>
              <w:t>2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 xml:space="preserve">分。 起重设备违章操作、停机，发现一次扣 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1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特种设备未报验即投入使用，扣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/>
              </w:rPr>
              <w:t>10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 使用过程中起重臂下严禁站人，发现一 次扣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1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施工电梯未设置电梯笼门和围护门，扣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1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</w:t>
            </w:r>
            <w:r>
              <w:rPr>
                <w:rStyle w:val="23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。</w:t>
            </w:r>
          </w:p>
          <w:p>
            <w:pPr>
              <w:pStyle w:val="2"/>
              <w:shd w:val="clear" w:color="auto" w:fill="auto"/>
              <w:spacing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机械设备外漏传动部位未设置安全防护罩和安全检修保护装置，扣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1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{</w:t>
            </w:r>
            <w:r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  <w:t>SGXCTY-C-C4</w:t>
            </w: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}</w:t>
            </w:r>
          </w:p>
        </w:tc>
        <w:tc>
          <w:tcPr>
            <w:tcW w:w="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{</w:t>
            </w:r>
            <w:r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  <w:t>SGXCTY-C-C4-COMMENT</w:t>
            </w: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}</w:t>
            </w:r>
          </w:p>
        </w:tc>
      </w:tr>
    </w:tbl>
    <w:p>
      <w:pPr>
        <w:spacing w:beforeLines="50"/>
        <w:ind w:left="48" w:leftChars="20" w:right="96" w:rightChars="40"/>
        <w:rPr>
          <w:rFonts w:ascii="宋体" w:hAnsi="宋体" w:cs="Arial"/>
          <w:sz w:val="20"/>
          <w:szCs w:val="20"/>
        </w:rPr>
      </w:pPr>
    </w:p>
    <w:tbl>
      <w:tblPr>
        <w:tblStyle w:val="6"/>
        <w:tblW w:w="14477" w:type="dxa"/>
        <w:jc w:val="center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9"/>
        <w:gridCol w:w="907"/>
        <w:gridCol w:w="1330"/>
        <w:gridCol w:w="2029"/>
        <w:gridCol w:w="2397"/>
        <w:gridCol w:w="1190"/>
        <w:gridCol w:w="4301"/>
        <w:gridCol w:w="907"/>
        <w:gridCol w:w="727"/>
        <w:gridCol w:w="190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exact"/>
          <w:jc w:val="center"/>
        </w:trPr>
        <w:tc>
          <w:tcPr>
            <w:tcW w:w="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序号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类别</w:t>
            </w: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考核项目</w:t>
            </w:r>
          </w:p>
        </w:tc>
        <w:tc>
          <w:tcPr>
            <w:tcW w:w="44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考核内容及评价标准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方法</w:t>
            </w:r>
          </w:p>
        </w:tc>
        <w:tc>
          <w:tcPr>
            <w:tcW w:w="43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扣分标准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得分</w:t>
            </w:r>
          </w:p>
        </w:tc>
        <w:tc>
          <w:tcPr>
            <w:tcW w:w="91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3" w:hRule="exact"/>
          <w:jc w:val="center"/>
        </w:trPr>
        <w:tc>
          <w:tcPr>
            <w:tcW w:w="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</w:rPr>
              <w:t>3.5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基坑施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工</w:t>
            </w:r>
            <w:r>
              <w:rPr>
                <w:rFonts w:ascii="宋体" w:hAnsi="宋体" w:eastAsia="宋体" w:cs="Arial"/>
                <w:color w:val="000000"/>
                <w:lang w:eastAsia="en-US"/>
              </w:rPr>
              <w:t>（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</w:rPr>
              <w:t>6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分）</w:t>
            </w:r>
          </w:p>
        </w:tc>
        <w:tc>
          <w:tcPr>
            <w:tcW w:w="44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深基坑施工编制专项施工方案，经审定批 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严格按方案开挖和支护。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降排水系统合理可靠。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*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深基坑边坡、支护结构等应进行沉降和 位移监</w:t>
            </w:r>
            <w:bookmarkStart w:id="2" w:name="_GoBack"/>
            <w:bookmarkEnd w:id="2"/>
            <w:r>
              <w:rPr>
                <w:rFonts w:ascii="宋体" w:hAnsi="宋体" w:eastAsia="宋体" w:cs="Arial"/>
                <w:color w:val="000000"/>
                <w:lang w:val="zh-CN"/>
              </w:rPr>
              <w:t>测。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</w:rPr>
              <w:t>*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堆载安全间距及安全防护满足设计或相 关技术规程要求。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left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查看现场</w:t>
            </w:r>
            <w:r>
              <w:rPr>
                <w:rStyle w:val="18"/>
                <w:rFonts w:ascii="宋体" w:hAnsi="宋体" w:eastAsia="宋体" w:cs="Arial"/>
                <w:color w:val="000000"/>
                <w:lang w:val="zh-CN"/>
              </w:rPr>
              <w:t>与资料比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对检查。</w:t>
            </w:r>
          </w:p>
        </w:tc>
        <w:tc>
          <w:tcPr>
            <w:tcW w:w="43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未编制专项施工方案，扣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/>
              </w:rPr>
              <w:t>6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分。方案操 作性差，扣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2-4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开挖和支护与方案不符，扣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2-4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分。未按要求进行沉降和位移观测，或观测 不规范，扣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2-4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排水系统失效，扣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3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堆载安全间距及安全防护不满足设计或相关技术规程要求，发现一处扣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1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分。深基坑未设置上下安全通道或安全通道 不满足要求的，扣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1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8" w:leftChars="20" w:right="96" w:rightChars="40" w:firstLine="0"/>
              <w:jc w:val="both"/>
              <w:rPr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lang w:val="zh-CN"/>
              </w:rPr>
              <w:t>基坑位于现场通道或居民区附近时，无隔离设施，未设警示红灯，扣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val="zh-CN" w:eastAsia="zh-CN"/>
              </w:rPr>
              <w:t>1</w:t>
            </w:r>
            <w:r>
              <w:rPr>
                <w:rFonts w:ascii="宋体" w:hAnsi="宋体" w:eastAsia="宋体" w:cs="Arial"/>
                <w:color w:val="000000"/>
                <w:lang w:val="zh-CN"/>
              </w:rPr>
              <w:t>分。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{</w:t>
            </w:r>
            <w:r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  <w:t>SGXCTY-C-C5</w:t>
            </w: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}</w:t>
            </w:r>
          </w:p>
        </w:tc>
        <w:tc>
          <w:tcPr>
            <w:tcW w:w="91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8" w:leftChars="20" w:right="96" w:rightChars="40"/>
              <w:jc w:val="both"/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{</w:t>
            </w:r>
            <w:r>
              <w:rPr>
                <w:rFonts w:ascii="宋体" w:hAnsi="宋体" w:cs="Arial"/>
                <w:color w:val="000000"/>
                <w:sz w:val="22"/>
                <w:szCs w:val="22"/>
                <w:lang w:val="en-US"/>
              </w:rPr>
              <w:t>SGXCTY-C-C5-COMMENT</w:t>
            </w:r>
            <w:r>
              <w:rPr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0" w:type="dxa"/>
          <w:trHeight w:val="786" w:hRule="exact"/>
          <w:jc w:val="center"/>
        </w:trPr>
        <w:tc>
          <w:tcPr>
            <w:tcW w:w="140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jc w:val="center"/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实得分</w:t>
            </w: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jc w:val="center"/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{SG</w:t>
            </w:r>
            <w:r>
              <w:rPr>
                <w:rStyle w:val="17"/>
                <w:rFonts w:hint="eastAsia" w:ascii="宋体" w:hAnsi="宋体" w:eastAsia="宋体" w:cs="Arial"/>
                <w:color w:val="000000"/>
                <w:sz w:val="22"/>
                <w:szCs w:val="22"/>
                <w:lang w:val="en-US" w:eastAsia="zh-CN"/>
              </w:rPr>
              <w:t>XCTY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-PASS}</w:t>
            </w:r>
          </w:p>
        </w:tc>
        <w:tc>
          <w:tcPr>
            <w:tcW w:w="2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jc w:val="center"/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应得分</w:t>
            </w:r>
          </w:p>
        </w:tc>
        <w:tc>
          <w:tcPr>
            <w:tcW w:w="2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jc w:val="center"/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{SG</w:t>
            </w:r>
            <w:r>
              <w:rPr>
                <w:rStyle w:val="17"/>
                <w:rFonts w:hint="eastAsia" w:ascii="宋体" w:hAnsi="宋体" w:eastAsia="宋体" w:cs="Arial"/>
                <w:color w:val="000000"/>
                <w:sz w:val="22"/>
                <w:szCs w:val="22"/>
                <w:lang w:val="en-US" w:eastAsia="zh-CN"/>
              </w:rPr>
              <w:t>XCTY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-TOTAL}</w:t>
            </w:r>
          </w:p>
        </w:tc>
        <w:tc>
          <w:tcPr>
            <w:tcW w:w="712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jc w:val="center"/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(实得分/应得分）×100</w:t>
            </w:r>
            <w:r>
              <w:rPr>
                <w:rStyle w:val="17"/>
                <w:rFonts w:hint="eastAsia" w:ascii="宋体" w:hAnsi="宋体" w:eastAsia="宋体" w:cs="Arial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= {SG</w:t>
            </w:r>
            <w:r>
              <w:rPr>
                <w:rStyle w:val="17"/>
                <w:rFonts w:hint="eastAsia" w:ascii="宋体" w:hAnsi="宋体" w:eastAsia="宋体" w:cs="Arial"/>
                <w:color w:val="000000"/>
                <w:sz w:val="22"/>
                <w:szCs w:val="22"/>
                <w:lang w:val="en-US" w:eastAsia="zh-CN"/>
              </w:rPr>
              <w:t>XCTY</w:t>
            </w:r>
            <w:r>
              <w:rPr>
                <w:rStyle w:val="17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-FINAL}</w:t>
            </w:r>
          </w:p>
        </w:tc>
      </w:tr>
    </w:tbl>
    <w:p>
      <w:pPr>
        <w:pStyle w:val="7"/>
        <w:shd w:val="clear" w:color="auto" w:fill="auto"/>
        <w:tabs>
          <w:tab w:val="right" w:pos="7488"/>
        </w:tabs>
        <w:spacing w:after="0" w:line="240" w:lineRule="auto"/>
        <w:jc w:val="left"/>
        <w:rPr>
          <w:rStyle w:val="24"/>
          <w:rFonts w:ascii="宋体" w:hAnsi="宋体" w:eastAsia="宋体" w:cs="Arial"/>
          <w:color w:val="000000"/>
          <w:sz w:val="26"/>
          <w:szCs w:val="26"/>
          <w:lang w:val="zh-CN"/>
        </w:rPr>
      </w:pPr>
      <w:r>
        <w:rPr>
          <w:rStyle w:val="24"/>
          <w:rFonts w:ascii="宋体" w:hAnsi="宋体" w:eastAsia="宋体" w:cs="Arial"/>
          <w:color w:val="000000"/>
          <w:sz w:val="26"/>
          <w:szCs w:val="26"/>
          <w:lang w:val="zh-CN"/>
        </w:rPr>
        <w:t>考核评价单位（盖章）：</w:t>
      </w:r>
      <w:r>
        <w:rPr>
          <w:rStyle w:val="24"/>
          <w:rFonts w:hint="eastAsia" w:ascii="宋体" w:hAnsi="宋体" w:eastAsia="宋体" w:cs="Arial"/>
          <w:color w:val="000000"/>
          <w:sz w:val="26"/>
          <w:szCs w:val="26"/>
          <w:lang w:val="en-US" w:eastAsia="zh-CN"/>
        </w:rPr>
        <w:t>{UNIT}</w:t>
      </w:r>
      <w:r>
        <w:rPr>
          <w:rStyle w:val="24"/>
          <w:rFonts w:ascii="宋体" w:hAnsi="宋体" w:eastAsia="宋体" w:cs="Arial"/>
          <w:color w:val="000000"/>
          <w:sz w:val="26"/>
          <w:szCs w:val="26"/>
          <w:lang w:val="zh-CN"/>
        </w:rPr>
        <w:tab/>
      </w:r>
      <w:r>
        <w:rPr>
          <w:rStyle w:val="24"/>
          <w:rFonts w:ascii="宋体" w:hAnsi="宋体" w:eastAsia="宋体" w:cs="Arial"/>
          <w:color w:val="000000"/>
          <w:sz w:val="26"/>
          <w:szCs w:val="26"/>
          <w:lang w:val="zh-CN"/>
        </w:rPr>
        <w:t>评价人</w:t>
      </w:r>
      <w:r>
        <w:rPr>
          <w:rStyle w:val="24"/>
          <w:rFonts w:hint="eastAsia" w:ascii="宋体" w:hAnsi="宋体" w:eastAsia="宋体" w:cs="Arial"/>
          <w:color w:val="000000"/>
          <w:sz w:val="26"/>
          <w:szCs w:val="26"/>
          <w:lang w:val="zh-CN"/>
        </w:rPr>
        <w:t>：</w:t>
      </w:r>
      <w:r>
        <w:rPr>
          <w:rStyle w:val="24"/>
          <w:rFonts w:hint="eastAsia" w:ascii="宋体" w:hAnsi="宋体" w:eastAsia="宋体" w:cs="Arial"/>
          <w:color w:val="000000"/>
          <w:sz w:val="26"/>
          <w:szCs w:val="26"/>
          <w:lang w:val="en-US" w:eastAsia="zh-CN"/>
        </w:rPr>
        <w:t>{USER}</w:t>
      </w:r>
    </w:p>
    <w:p>
      <w:pPr>
        <w:spacing w:beforeLines="50"/>
        <w:ind w:left="48" w:leftChars="20" w:right="96" w:rightChars="40"/>
        <w:rPr>
          <w:rFonts w:ascii="宋体" w:hAnsi="宋体" w:cs="Arial"/>
          <w:sz w:val="20"/>
          <w:szCs w:val="20"/>
        </w:rPr>
      </w:pPr>
      <w:r>
        <w:rPr>
          <w:rStyle w:val="24"/>
          <w:rFonts w:ascii="宋体" w:hAnsi="宋体" w:eastAsia="宋体" w:cs="Arial"/>
          <w:color w:val="000000"/>
          <w:sz w:val="26"/>
          <w:szCs w:val="26"/>
          <w:lang w:val="zh-CN"/>
        </w:rPr>
        <w:t>检查日期：</w:t>
      </w:r>
      <w:r>
        <w:rPr>
          <w:rStyle w:val="24"/>
          <w:rFonts w:hint="eastAsia" w:ascii="宋体" w:hAnsi="宋体" w:eastAsia="宋体" w:cs="Arial"/>
          <w:color w:val="000000"/>
          <w:sz w:val="26"/>
          <w:szCs w:val="26"/>
          <w:lang w:val="en-US" w:eastAsia="zh-CN"/>
        </w:rPr>
        <w:t>{DATE}</w:t>
      </w:r>
    </w:p>
    <w:sectPr>
      <w:footerReference r:id="rId4" w:type="default"/>
      <w:pgSz w:w="16838" w:h="11906" w:orient="landscape"/>
      <w:pgMar w:top="1440" w:right="1800" w:bottom="1440" w:left="1800" w:header="851" w:footer="992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rFonts w:hint="eastAsia"/>
        <w:lang w:eastAsia="zh-C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56822"/>
    <w:rsid w:val="00046789"/>
    <w:rsid w:val="000C6A90"/>
    <w:rsid w:val="0011528E"/>
    <w:rsid w:val="00122B3D"/>
    <w:rsid w:val="0015269C"/>
    <w:rsid w:val="0022070A"/>
    <w:rsid w:val="002A10DE"/>
    <w:rsid w:val="002B46D1"/>
    <w:rsid w:val="002F21C0"/>
    <w:rsid w:val="003C55E1"/>
    <w:rsid w:val="00427FE7"/>
    <w:rsid w:val="00477EF6"/>
    <w:rsid w:val="00537B27"/>
    <w:rsid w:val="005660ED"/>
    <w:rsid w:val="0063013A"/>
    <w:rsid w:val="00656822"/>
    <w:rsid w:val="00657F4D"/>
    <w:rsid w:val="007B303D"/>
    <w:rsid w:val="008A40B2"/>
    <w:rsid w:val="008C3A20"/>
    <w:rsid w:val="008F661E"/>
    <w:rsid w:val="00905740"/>
    <w:rsid w:val="00917B76"/>
    <w:rsid w:val="00936429"/>
    <w:rsid w:val="00991A5B"/>
    <w:rsid w:val="009A29EF"/>
    <w:rsid w:val="00A15B8F"/>
    <w:rsid w:val="00A175EB"/>
    <w:rsid w:val="00A55D2D"/>
    <w:rsid w:val="00B018F3"/>
    <w:rsid w:val="00B54DD4"/>
    <w:rsid w:val="00CA42F9"/>
    <w:rsid w:val="00DC4F4F"/>
    <w:rsid w:val="00EC6184"/>
    <w:rsid w:val="00F53CCF"/>
    <w:rsid w:val="04F668B1"/>
    <w:rsid w:val="09272E13"/>
    <w:rsid w:val="0A32113F"/>
    <w:rsid w:val="31E523B1"/>
    <w:rsid w:val="37D474A6"/>
    <w:rsid w:val="3D0C2F35"/>
    <w:rsid w:val="44C147DB"/>
    <w:rsid w:val="5C7C71CB"/>
    <w:rsid w:val="65220379"/>
    <w:rsid w:val="687A1374"/>
    <w:rsid w:val="6E16292A"/>
    <w:rsid w:val="7974624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ourier New" w:hAnsi="Courier New" w:eastAsia="宋体" w:cs="Courier New"/>
      <w:color w:val="000000"/>
      <w:kern w:val="0"/>
      <w:sz w:val="24"/>
      <w:szCs w:val="24"/>
      <w:lang w:val="zh-CN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"/>
    <w:basedOn w:val="1"/>
    <w:link w:val="10"/>
    <w:uiPriority w:val="99"/>
    <w:pPr>
      <w:shd w:val="clear" w:color="auto" w:fill="FFFFFF"/>
      <w:spacing w:line="312" w:lineRule="exact"/>
      <w:ind w:hanging="460"/>
      <w:jc w:val="center"/>
    </w:pPr>
    <w:rPr>
      <w:rFonts w:ascii="MingLiU" w:hAnsi="Calibri" w:eastAsia="MingLiU" w:cs="MingLiU"/>
      <w:color w:val="auto"/>
      <w:kern w:val="2"/>
      <w:sz w:val="22"/>
      <w:szCs w:val="22"/>
      <w:lang w:val="en-US"/>
    </w:rPr>
  </w:style>
  <w:style w:type="paragraph" w:styleId="3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表格标题"/>
    <w:basedOn w:val="1"/>
    <w:link w:val="24"/>
    <w:uiPriority w:val="99"/>
    <w:pPr>
      <w:shd w:val="clear" w:color="auto" w:fill="FFFFFF"/>
      <w:spacing w:after="180" w:line="240" w:lineRule="atLeast"/>
      <w:jc w:val="distribute"/>
    </w:pPr>
    <w:rPr>
      <w:rFonts w:ascii="MingLiU" w:hAnsi="Calibri" w:eastAsia="MingLiU" w:cs="MingLiU"/>
      <w:color w:val="auto"/>
      <w:kern w:val="2"/>
      <w:sz w:val="22"/>
      <w:szCs w:val="22"/>
      <w:lang w:val="en-US"/>
    </w:rPr>
  </w:style>
  <w:style w:type="paragraph" w:customStyle="1" w:styleId="8">
    <w:name w:val="标题 #3"/>
    <w:basedOn w:val="1"/>
    <w:link w:val="27"/>
    <w:uiPriority w:val="99"/>
    <w:pPr>
      <w:shd w:val="clear" w:color="auto" w:fill="FFFFFF"/>
      <w:spacing w:after="240" w:line="240" w:lineRule="atLeast"/>
      <w:jc w:val="center"/>
      <w:outlineLvl w:val="2"/>
    </w:pPr>
    <w:rPr>
      <w:rFonts w:ascii="MingLiU" w:hAnsi="Calibri" w:eastAsia="MingLiU" w:cs="MingLiU"/>
      <w:b/>
      <w:bCs/>
      <w:color w:val="auto"/>
      <w:spacing w:val="-20"/>
      <w:kern w:val="2"/>
      <w:sz w:val="32"/>
      <w:szCs w:val="32"/>
      <w:lang w:val="en-US"/>
    </w:rPr>
  </w:style>
  <w:style w:type="paragraph" w:customStyle="1" w:styleId="9">
    <w:name w:val="标题 #4"/>
    <w:basedOn w:val="1"/>
    <w:link w:val="28"/>
    <w:uiPriority w:val="99"/>
    <w:pPr>
      <w:shd w:val="clear" w:color="auto" w:fill="FFFFFF"/>
      <w:spacing w:after="240" w:line="240" w:lineRule="atLeast"/>
      <w:ind w:hanging="880"/>
      <w:jc w:val="distribute"/>
      <w:outlineLvl w:val="3"/>
    </w:pPr>
    <w:rPr>
      <w:rFonts w:ascii="MingLiU" w:hAnsi="Calibri" w:eastAsia="MingLiU" w:cs="MingLiU"/>
      <w:color w:val="auto"/>
      <w:kern w:val="2"/>
      <w:sz w:val="26"/>
      <w:szCs w:val="26"/>
      <w:lang w:val="en-US"/>
    </w:rPr>
  </w:style>
  <w:style w:type="character" w:customStyle="1" w:styleId="10">
    <w:name w:val="正文文本 Char1"/>
    <w:basedOn w:val="5"/>
    <w:link w:val="2"/>
    <w:locked/>
    <w:uiPriority w:val="99"/>
    <w:rPr>
      <w:rFonts w:ascii="MingLiU" w:eastAsia="MingLiU" w:cs="MingLiU"/>
      <w:sz w:val="22"/>
      <w:shd w:val="clear" w:color="auto" w:fill="FFFFFF"/>
    </w:rPr>
  </w:style>
  <w:style w:type="character" w:customStyle="1" w:styleId="11">
    <w:name w:val="正文文本 Char"/>
    <w:basedOn w:val="5"/>
    <w:link w:val="2"/>
    <w:semiHidden/>
    <w:uiPriority w:val="99"/>
    <w:rPr>
      <w:rFonts w:ascii="Courier New" w:hAnsi="Courier New" w:cs="Courier New"/>
      <w:color w:val="000000"/>
      <w:kern w:val="0"/>
      <w:sz w:val="24"/>
      <w:szCs w:val="24"/>
      <w:lang w:val="zh-CN"/>
    </w:rPr>
  </w:style>
  <w:style w:type="character" w:customStyle="1" w:styleId="12">
    <w:name w:val="正文文本 + 间距 1 pt2"/>
    <w:basedOn w:val="10"/>
    <w:uiPriority w:val="99"/>
    <w:rPr>
      <w:spacing w:val="30"/>
    </w:rPr>
  </w:style>
  <w:style w:type="character" w:customStyle="1" w:styleId="13">
    <w:name w:val="正文文本 + 10 pt9"/>
    <w:basedOn w:val="10"/>
    <w:uiPriority w:val="99"/>
    <w:rPr>
      <w:sz w:val="20"/>
      <w:szCs w:val="20"/>
      <w:lang w:val="en-US" w:eastAsia="en-US"/>
    </w:rPr>
  </w:style>
  <w:style w:type="character" w:customStyle="1" w:styleId="14">
    <w:name w:val="正文文本 + 间距 4 pt"/>
    <w:basedOn w:val="10"/>
    <w:uiPriority w:val="99"/>
    <w:rPr>
      <w:spacing w:val="90"/>
    </w:rPr>
  </w:style>
  <w:style w:type="character" w:customStyle="1" w:styleId="15">
    <w:name w:val="正文文本 + 间距 -2 pt"/>
    <w:basedOn w:val="10"/>
    <w:uiPriority w:val="99"/>
    <w:rPr>
      <w:spacing w:val="-40"/>
    </w:rPr>
  </w:style>
  <w:style w:type="character" w:customStyle="1" w:styleId="16">
    <w:name w:val="正文文本 + 斜体"/>
    <w:aliases w:val="间距 -2 pt"/>
    <w:basedOn w:val="10"/>
    <w:uiPriority w:val="99"/>
    <w:rPr>
      <w:i/>
      <w:iCs/>
      <w:spacing w:val="-40"/>
    </w:rPr>
  </w:style>
  <w:style w:type="character" w:customStyle="1" w:styleId="17">
    <w:name w:val="正文文本 + 10 pt"/>
    <w:basedOn w:val="10"/>
    <w:uiPriority w:val="99"/>
    <w:rPr>
      <w:sz w:val="20"/>
      <w:szCs w:val="20"/>
      <w:u w:val="none"/>
      <w:lang w:val="en-US" w:eastAsia="en-US"/>
    </w:rPr>
  </w:style>
  <w:style w:type="character" w:customStyle="1" w:styleId="18">
    <w:name w:val="正文文本 + 间距 2 pt"/>
    <w:basedOn w:val="10"/>
    <w:uiPriority w:val="99"/>
    <w:rPr>
      <w:spacing w:val="40"/>
      <w:szCs w:val="22"/>
      <w:u w:val="none"/>
    </w:rPr>
  </w:style>
  <w:style w:type="character" w:customStyle="1" w:styleId="19">
    <w:name w:val="正文文本 + 间距 0 pt"/>
    <w:basedOn w:val="10"/>
    <w:uiPriority w:val="99"/>
    <w:rPr>
      <w:spacing w:val="-10"/>
      <w:szCs w:val="22"/>
      <w:u w:val="none"/>
    </w:rPr>
  </w:style>
  <w:style w:type="character" w:customStyle="1" w:styleId="20">
    <w:name w:val="正文文本 + 间距 0 pt6"/>
    <w:basedOn w:val="10"/>
    <w:uiPriority w:val="99"/>
    <w:rPr>
      <w:spacing w:val="10"/>
      <w:szCs w:val="22"/>
      <w:u w:val="none"/>
    </w:rPr>
  </w:style>
  <w:style w:type="character" w:customStyle="1" w:styleId="21">
    <w:name w:val="正文文本 + 10 pt8"/>
    <w:basedOn w:val="10"/>
    <w:uiPriority w:val="99"/>
    <w:rPr>
      <w:sz w:val="20"/>
      <w:szCs w:val="20"/>
      <w:u w:val="none"/>
      <w:lang w:val="en-US" w:eastAsia="en-US"/>
    </w:rPr>
  </w:style>
  <w:style w:type="character" w:customStyle="1" w:styleId="22">
    <w:name w:val="正文文本 + 间距 -1 pt3"/>
    <w:basedOn w:val="10"/>
    <w:uiPriority w:val="99"/>
    <w:rPr>
      <w:spacing w:val="-20"/>
      <w:szCs w:val="22"/>
      <w:u w:val="none"/>
    </w:rPr>
  </w:style>
  <w:style w:type="character" w:customStyle="1" w:styleId="23">
    <w:name w:val="正文文本 + 9.5 pt"/>
    <w:basedOn w:val="10"/>
    <w:uiPriority w:val="99"/>
    <w:rPr>
      <w:sz w:val="19"/>
      <w:szCs w:val="19"/>
      <w:u w:val="none"/>
      <w:lang w:val="en-US" w:eastAsia="en-US"/>
    </w:rPr>
  </w:style>
  <w:style w:type="character" w:customStyle="1" w:styleId="24">
    <w:name w:val="表格标题_"/>
    <w:basedOn w:val="5"/>
    <w:link w:val="7"/>
    <w:locked/>
    <w:uiPriority w:val="99"/>
    <w:rPr>
      <w:rFonts w:ascii="MingLiU" w:eastAsia="MingLiU" w:cs="MingLiU"/>
      <w:sz w:val="22"/>
      <w:shd w:val="clear" w:color="auto" w:fill="FFFFFF"/>
    </w:rPr>
  </w:style>
  <w:style w:type="character" w:customStyle="1" w:styleId="25">
    <w:name w:val="表格标题 + 10 pt"/>
    <w:basedOn w:val="24"/>
    <w:uiPriority w:val="99"/>
    <w:rPr>
      <w:sz w:val="20"/>
      <w:szCs w:val="20"/>
    </w:rPr>
  </w:style>
  <w:style w:type="character" w:customStyle="1" w:styleId="26">
    <w:name w:val="表格标题 + 间距 7 pt"/>
    <w:basedOn w:val="24"/>
    <w:uiPriority w:val="99"/>
    <w:rPr>
      <w:spacing w:val="150"/>
    </w:rPr>
  </w:style>
  <w:style w:type="character" w:customStyle="1" w:styleId="27">
    <w:name w:val="标题 #3_"/>
    <w:basedOn w:val="5"/>
    <w:link w:val="8"/>
    <w:locked/>
    <w:uiPriority w:val="99"/>
    <w:rPr>
      <w:rFonts w:ascii="MingLiU" w:eastAsia="MingLiU" w:cs="MingLiU"/>
      <w:b/>
      <w:bCs/>
      <w:spacing w:val="-20"/>
      <w:sz w:val="32"/>
      <w:szCs w:val="32"/>
      <w:shd w:val="clear" w:color="auto" w:fill="FFFFFF"/>
    </w:rPr>
  </w:style>
  <w:style w:type="character" w:customStyle="1" w:styleId="28">
    <w:name w:val="标题 #4_"/>
    <w:basedOn w:val="5"/>
    <w:link w:val="9"/>
    <w:locked/>
    <w:uiPriority w:val="99"/>
    <w:rPr>
      <w:rFonts w:ascii="MingLiU" w:eastAsia="MingLiU" w:cs="MingLiU"/>
      <w:sz w:val="26"/>
      <w:szCs w:val="26"/>
      <w:shd w:val="clear" w:color="auto" w:fill="FFFFFF"/>
    </w:rPr>
  </w:style>
  <w:style w:type="character" w:customStyle="1" w:styleId="29">
    <w:name w:val="标题 #4 + 11.5 pt"/>
    <w:basedOn w:val="28"/>
    <w:uiPriority w:val="99"/>
    <w:rPr>
      <w:sz w:val="23"/>
      <w:szCs w:val="23"/>
    </w:rPr>
  </w:style>
  <w:style w:type="character" w:customStyle="1" w:styleId="30">
    <w:name w:val="页眉 Char"/>
    <w:basedOn w:val="5"/>
    <w:link w:val="4"/>
    <w:semiHidden/>
    <w:uiPriority w:val="99"/>
    <w:rPr>
      <w:rFonts w:ascii="Courier New" w:hAnsi="Courier New" w:cs="Courier New"/>
      <w:color w:val="000000"/>
      <w:kern w:val="0"/>
      <w:sz w:val="18"/>
      <w:szCs w:val="18"/>
      <w:lang w:val="zh-CN"/>
    </w:rPr>
  </w:style>
  <w:style w:type="character" w:customStyle="1" w:styleId="31">
    <w:name w:val="页脚 Char"/>
    <w:basedOn w:val="5"/>
    <w:link w:val="3"/>
    <w:uiPriority w:val="99"/>
    <w:rPr>
      <w:rFonts w:ascii="Courier New" w:hAnsi="Courier New" w:cs="Courier New"/>
      <w:color w:val="000000"/>
      <w:kern w:val="0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631</Words>
  <Characters>3598</Characters>
  <Lines>29</Lines>
  <Paragraphs>8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2015-01-26T05:58:00Z</dcterms:created>
  <dc:creator>李月洁</dc:creator>
  <cp:lastModifiedBy>Administrator</cp:lastModifiedBy>
  <dcterms:modified xsi:type="dcterms:W3CDTF">2015-02-08T03:45:12Z</dcterms:modified>
  <dc:title>表4 施工单位施工现场考核评价表（通用部分）（100分）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