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：一种多源创作输入驱动的端侧轻量化眼神动画生成显示方法及系统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姓名：雷文军</w:t>
      </w:r>
    </w:p>
    <w:p>
      <w:pPr>
        <w:pStyle w:val="ListBullet"/>
        <w:spacing w:after="60"/>
      </w:pPr>
      <w:r>
        <w:rPr>
          <w:rFonts w:ascii="宋体" w:hAnsi="宋体" w:eastAsia="宋体"/>
          <w:sz w:val="21"/>
        </w:rPr>
        <w:t>电话：15814082410</w:t>
      </w:r>
    </w:p>
    <w:p>
      <w:pPr>
        <w:pStyle w:val="ListBullet"/>
        <w:spacing w:after="60"/>
      </w:pPr>
      <w:r>
        <w:rPr>
          <w:rFonts w:ascii="宋体" w:hAnsi="宋体" w:eastAsia="宋体"/>
          <w:sz w:val="21"/>
        </w:rPr>
        <w:t>邮箱：wenjun.lei@videostrong.com</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（1）本交底书围绕“眼神动画创作输入、资产生成、质量校验、端侧轻量播放”的完整技术链路展开，便于代理人理解本方案相对单纯视频播放、逐帧图片播放、通用 Lottie 播放或单一 JSON 关键帧播放方案的区别。</w:t>
      </w:r>
    </w:p>
    <w:p>
      <w:pPr>
        <w:spacing w:after="120" w:line="276" w:lineRule="auto"/>
      </w:pPr>
      <w:r>
        <w:rPr>
          <w:rFonts w:ascii="宋体" w:hAnsi="宋体" w:eastAsia="宋体"/>
          <w:sz w:val="21"/>
        </w:rPr>
        <w:t>（2）本文中的设备端可以是具有一个或多个眼部显示屏的机器人、陪伴设备、智能玩具、桌面交互终端或其它嵌入式显示设备；其中一个优选实施例为双眼显示的宠物陪伴机器人。</w:t>
      </w:r>
    </w:p>
    <w:p>
      <w:pPr>
        <w:spacing w:after="120" w:line="276" w:lineRule="auto"/>
      </w:pPr>
      <w:r>
        <w:rPr>
          <w:rFonts w:ascii="宋体" w:hAnsi="宋体" w:eastAsia="宋体"/>
          <w:sz w:val="21"/>
        </w:rPr>
        <w:t>（3）本文中的“眼神动画”不局限于真实人眼，可包括仿人、仿猫、机器人、猎物化或卡通化眼部表达；眼白、虹膜、瞳孔、眼睑、高光、装饰层等仅为典型图层划分。</w:t>
      </w:r>
    </w:p>
    <w:p>
      <w:pPr>
        <w:pStyle w:val="Heading2"/>
      </w:pPr>
      <w:r>
        <w:rPr>
          <w:rFonts w:ascii="黑体" w:hAnsi="黑体" w:eastAsia="黑体"/>
        </w:rPr>
        <w:t>一、介绍相关技术背景，描述与本发明技术最相近的现有技术，并说明该现有技术存在的缺点</w:t>
      </w:r>
    </w:p>
    <w:p>
      <w:pPr>
        <w:pStyle w:val="Heading3"/>
      </w:pPr>
      <w:r>
        <w:rPr>
          <w:rFonts w:ascii="宋体" w:hAnsi="宋体" w:eastAsia="宋体"/>
        </w:rPr>
        <w:t>1.1 现有技术</w:t>
      </w:r>
    </w:p>
    <w:p>
      <w:pPr>
        <w:spacing w:after="120" w:line="276" w:lineRule="auto"/>
      </w:pPr>
      <w:r>
        <w:rPr>
          <w:rFonts w:ascii="宋体" w:hAnsi="宋体" w:eastAsia="宋体"/>
          <w:sz w:val="21"/>
        </w:rPr>
        <w:t>检索说明：在 Google Patents、Justia Patents、LVGL 官方文档及公开组件说明中，以“robot eye animation display”“eye animated expression robot JSON layers”“LVGL Lottie embedded memory”“video to animation parameters”等为检索词进行检索，并结合本案的多源输入、参数资产生成、端侧显示约束进行比对。</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宋体" w:hAnsi="宋体" w:eastAsia="宋体"/>
                <w:sz w:val="20"/>
              </w:rPr>
            </w:r>
            <w:r>
              <w:rPr>
                <w:rFonts w:ascii="宋体" w:hAnsi="宋体" w:eastAsia="宋体"/>
                <w:sz w:val="20"/>
              </w:rPr>
              <w:t>序号</w:t>
            </w:r>
          </w:p>
        </w:tc>
        <w:tc>
          <w:tcPr>
            <w:tcW w:type="dxa" w:w="1728"/>
          </w:tcPr>
          <w:p>
            <w:r>
              <w:rPr>
                <w:rFonts w:ascii="宋体" w:hAnsi="宋体" w:eastAsia="宋体"/>
                <w:sz w:val="20"/>
              </w:rPr>
            </w:r>
            <w:r>
              <w:rPr>
                <w:rFonts w:ascii="宋体" w:hAnsi="宋体" w:eastAsia="宋体"/>
                <w:sz w:val="20"/>
              </w:rPr>
              <w:t>现有技术方向</w:t>
            </w:r>
          </w:p>
        </w:tc>
        <w:tc>
          <w:tcPr>
            <w:tcW w:type="dxa" w:w="1728"/>
          </w:tcPr>
          <w:p>
            <w:r>
              <w:rPr>
                <w:rFonts w:ascii="宋体" w:hAnsi="宋体" w:eastAsia="宋体"/>
                <w:sz w:val="20"/>
              </w:rPr>
            </w:r>
            <w:r>
              <w:rPr>
                <w:rFonts w:ascii="宋体" w:hAnsi="宋体" w:eastAsia="宋体"/>
                <w:sz w:val="20"/>
              </w:rPr>
              <w:t>公开资料及链接</w:t>
            </w:r>
          </w:p>
        </w:tc>
        <w:tc>
          <w:tcPr>
            <w:tcW w:type="dxa" w:w="1728"/>
          </w:tcPr>
          <w:p>
            <w:r>
              <w:rPr>
                <w:rFonts w:ascii="宋体" w:hAnsi="宋体" w:eastAsia="宋体"/>
                <w:sz w:val="20"/>
              </w:rPr>
            </w:r>
            <w:r>
              <w:rPr>
                <w:rFonts w:ascii="宋体" w:hAnsi="宋体" w:eastAsia="宋体"/>
                <w:sz w:val="20"/>
              </w:rPr>
              <w:t>技术方案概括</w:t>
            </w:r>
          </w:p>
        </w:tc>
        <w:tc>
          <w:tcPr>
            <w:tcW w:type="dxa" w:w="1728"/>
          </w:tcPr>
          <w:p>
            <w:r>
              <w:rPr>
                <w:rFonts w:ascii="宋体" w:hAnsi="宋体" w:eastAsia="宋体"/>
                <w:sz w:val="20"/>
              </w:rPr>
            </w:r>
            <w:r>
              <w:rPr>
                <w:rFonts w:ascii="宋体" w:hAnsi="宋体" w:eastAsia="宋体"/>
                <w:sz w:val="20"/>
              </w:rPr>
              <w:t>与本案相关的局限</w:t>
            </w:r>
          </w:p>
        </w:tc>
      </w:tr>
      <w:tr>
        <w:tc>
          <w:tcPr>
            <w:tcW w:type="dxa" w:w="1728"/>
          </w:tcPr>
          <w:p>
            <w:r>
              <w:rPr>
                <w:rFonts w:ascii="宋体" w:hAnsi="宋体" w:eastAsia="宋体"/>
                <w:sz w:val="20"/>
              </w:rPr>
            </w:r>
            <w:r>
              <w:rPr>
                <w:rFonts w:ascii="宋体" w:hAnsi="宋体" w:eastAsia="宋体"/>
                <w:sz w:val="20"/>
              </w:rPr>
              <w:t>1</w:t>
            </w:r>
          </w:p>
        </w:tc>
        <w:tc>
          <w:tcPr>
            <w:tcW w:type="dxa" w:w="1728"/>
          </w:tcPr>
          <w:p>
            <w:r>
              <w:rPr>
                <w:rFonts w:ascii="宋体" w:hAnsi="宋体" w:eastAsia="宋体"/>
                <w:sz w:val="20"/>
              </w:rPr>
            </w:r>
            <w:r>
              <w:rPr>
                <w:rFonts w:ascii="宋体" w:hAnsi="宋体" w:eastAsia="宋体"/>
                <w:sz w:val="20"/>
              </w:rPr>
              <w:t>机器人眼部多图层 JSON 动画</w:t>
            </w:r>
          </w:p>
        </w:tc>
        <w:tc>
          <w:tcPr>
            <w:tcW w:type="dxa" w:w="1728"/>
          </w:tcPr>
          <w:p>
            <w:r>
              <w:rPr>
                <w:rFonts w:ascii="宋体" w:hAnsi="宋体" w:eastAsia="宋体"/>
                <w:sz w:val="20"/>
              </w:rPr>
            </w:r>
            <w:r>
              <w:rPr>
                <w:rFonts w:ascii="宋体" w:hAnsi="宋体" w:eastAsia="宋体"/>
                <w:sz w:val="20"/>
              </w:rPr>
              <w:t>US10957090B2《Eye animated expression display method and robot using the same》，Google Patents：https://patents.google.com/patent/US10957090B2/en；Justia：https://patents.justia.com/patent/10957090</w:t>
            </w:r>
          </w:p>
        </w:tc>
        <w:tc>
          <w:tcPr>
            <w:tcW w:type="dxa" w:w="1728"/>
          </w:tcPr>
          <w:p>
            <w:r>
              <w:rPr>
                <w:rFonts w:ascii="宋体" w:hAnsi="宋体" w:eastAsia="宋体"/>
                <w:sz w:val="20"/>
              </w:rPr>
            </w:r>
            <w:r>
              <w:rPr>
                <w:rFonts w:ascii="宋体" w:hAnsi="宋体" w:eastAsia="宋体"/>
                <w:sz w:val="20"/>
              </w:rPr>
              <w:t>该方案接收眼部动画显示指令，解析存储眼部动画表情的 JSON 文件，基于多图层、关键帧和变化参数在机器人眼部显示屏上显示眼部动画；图层可包括上眼睑、下眼睑、眼白、虹膜、反射层、高光等。</w:t>
            </w:r>
          </w:p>
        </w:tc>
        <w:tc>
          <w:tcPr>
            <w:tcW w:type="dxa" w:w="1728"/>
          </w:tcPr>
          <w:p>
            <w:r>
              <w:rPr>
                <w:rFonts w:ascii="宋体" w:hAnsi="宋体" w:eastAsia="宋体"/>
                <w:sz w:val="20"/>
              </w:rPr>
            </w:r>
            <w:r>
              <w:rPr>
                <w:rFonts w:ascii="宋体" w:hAnsi="宋体" w:eastAsia="宋体"/>
                <w:sz w:val="20"/>
              </w:rPr>
              <w:t>该方案重点在于解析已有 JSON 并按关键帧/插值显示，未公开如何把 UI 设计视频、矢量数据、分层素材、移动端编辑数据或 AI 生成结果统一转换为受端侧内存和帧率约束的轻量资产；也未强调质量门禁、自动主题识别、二进制运行资产、端侧禁播视频和降级策略的闭环。</w:t>
            </w:r>
          </w:p>
        </w:tc>
      </w:tr>
      <w:tr>
        <w:tc>
          <w:tcPr>
            <w:tcW w:type="dxa" w:w="1728"/>
          </w:tcPr>
          <w:p>
            <w:r>
              <w:rPr>
                <w:rFonts w:ascii="宋体" w:hAnsi="宋体" w:eastAsia="宋体"/>
                <w:sz w:val="20"/>
              </w:rPr>
            </w:r>
            <w:r>
              <w:rPr>
                <w:rFonts w:ascii="宋体" w:hAnsi="宋体" w:eastAsia="宋体"/>
                <w:sz w:val="20"/>
              </w:rPr>
              <w:t>2</w:t>
            </w:r>
          </w:p>
        </w:tc>
        <w:tc>
          <w:tcPr>
            <w:tcW w:type="dxa" w:w="1728"/>
          </w:tcPr>
          <w:p>
            <w:r>
              <w:rPr>
                <w:rFonts w:ascii="宋体" w:hAnsi="宋体" w:eastAsia="宋体"/>
                <w:sz w:val="20"/>
              </w:rPr>
            </w:r>
            <w:r>
              <w:rPr>
                <w:rFonts w:ascii="宋体" w:hAnsi="宋体" w:eastAsia="宋体"/>
                <w:sz w:val="20"/>
              </w:rPr>
              <w:t>嵌入式 LVGL Lottie 播放</w:t>
            </w:r>
          </w:p>
        </w:tc>
        <w:tc>
          <w:tcPr>
            <w:tcW w:type="dxa" w:w="1728"/>
          </w:tcPr>
          <w:p>
            <w:r>
              <w:rPr>
                <w:rFonts w:ascii="宋体" w:hAnsi="宋体" w:eastAsia="宋体"/>
                <w:sz w:val="20"/>
              </w:rPr>
            </w:r>
            <w:r>
              <w:rPr>
                <w:rFonts w:ascii="宋体" w:hAnsi="宋体" w:eastAsia="宋体"/>
                <w:sz w:val="20"/>
              </w:rPr>
              <w:t>LVGL Rlottie 文档：https://lvgl.io/docs/open/9.1/libs/rlottie</w:t>
            </w:r>
          </w:p>
        </w:tc>
        <w:tc>
          <w:tcPr>
            <w:tcW w:type="dxa" w:w="1728"/>
          </w:tcPr>
          <w:p>
            <w:r>
              <w:rPr>
                <w:rFonts w:ascii="宋体" w:hAnsi="宋体" w:eastAsia="宋体"/>
                <w:sz w:val="20"/>
              </w:rPr>
            </w:r>
            <w:r>
              <w:rPr>
                <w:rFonts w:ascii="宋体" w:hAnsi="宋体" w:eastAsia="宋体"/>
                <w:sz w:val="20"/>
              </w:rPr>
              <w:t>LVGL 可通过 Rlottie 从文件或原始数据创建 Lottie 动画对象，并提供播放、暂停、循环等控制；官方文档也指出嵌入式设备上 Lottie 可能消耗较多 CPU 和 RAM，需要限制帧数、尺寸和复杂度。</w:t>
            </w:r>
          </w:p>
        </w:tc>
        <w:tc>
          <w:tcPr>
            <w:tcW w:type="dxa" w:w="1728"/>
          </w:tcPr>
          <w:p>
            <w:r>
              <w:rPr>
                <w:rFonts w:ascii="宋体" w:hAnsi="宋体" w:eastAsia="宋体"/>
                <w:sz w:val="20"/>
              </w:rPr>
            </w:r>
            <w:r>
              <w:rPr>
                <w:rFonts w:ascii="宋体" w:hAnsi="宋体" w:eastAsia="宋体"/>
                <w:sz w:val="20"/>
              </w:rPr>
              <w:t>该方向提供矢量动画播放能力，但它本身不是面向眼神动画生产的多源转换系统；在内存受限设备上，复杂 Lottie 可能不可稳定运行，缺少从 Lottie/视频自动降级为分层位图参数动画、并在端侧按质量门禁选择播放路径的机制。</w:t>
            </w:r>
          </w:p>
        </w:tc>
      </w:tr>
      <w:tr>
        <w:tc>
          <w:tcPr>
            <w:tcW w:type="dxa" w:w="1728"/>
          </w:tcPr>
          <w:p>
            <w:r>
              <w:rPr>
                <w:rFonts w:ascii="宋体" w:hAnsi="宋体" w:eastAsia="宋体"/>
                <w:sz w:val="20"/>
              </w:rPr>
            </w:r>
            <w:r>
              <w:rPr>
                <w:rFonts w:ascii="宋体" w:hAnsi="宋体" w:eastAsia="宋体"/>
                <w:sz w:val="20"/>
              </w:rPr>
              <w:t>3</w:t>
            </w:r>
          </w:p>
        </w:tc>
        <w:tc>
          <w:tcPr>
            <w:tcW w:type="dxa" w:w="1728"/>
          </w:tcPr>
          <w:p>
            <w:r>
              <w:rPr>
                <w:rFonts w:ascii="宋体" w:hAnsi="宋体" w:eastAsia="宋体"/>
                <w:sz w:val="20"/>
              </w:rPr>
            </w:r>
            <w:r>
              <w:rPr>
                <w:rFonts w:ascii="宋体" w:hAnsi="宋体" w:eastAsia="宋体"/>
                <w:sz w:val="20"/>
              </w:rPr>
              <w:t>LVGL Lottie 组件化播放器</w:t>
            </w:r>
          </w:p>
        </w:tc>
        <w:tc>
          <w:tcPr>
            <w:tcW w:type="dxa" w:w="1728"/>
          </w:tcPr>
          <w:p>
            <w:r>
              <w:rPr>
                <w:rFonts w:ascii="宋体" w:hAnsi="宋体" w:eastAsia="宋体"/>
                <w:sz w:val="20"/>
              </w:rPr>
            </w:r>
            <w:r>
              <w:rPr>
                <w:rFonts w:ascii="宋体" w:hAnsi="宋体" w:eastAsia="宋体"/>
                <w:sz w:val="20"/>
              </w:rPr>
              <w:t xml:space="preserve">Espressif </w:t>
            </w:r>
            <w:r>
              <w:rPr>
                <w:rFonts w:ascii="宋体" w:hAnsi="宋体" w:eastAsia="宋体"/>
                <w:color w:val="333333"/>
                <w:sz w:val="20"/>
              </w:rPr>
              <w:t>esp_lv_lottie_player</w:t>
            </w:r>
            <w:r>
              <w:rPr>
                <w:rFonts w:ascii="宋体" w:hAnsi="宋体" w:eastAsia="宋体"/>
                <w:sz w:val="20"/>
              </w:rPr>
              <w:t xml:space="preserve"> 组件说明：https://components.espressif.com/components/espressif/esp_lv_lottie_player/versions/0.1.0/readme?language=en</w:t>
            </w:r>
          </w:p>
        </w:tc>
        <w:tc>
          <w:tcPr>
            <w:tcW w:type="dxa" w:w="1728"/>
          </w:tcPr>
          <w:p>
            <w:r>
              <w:rPr>
                <w:rFonts w:ascii="宋体" w:hAnsi="宋体" w:eastAsia="宋体"/>
                <w:sz w:val="20"/>
              </w:rPr>
            </w:r>
            <w:r>
              <w:rPr>
                <w:rFonts w:ascii="宋体" w:hAnsi="宋体" w:eastAsia="宋体"/>
                <w:sz w:val="20"/>
              </w:rPr>
              <w:t>该组件为 LVGL v8/v9 提供 Lottie 播放能力，支持文件和内存数据源、播放控制、循环、片段播放及内部或用户提供的绘制缓冲。</w:t>
            </w:r>
          </w:p>
        </w:tc>
        <w:tc>
          <w:tcPr>
            <w:tcW w:type="dxa" w:w="1728"/>
          </w:tcPr>
          <w:p>
            <w:r>
              <w:rPr>
                <w:rFonts w:ascii="宋体" w:hAnsi="宋体" w:eastAsia="宋体"/>
                <w:sz w:val="20"/>
              </w:rPr>
            </w:r>
            <w:r>
              <w:rPr>
                <w:rFonts w:ascii="宋体" w:hAnsi="宋体" w:eastAsia="宋体"/>
                <w:sz w:val="20"/>
              </w:rPr>
              <w:t>该方向仍以 Lottie 作为播放对象，解决的是通用动画渲染控件问题；未解决眼部表达的素材分层、主题资源映射、视频参考求解、参数压缩、眼睑分级替换、双屏同步和设备端二进制资产播放问题。</w:t>
            </w:r>
          </w:p>
        </w:tc>
      </w:tr>
      <w:tr>
        <w:tc>
          <w:tcPr>
            <w:tcW w:type="dxa" w:w="1728"/>
          </w:tcPr>
          <w:p>
            <w:r>
              <w:rPr>
                <w:rFonts w:ascii="宋体" w:hAnsi="宋体" w:eastAsia="宋体"/>
                <w:sz w:val="20"/>
              </w:rPr>
            </w:r>
            <w:r>
              <w:rPr>
                <w:rFonts w:ascii="宋体" w:hAnsi="宋体" w:eastAsia="宋体"/>
                <w:sz w:val="20"/>
              </w:rPr>
              <w:t>4</w:t>
            </w:r>
          </w:p>
        </w:tc>
        <w:tc>
          <w:tcPr>
            <w:tcW w:type="dxa" w:w="1728"/>
          </w:tcPr>
          <w:p>
            <w:r>
              <w:rPr>
                <w:rFonts w:ascii="宋体" w:hAnsi="宋体" w:eastAsia="宋体"/>
                <w:sz w:val="20"/>
              </w:rPr>
            </w:r>
            <w:r>
              <w:rPr>
                <w:rFonts w:ascii="宋体" w:hAnsi="宋体" w:eastAsia="宋体"/>
                <w:sz w:val="20"/>
              </w:rPr>
              <w:t>通用设计工具或动画视频交付</w:t>
            </w:r>
          </w:p>
        </w:tc>
        <w:tc>
          <w:tcPr>
            <w:tcW w:type="dxa" w:w="1728"/>
          </w:tcPr>
          <w:p>
            <w:r>
              <w:rPr>
                <w:rFonts w:ascii="宋体" w:hAnsi="宋体" w:eastAsia="宋体"/>
                <w:sz w:val="20"/>
              </w:rPr>
            </w:r>
            <w:r>
              <w:rPr>
                <w:rFonts w:ascii="宋体" w:hAnsi="宋体" w:eastAsia="宋体"/>
                <w:sz w:val="20"/>
              </w:rPr>
              <w:t>设计师使用 AE、视频导出、GIF 或逐帧 PNG 序列向嵌入式端交付动画</w:t>
            </w:r>
          </w:p>
        </w:tc>
        <w:tc>
          <w:tcPr>
            <w:tcW w:type="dxa" w:w="1728"/>
          </w:tcPr>
          <w:p>
            <w:r>
              <w:rPr>
                <w:rFonts w:ascii="宋体" w:hAnsi="宋体" w:eastAsia="宋体"/>
                <w:sz w:val="20"/>
              </w:rPr>
            </w:r>
            <w:r>
              <w:rPr>
                <w:rFonts w:ascii="宋体" w:hAnsi="宋体" w:eastAsia="宋体"/>
                <w:sz w:val="20"/>
              </w:rPr>
              <w:t>该类方案通常以视频、动图、全帧序列或通用矢量动画作为最终交付物，显示端直接播放或逐帧刷新。</w:t>
            </w:r>
          </w:p>
        </w:tc>
        <w:tc>
          <w:tcPr>
            <w:tcW w:type="dxa" w:w="1728"/>
          </w:tcPr>
          <w:p>
            <w:r>
              <w:rPr>
                <w:rFonts w:ascii="宋体" w:hAnsi="宋体" w:eastAsia="宋体"/>
                <w:sz w:val="20"/>
              </w:rPr>
            </w:r>
            <w:r>
              <w:rPr>
                <w:rFonts w:ascii="宋体" w:hAnsi="宋体" w:eastAsia="宋体"/>
                <w:sz w:val="20"/>
              </w:rPr>
              <w:t>对无硬件 2D 加速、Flash 和 DDR 均受限的设备不友好：逐帧资产占用大、解码和带 Alpha 混合成本高，无法自然接收传感器状态实时驱动；如果直接播放视频，也难以在眼球跟随、情绪状态抢占、双屏同步和低功耗休眠中做细粒度控制。</w:t>
            </w:r>
          </w:p>
        </w:tc>
      </w:tr>
    </w:tbl>
    <w:p>
      <w:pPr>
        <w:pStyle w:val="Heading3"/>
      </w:pPr>
      <w:r>
        <w:rPr>
          <w:rFonts w:ascii="宋体" w:hAnsi="宋体" w:eastAsia="宋体"/>
        </w:rPr>
        <w:t>1.2 现有技术存在的缺点</w:t>
      </w:r>
    </w:p>
    <w:p>
      <w:pPr>
        <w:spacing w:after="120" w:line="276" w:lineRule="auto"/>
      </w:pPr>
      <w:r>
        <w:rPr>
          <w:rFonts w:ascii="宋体" w:hAnsi="宋体" w:eastAsia="宋体"/>
          <w:sz w:val="21"/>
        </w:rPr>
        <w:t>现有机器人眼神显示方案大致分为两类：一类是解析预制 JSON、Lottie 或关键帧文件并显示；另一类是直接播放视频、GIF 或图片序列。前者解决了“如何播放已有动画描述”的问题，但没有解决“如何让 UI 视频、矢量设计、素材切图、移动端编辑和 AI 生成结果可靠变成端侧可运行资产”的问题；后者创作直观，但会把视频解码、全帧存储或大图混合压力转嫁给设备端。</w:t>
      </w:r>
    </w:p>
    <w:p>
      <w:pPr>
        <w:spacing w:after="120" w:line="276" w:lineRule="auto"/>
      </w:pPr>
      <w:r>
        <w:rPr>
          <w:rFonts w:ascii="宋体" w:hAnsi="宋体" w:eastAsia="宋体"/>
          <w:sz w:val="21"/>
        </w:rPr>
        <w:t>在嵌入式机器人场景中，眼神动画还面临以下具体问题：</w:t>
      </w:r>
    </w:p>
    <w:p>
      <w:pPr>
        <w:pStyle w:val="ListNumber"/>
        <w:spacing w:after="60"/>
      </w:pPr>
      <w:r>
        <w:rPr>
          <w:rFonts w:ascii="宋体" w:hAnsi="宋体" w:eastAsia="宋体"/>
          <w:sz w:val="21"/>
        </w:rPr>
        <w:t>创作输入形态不统一：设计师可能给参考视频、AE/Lottie 矢量数据、分层 PNG，用户可能通过手机端拖拽编辑，AI 助手可能生成描述、关键帧或素材；现有技术缺少将这些输入统一成同一端侧动画资产模型的机制。</w:t>
      </w:r>
    </w:p>
    <w:p>
      <w:pPr>
        <w:pStyle w:val="ListNumber"/>
        <w:spacing w:after="60"/>
      </w:pPr>
      <w:r>
        <w:rPr>
          <w:rFonts w:ascii="宋体" w:hAnsi="宋体" w:eastAsia="宋体"/>
          <w:sz w:val="21"/>
        </w:rPr>
        <w:t>端侧资源约束强：对于无硬件 2D 加速且内存较小的设备，直接播放视频、复杂 Lottie 或长序列 PNG 容易造成 Flash 占用、RAM 峰值、解码耗时和掉帧问题。</w:t>
      </w:r>
    </w:p>
    <w:p>
      <w:pPr>
        <w:pStyle w:val="ListNumber"/>
        <w:spacing w:after="60"/>
      </w:pPr>
      <w:r>
        <w:rPr>
          <w:rFonts w:ascii="宋体" w:hAnsi="宋体" w:eastAsia="宋体"/>
          <w:sz w:val="21"/>
        </w:rPr>
        <w:t>动画还原缺少闭环：视频或 AI 生成结果如果没有自动求解、关键帧压缩和质量报告，研发人员只能人工调坐标、调节奏，难以批量生产和回归。</w:t>
      </w:r>
    </w:p>
    <w:p>
      <w:pPr>
        <w:pStyle w:val="ListNumber"/>
        <w:spacing w:after="60"/>
      </w:pPr>
      <w:r>
        <w:rPr>
          <w:rFonts w:ascii="宋体" w:hAnsi="宋体" w:eastAsia="宋体"/>
          <w:sz w:val="21"/>
        </w:rPr>
        <w:t>缺少面向“眼神”的专用层模型：通用动画播放器并不理解眼白、虹膜、瞳孔、眼睑、高光之间的联动，也不理解眼睑分级素材、瞳孔聚缩、注视偏移、眨眼、惊吓、低电量困倦等眼神表达参数。</w:t>
      </w:r>
    </w:p>
    <w:p>
      <w:pPr>
        <w:pStyle w:val="ListNumber"/>
        <w:spacing w:after="60"/>
      </w:pPr>
      <w:r>
        <w:rPr>
          <w:rFonts w:ascii="宋体" w:hAnsi="宋体" w:eastAsia="宋体"/>
          <w:sz w:val="21"/>
        </w:rPr>
        <w:t>缺少端云协同边界：若 AI 或移动端只生成高层创意，设备端仍需要确定可执行的安全资产格式和降级策略，避免把不可控的大模型输出、长视频或复杂矢量直接塞进运行链路。</w:t>
      </w:r>
    </w:p>
    <w:p>
      <w:pPr>
        <w:pStyle w:val="Heading2"/>
      </w:pPr>
      <w:r>
        <w:rPr>
          <w:rFonts w:ascii="黑体" w:hAnsi="黑体" w:eastAsia="黑体"/>
        </w:rPr>
        <w:t>二、针对上述缺点，说明本发明所要解决的技术问题</w:t>
      </w:r>
    </w:p>
    <w:p>
      <w:pPr>
        <w:spacing w:after="120" w:line="276" w:lineRule="auto"/>
      </w:pPr>
      <w:r>
        <w:rPr>
          <w:rFonts w:ascii="宋体" w:hAnsi="宋体" w:eastAsia="宋体"/>
          <w:sz w:val="21"/>
        </w:rPr>
        <w:t>本发明要解决的技术问题是：在存储、内存、图形加速能力受限的嵌入式显示设备上，如何把来自 UI 设计视频、矢量动画、分层素材、移动端编辑和 AI 助手生成的多源创作输入，自动或半自动转换为可在设备端稳定运行的轻量化眼神动画资产，并在设备端以低内存、低解码成本、可被传感器和系统状态抢占的方式显示高质量眼神动画。</w:t>
      </w:r>
    </w:p>
    <w:p>
      <w:pPr>
        <w:spacing w:after="120" w:line="276" w:lineRule="auto"/>
      </w:pPr>
      <w:r>
        <w:rPr>
          <w:rFonts w:ascii="宋体" w:hAnsi="宋体" w:eastAsia="宋体"/>
          <w:sz w:val="21"/>
        </w:rPr>
        <w:t>进一步地，本发明还要解决以下子问题：</w:t>
      </w:r>
    </w:p>
    <w:p>
      <w:pPr>
        <w:pStyle w:val="ListNumber"/>
        <w:spacing w:after="60"/>
      </w:pPr>
      <w:r>
        <w:rPr>
          <w:rFonts w:ascii="宋体" w:hAnsi="宋体" w:eastAsia="宋体"/>
          <w:sz w:val="21"/>
        </w:rPr>
        <w:t>如何约束设计输入，使视频只作为视觉对齐参考，而非设备端运行时资产。</w:t>
      </w:r>
    </w:p>
    <w:p>
      <w:pPr>
        <w:pStyle w:val="ListNumber"/>
        <w:spacing w:after="60"/>
      </w:pPr>
      <w:r>
        <w:rPr>
          <w:rFonts w:ascii="宋体" w:hAnsi="宋体" w:eastAsia="宋体"/>
          <w:sz w:val="21"/>
        </w:rPr>
        <w:t>如何把参考视频中的眼球位移、缩放、眼睑开合、情绪节奏等视觉特征转换为结构化参数帧。</w:t>
      </w:r>
    </w:p>
    <w:p>
      <w:pPr>
        <w:pStyle w:val="ListNumber"/>
        <w:spacing w:after="60"/>
      </w:pPr>
      <w:r>
        <w:rPr>
          <w:rFonts w:ascii="宋体" w:hAnsi="宋体" w:eastAsia="宋体"/>
          <w:sz w:val="21"/>
        </w:rPr>
        <w:t>如何将参数帧压缩为关键帧、规格文件和二进制播放资产，减少设备端解析成本。</w:t>
      </w:r>
    </w:p>
    <w:p>
      <w:pPr>
        <w:pStyle w:val="ListNumber"/>
        <w:spacing w:after="60"/>
      </w:pPr>
      <w:r>
        <w:rPr>
          <w:rFonts w:ascii="宋体" w:hAnsi="宋体" w:eastAsia="宋体"/>
          <w:sz w:val="21"/>
        </w:rPr>
        <w:t>如何把矢量动画作为增强通道，同时在性能不足时降级为分层位图参数动画。</w:t>
      </w:r>
    </w:p>
    <w:p>
      <w:pPr>
        <w:pStyle w:val="ListNumber"/>
        <w:spacing w:after="60"/>
      </w:pPr>
      <w:r>
        <w:rPr>
          <w:rFonts w:ascii="宋体" w:hAnsi="宋体" w:eastAsia="宋体"/>
          <w:sz w:val="21"/>
        </w:rPr>
        <w:t>如何支持移动端编辑和 AI 助手生成的高层意图，并将其约束到同一参数模型和质量门禁中。</w:t>
      </w:r>
    </w:p>
    <w:p>
      <w:pPr>
        <w:pStyle w:val="ListNumber"/>
        <w:spacing w:after="60"/>
      </w:pPr>
      <w:r>
        <w:rPr>
          <w:rFonts w:ascii="宋体" w:hAnsi="宋体" w:eastAsia="宋体"/>
          <w:sz w:val="21"/>
        </w:rPr>
        <w:t>如何在端侧依据主题、动画、资源路径和环境变量加载不同眼神，并通过 30fps 定时器、平滑插值、眼睑分级素材和双屏帧缓冲刷新实现稳定显示。</w:t>
      </w:r>
    </w:p>
    <w:p>
      <w:pPr>
        <w:pStyle w:val="ListNumber"/>
        <w:spacing w:after="60"/>
      </w:pPr>
      <w:r>
        <w:rPr>
          <w:rFonts w:ascii="宋体" w:hAnsi="宋体" w:eastAsia="宋体"/>
          <w:sz w:val="21"/>
        </w:rPr>
        <w:t>如何让系统自动识别输入质量问题、自动选择求解算法和降级路径、自动生成修复建议，减少人工反复调参。</w:t>
      </w:r>
    </w:p>
    <w:p>
      <w:pPr>
        <w:pStyle w:val="ListNumber"/>
        <w:spacing w:after="60"/>
      </w:pPr>
      <w:r>
        <w:rPr>
          <w:rFonts w:ascii="宋体" w:hAnsi="宋体" w:eastAsia="宋体"/>
          <w:sz w:val="21"/>
        </w:rPr>
        <w:t>如何把端侧运行日志、掉帧、内存峰值和用户反馈反向用于下一轮参数优化，形成“生成、仿真、门禁、部署、反馈、再优化”的闭环。</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sz w:val="21"/>
        </w:rPr>
        <w:t>本发明提出一种多源创作输入驱动的端侧轻量化眼神动画生成显示方法及系统。该系统将“创作端”和“设备端”解耦：创作端负责接收多源输入、抽取视觉参数、生成轻量资产并进行质量校验；设备端只加载分层素材和参数化动画资产，不直接播放视频，并优先使用预编译二进制动画资产进行播放。</w:t>
      </w:r>
    </w:p>
    <w:p>
      <w:pPr>
        <w:spacing w:after="120" w:line="276" w:lineRule="auto"/>
      </w:pPr>
      <w:r>
        <w:rPr>
          <w:rFonts w:ascii="宋体" w:hAnsi="宋体" w:eastAsia="宋体"/>
          <w:sz w:val="21"/>
        </w:rPr>
        <w:t>优选地，系统将眼神动画拆分为以下层和参数：</w:t>
      </w:r>
    </w:p>
    <w:p>
      <w:pPr>
        <w:pStyle w:val="ListNumber"/>
        <w:spacing w:after="60"/>
      </w:pPr>
      <w:r>
        <w:rPr>
          <w:rFonts w:ascii="宋体" w:hAnsi="宋体" w:eastAsia="宋体"/>
          <w:sz w:val="21"/>
        </w:rPr>
        <w:t>图层：眼白层、虹膜层、瞳孔层、上眼睑层、下眼睑层、高光层、背景层、装饰层。</w:t>
      </w:r>
    </w:p>
    <w:p>
      <w:pPr>
        <w:pStyle w:val="ListNumber"/>
        <w:spacing w:after="60"/>
      </w:pPr>
      <w:r>
        <w:rPr>
          <w:rFonts w:ascii="宋体" w:hAnsi="宋体" w:eastAsia="宋体"/>
          <w:sz w:val="21"/>
        </w:rPr>
        <w:t>基础参数：时间戳、图层 ID、X/Y 偏移、缩放、透明度、旋转、眼睑高度。</w:t>
      </w:r>
    </w:p>
    <w:p>
      <w:pPr>
        <w:pStyle w:val="ListNumber"/>
        <w:spacing w:after="60"/>
      </w:pPr>
      <w:r>
        <w:rPr>
          <w:rFonts w:ascii="宋体" w:hAnsi="宋体" w:eastAsia="宋体"/>
          <w:sz w:val="21"/>
        </w:rPr>
        <w:t>形变参数：网格角点偏移、局部挤压、瞳孔非均匀缩放、眼睑遮挡等级。</w:t>
      </w:r>
    </w:p>
    <w:p>
      <w:pPr>
        <w:pStyle w:val="ListNumber"/>
        <w:spacing w:after="60"/>
      </w:pPr>
      <w:r>
        <w:rPr>
          <w:rFonts w:ascii="宋体" w:hAnsi="宋体" w:eastAsia="宋体"/>
          <w:sz w:val="21"/>
        </w:rPr>
        <w:t>质量参数：识别置信度、时序连续性、运动强度、转场比例、是否通过门禁、是否存在端侧二进制资产。</w:t>
      </w:r>
    </w:p>
    <w:p>
      <w:pPr>
        <w:spacing w:after="120" w:line="276" w:lineRule="auto"/>
      </w:pPr>
      <w:r>
        <w:rPr>
          <w:rFonts w:ascii="宋体" w:hAnsi="宋体" w:eastAsia="宋体"/>
          <w:sz w:val="21"/>
        </w:rPr>
        <w:t>其中，创作输入可以包括：</w:t>
      </w:r>
    </w:p>
    <w:p>
      <w:pPr>
        <w:pStyle w:val="ListNumber"/>
        <w:spacing w:after="60"/>
      </w:pPr>
      <w:r>
        <w:rPr>
          <w:rFonts w:ascii="宋体" w:hAnsi="宋体" w:eastAsia="宋体"/>
          <w:sz w:val="21"/>
        </w:rPr>
        <w:t>UI 设计视频：用于对齐节奏、姿态、情绪和关键画面，不进入设备运行时渲染链。</w:t>
      </w:r>
    </w:p>
    <w:p>
      <w:pPr>
        <w:pStyle w:val="ListNumber"/>
        <w:spacing w:after="60"/>
      </w:pPr>
      <w:r>
        <w:rPr>
          <w:rFonts w:ascii="宋体" w:hAnsi="宋体" w:eastAsia="宋体"/>
          <w:sz w:val="21"/>
        </w:rPr>
        <w:t>矢量数据：如 Lottie JSON 或 AE/Bodymovin 派生数据，用于复杂形变或增强效果。</w:t>
      </w:r>
    </w:p>
    <w:p>
      <w:pPr>
        <w:pStyle w:val="ListNumber"/>
        <w:spacing w:after="60"/>
      </w:pPr>
      <w:r>
        <w:rPr>
          <w:rFonts w:ascii="宋体" w:hAnsi="宋体" w:eastAsia="宋体"/>
          <w:sz w:val="21"/>
        </w:rPr>
        <w:t>分层素材：如眼白、虹膜、瞳孔、眼睑、高光等 PNG 或离线转换后的像素资产。</w:t>
      </w:r>
    </w:p>
    <w:p>
      <w:pPr>
        <w:pStyle w:val="ListNumber"/>
        <w:spacing w:after="60"/>
      </w:pPr>
      <w:r>
        <w:rPr>
          <w:rFonts w:ascii="宋体" w:hAnsi="宋体" w:eastAsia="宋体"/>
          <w:sz w:val="21"/>
        </w:rPr>
        <w:t>移动端编辑数据：用户在手机端通过滑块、拖拽、时间轴或模板组合生成的参数配置。</w:t>
      </w:r>
    </w:p>
    <w:p>
      <w:pPr>
        <w:pStyle w:val="ListNumber"/>
        <w:spacing w:after="60"/>
      </w:pPr>
      <w:r>
        <w:rPr>
          <w:rFonts w:ascii="宋体" w:hAnsi="宋体" w:eastAsia="宋体"/>
          <w:sz w:val="21"/>
        </w:rPr>
        <w:t>AI 助手生成数据：AI 根据文字提示或参考图生成主题建议、关键姿态、参数曲线、素材草稿或动画片段。</w:t>
      </w:r>
    </w:p>
    <w:p>
      <w:pPr>
        <w:spacing w:after="120" w:line="276" w:lineRule="auto"/>
      </w:pPr>
      <w:r>
        <w:rPr>
          <w:rFonts w:ascii="宋体" w:hAnsi="宋体" w:eastAsia="宋体"/>
          <w:sz w:val="21"/>
        </w:rPr>
        <w:t>上述输入被统一映射到“主题资源 + 参数动画 + 质量报告 + 端侧运行资产”的资产包中。设备端只需要读取主题资源目录和动画二进制文件，即可在单眼或双眼屏幕上播放。</w:t>
      </w:r>
    </w:p>
    <w:p>
      <w:pPr>
        <w:pStyle w:val="Heading3"/>
      </w:pPr>
      <w:r>
        <w:rPr>
          <w:rFonts w:ascii="宋体" w:hAnsi="宋体" w:eastAsia="宋体"/>
        </w:rPr>
        <w:t>3.2 系统框图</w:t>
      </w:r>
    </w:p>
    <w:p>
      <w:pPr>
        <w:spacing w:after="120" w:before="60"/>
      </w:pPr>
      <w:r>
        <w:rPr>
          <w:b w:val="0"/>
        </w:rPr>
        <w:drawing>
          <wp:inline xmlns:a="http://schemas.openxmlformats.org/drawingml/2006/main" xmlns:pic="http://schemas.openxmlformats.org/drawingml/2006/picture">
            <wp:extent cx="4700418"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4700418" cy="7498079"/>
                    </a:xfrm>
                    <a:prstGeom prst="rect"/>
                  </pic:spPr>
                </pic:pic>
              </a:graphicData>
            </a:graphic>
          </wp:inline>
        </w:drawing>
      </w:r>
    </w:p>
    <w:p>
      <w:pPr>
        <w:pStyle w:val="Heading3"/>
      </w:pPr>
      <w:r>
        <w:rPr>
          <w:rFonts w:ascii="宋体" w:hAnsi="宋体" w:eastAsia="宋体"/>
        </w:rPr>
        <w:t>3.3 模块功能说明</w:t>
      </w:r>
    </w:p>
    <w:p>
      <w:pPr>
        <w:pStyle w:val="Heading4"/>
      </w:pPr>
      <w:r>
        <w:rPr>
          <w:rFonts w:ascii="宋体" w:hAnsi="宋体" w:eastAsia="宋体"/>
        </w:rPr>
        <w:t>3.3.1 输入边界校验模块</w:t>
      </w:r>
    </w:p>
    <w:p>
      <w:pPr>
        <w:spacing w:after="120" w:line="276" w:lineRule="auto"/>
      </w:pPr>
      <w:r>
        <w:rPr>
          <w:rFonts w:ascii="宋体" w:hAnsi="宋体" w:eastAsia="宋体"/>
          <w:sz w:val="21"/>
        </w:rPr>
        <w:t>输入边界校验模块用于区分“参考素材”和“运行素材”。当用户或设计师上传视频、GIF 或 WebM 时，系统将其标记为视觉参考，仅允许进入视频求解链路；当用户上传分层图片、矢量数据或参数文件时，系统检查其是否满足主题目录、图层命名、帧率、尺寸和参数字段要求。</w:t>
      </w:r>
    </w:p>
    <w:p>
      <w:pPr>
        <w:spacing w:after="120" w:line="276" w:lineRule="auto"/>
      </w:pPr>
      <w:r>
        <w:rPr>
          <w:rFonts w:ascii="宋体" w:hAnsi="宋体" w:eastAsia="宋体"/>
          <w:sz w:val="21"/>
        </w:rPr>
        <w:t>该模块的核心作用是阻断不适合设备端直接播放的高负载文件进入运行时资源包，确保最终部署包只包含分层素材、参数文件、二进制动画资产和必要的可选矢量增强文件。</w:t>
      </w:r>
    </w:p>
    <w:p>
      <w:pPr>
        <w:pStyle w:val="Heading4"/>
      </w:pPr>
      <w:r>
        <w:rPr>
          <w:rFonts w:ascii="宋体" w:hAnsi="宋体" w:eastAsia="宋体"/>
        </w:rPr>
        <w:t>3.3.2 多源创作输入适配模块</w:t>
      </w:r>
    </w:p>
    <w:p>
      <w:pPr>
        <w:spacing w:after="120" w:line="276" w:lineRule="auto"/>
      </w:pPr>
      <w:r>
        <w:rPr>
          <w:rFonts w:ascii="宋体" w:hAnsi="宋体" w:eastAsia="宋体"/>
          <w:sz w:val="21"/>
        </w:rPr>
        <w:t>该模块将不同来源的创作输入映射为统一中间表示：</w:t>
      </w:r>
    </w:p>
    <w:p>
      <w:pPr>
        <w:pStyle w:val="ListNumber"/>
        <w:spacing w:after="60"/>
      </w:pPr>
      <w:r>
        <w:rPr>
          <w:rFonts w:ascii="宋体" w:hAnsi="宋体" w:eastAsia="宋体"/>
          <w:sz w:val="21"/>
        </w:rPr>
        <w:t>对 UI 参考视频，抽取帧序列、视频元信息和候选眼部区域。</w:t>
      </w:r>
    </w:p>
    <w:p>
      <w:pPr>
        <w:pStyle w:val="ListNumber"/>
        <w:spacing w:after="60"/>
      </w:pPr>
      <w:r>
        <w:rPr>
          <w:rFonts w:ascii="宋体" w:hAnsi="宋体" w:eastAsia="宋体"/>
          <w:sz w:val="21"/>
        </w:rPr>
        <w:t>对矢量数据，读取图层名、关键帧、路径或缩放信息，并转换为眼部参数或可选增强资源。</w:t>
      </w:r>
    </w:p>
    <w:p>
      <w:pPr>
        <w:pStyle w:val="ListNumber"/>
        <w:spacing w:after="60"/>
      </w:pPr>
      <w:r>
        <w:rPr>
          <w:rFonts w:ascii="宋体" w:hAnsi="宋体" w:eastAsia="宋体"/>
          <w:sz w:val="21"/>
        </w:rPr>
        <w:t>对分层素材，识别主题名称、图层尺寸、Alpha 区域和眼睑可用等级。</w:t>
      </w:r>
    </w:p>
    <w:p>
      <w:pPr>
        <w:pStyle w:val="ListNumber"/>
        <w:spacing w:after="60"/>
      </w:pPr>
      <w:r>
        <w:rPr>
          <w:rFonts w:ascii="宋体" w:hAnsi="宋体" w:eastAsia="宋体"/>
          <w:sz w:val="21"/>
        </w:rPr>
        <w:t>对移动端编辑数据，读取时间轴上用户配置的注视点、眨眼、瞳孔缩放、情绪模板和持续时间。</w:t>
      </w:r>
    </w:p>
    <w:p>
      <w:pPr>
        <w:pStyle w:val="ListNumber"/>
        <w:spacing w:after="60"/>
      </w:pPr>
      <w:r>
        <w:rPr>
          <w:rFonts w:ascii="宋体" w:hAnsi="宋体" w:eastAsia="宋体"/>
          <w:sz w:val="21"/>
        </w:rPr>
        <w:t>对 AI 助手生成数据，先进行字段约束和安全校验，再映射到主题、图层、关键帧、缓动曲线和素材草稿。</w:t>
      </w:r>
    </w:p>
    <w:p>
      <w:pPr>
        <w:spacing w:after="120" w:line="276" w:lineRule="auto"/>
      </w:pPr>
      <w:r>
        <w:rPr>
          <w:rFonts w:ascii="宋体" w:hAnsi="宋体" w:eastAsia="宋体"/>
          <w:sz w:val="21"/>
        </w:rPr>
        <w:t>由此，系统不要求所有输入来源直接生成设备代码，而是要求它们进入同一“眼神参数域”。</w:t>
      </w:r>
    </w:p>
    <w:p>
      <w:pPr>
        <w:pStyle w:val="Heading4"/>
      </w:pPr>
      <w:r>
        <w:rPr>
          <w:rFonts w:ascii="宋体" w:hAnsi="宋体" w:eastAsia="宋体"/>
        </w:rPr>
        <w:t>3.3.3 主题与图层识别模块</w:t>
      </w:r>
    </w:p>
    <w:p>
      <w:pPr>
        <w:spacing w:after="120" w:line="276" w:lineRule="auto"/>
      </w:pPr>
      <w:r>
        <w:rPr>
          <w:rFonts w:ascii="宋体" w:hAnsi="宋体" w:eastAsia="宋体"/>
          <w:sz w:val="21"/>
        </w:rPr>
        <w:t>该模块根据资源目录中的眼部主题素材自动扫描可用主题，并可根据参考视频帧与已知虹膜、眼白等模板的匹配程度推断主题。当用户强制指定主题时，系统按指定主题进行处理；未指定时，系统优先通过视觉匹配推断，失败后再采用文件名或默认主题策略。</w:t>
      </w:r>
    </w:p>
    <w:p>
      <w:pPr>
        <w:spacing w:after="120" w:line="276" w:lineRule="auto"/>
      </w:pPr>
      <w:r>
        <w:rPr>
          <w:rFonts w:ascii="宋体" w:hAnsi="宋体" w:eastAsia="宋体"/>
          <w:sz w:val="21"/>
        </w:rPr>
        <w:t>该模块使同一套视频或编辑数据能够根据猫、机器人、人、老鼠等不同主题生成不同的端侧资产，同时避免因主题资源缺失导致运行时加载失败。</w:t>
      </w:r>
    </w:p>
    <w:p>
      <w:pPr>
        <w:pStyle w:val="Heading4"/>
      </w:pPr>
      <w:r>
        <w:rPr>
          <w:rFonts w:ascii="宋体" w:hAnsi="宋体" w:eastAsia="宋体"/>
        </w:rPr>
        <w:t>3.3.4 视频到眼神参数求解模块</w:t>
      </w:r>
    </w:p>
    <w:p>
      <w:pPr>
        <w:spacing w:after="120" w:line="276" w:lineRule="auto"/>
      </w:pPr>
      <w:r>
        <w:rPr>
          <w:rFonts w:ascii="宋体" w:hAnsi="宋体" w:eastAsia="宋体"/>
          <w:sz w:val="21"/>
        </w:rPr>
        <w:t>该模块从参考视频中提取帧，以固定帧率进行采样，结合眼部 ROI 和主题先验，求解每一帧的眼神参数。优选参数包括：全局缩放、眼白偏移、虹膜/瞳孔偏移、上眼睑高度、下眼睑高度、置信度、模型置信度、特征置信度和时序置信度。</w:t>
      </w:r>
    </w:p>
    <w:p>
      <w:pPr>
        <w:spacing w:after="120" w:line="276" w:lineRule="auto"/>
      </w:pPr>
      <w:r>
        <w:rPr>
          <w:rFonts w:ascii="宋体" w:hAnsi="宋体" w:eastAsia="宋体"/>
          <w:sz w:val="21"/>
        </w:rPr>
        <w:t>当设备端的目标帧率为 30fps 时，视频求解模块可按 33ms 的时间基准输出参数帧，使创作端时间轴与设备端定时器一致。</w:t>
      </w:r>
    </w:p>
    <w:p>
      <w:pPr>
        <w:pStyle w:val="Heading4"/>
      </w:pPr>
      <w:r>
        <w:rPr>
          <w:rFonts w:ascii="宋体" w:hAnsi="宋体" w:eastAsia="宋体"/>
        </w:rPr>
        <w:t>3.3.5 平滑、压缩与长等待折叠模块</w:t>
      </w:r>
    </w:p>
    <w:p>
      <w:pPr>
        <w:spacing w:after="120" w:line="276" w:lineRule="auto"/>
      </w:pPr>
      <w:r>
        <w:rPr>
          <w:rFonts w:ascii="宋体" w:hAnsi="宋体" w:eastAsia="宋体"/>
          <w:sz w:val="21"/>
        </w:rPr>
        <w:t>该模块对求解出的参数帧进行时序平滑，减少抖动；再根据参数变化阈值压缩为关键帧。对于连续多帧未发生显著变化的区间，将其折叠为保持段或等待段，以降低设备端播放时的指令数量和解析负担。</w:t>
      </w:r>
    </w:p>
    <w:p>
      <w:pPr>
        <w:spacing w:after="120" w:line="276" w:lineRule="auto"/>
      </w:pPr>
      <w:r>
        <w:rPr>
          <w:rFonts w:ascii="宋体" w:hAnsi="宋体" w:eastAsia="宋体"/>
          <w:sz w:val="21"/>
        </w:rPr>
        <w:t>在优选实现中，系统对缩放、虹膜偏移、眼白偏移、上眼睑高度和下眼睑高度分别设置变化阈值，并设置最大保持时间，避免长时间静止导致关键帧过少而影响状态恢复。</w:t>
      </w:r>
    </w:p>
    <w:p>
      <w:pPr>
        <w:pStyle w:val="Heading4"/>
      </w:pPr>
      <w:r>
        <w:rPr>
          <w:rFonts w:ascii="宋体" w:hAnsi="宋体" w:eastAsia="宋体"/>
        </w:rPr>
        <w:t>3.3.6 端侧运行资产生成模块</w:t>
      </w:r>
    </w:p>
    <w:p>
      <w:pPr>
        <w:spacing w:after="120" w:line="276" w:lineRule="auto"/>
      </w:pPr>
      <w:r>
        <w:rPr>
          <w:rFonts w:ascii="宋体" w:hAnsi="宋体" w:eastAsia="宋体"/>
          <w:sz w:val="21"/>
        </w:rPr>
        <w:t>该模块将关键帧生成至少三类产物：</w:t>
      </w:r>
    </w:p>
    <w:p>
      <w:pPr>
        <w:pStyle w:val="ListNumber"/>
        <w:spacing w:after="60"/>
      </w:pPr>
      <w:r>
        <w:rPr>
          <w:rFonts w:ascii="宋体" w:hAnsi="宋体" w:eastAsia="宋体"/>
          <w:sz w:val="21"/>
        </w:rPr>
        <w:t>参数规格文件：用于审计、调试和复现完整参数轨迹。</w:t>
      </w:r>
    </w:p>
    <w:p>
      <w:pPr>
        <w:pStyle w:val="ListNumber"/>
        <w:spacing w:after="60"/>
      </w:pPr>
      <w:r>
        <w:rPr>
          <w:rFonts w:ascii="宋体" w:hAnsi="宋体" w:eastAsia="宋体"/>
          <w:sz w:val="21"/>
        </w:rPr>
        <w:t>二进制动画文件：用于设备端快速读取和播放，包含魔数、版本、帧率、帧数和定长关键帧记录。</w:t>
      </w:r>
    </w:p>
    <w:p>
      <w:pPr>
        <w:pStyle w:val="ListNumber"/>
        <w:spacing w:after="60"/>
      </w:pPr>
      <w:r>
        <w:rPr>
          <w:rFonts w:ascii="宋体" w:hAnsi="宋体" w:eastAsia="宋体"/>
          <w:sz w:val="21"/>
        </w:rPr>
        <w:t>调试脚本：用于开发阶段在脚本运行时快速回放。</w:t>
      </w:r>
    </w:p>
    <w:p>
      <w:pPr>
        <w:spacing w:after="120" w:line="276" w:lineRule="auto"/>
      </w:pPr>
      <w:r>
        <w:rPr>
          <w:rFonts w:ascii="宋体" w:hAnsi="宋体" w:eastAsia="宋体"/>
          <w:sz w:val="21"/>
        </w:rPr>
        <w:t>二进制动画文件中的每个关键帧可包含时间戳、缩放值、眼白偏移、虹膜偏移、上眼睑高度和下眼睑高度。设备端读取后无需解析 JSON，也无需在运行时进行复杂视频解码或矢量解析。</w:t>
      </w:r>
    </w:p>
    <w:p>
      <w:pPr>
        <w:pStyle w:val="Heading4"/>
      </w:pPr>
      <w:r>
        <w:rPr>
          <w:rFonts w:ascii="宋体" w:hAnsi="宋体" w:eastAsia="宋体"/>
        </w:rPr>
        <w:t>3.3.7 质量报告与量产门禁模块</w:t>
      </w:r>
    </w:p>
    <w:p>
      <w:pPr>
        <w:spacing w:after="120" w:line="276" w:lineRule="auto"/>
      </w:pPr>
      <w:r>
        <w:rPr>
          <w:rFonts w:ascii="宋体" w:hAnsi="宋体" w:eastAsia="宋体"/>
          <w:sz w:val="21"/>
        </w:rPr>
        <w:t>该模块根据求解结果生成质量报告，报告可包括总帧数、关键帧数、平均置信度、最低置信度、P10 置信度、中位置信度、运动强度、转场比例、动态指数、端侧二进制文件是否存在等字段。</w:t>
      </w:r>
    </w:p>
    <w:p>
      <w:pPr>
        <w:spacing w:after="120" w:line="276" w:lineRule="auto"/>
      </w:pPr>
      <w:r>
        <w:rPr>
          <w:rFonts w:ascii="宋体" w:hAnsi="宋体" w:eastAsia="宋体"/>
          <w:sz w:val="21"/>
        </w:rPr>
        <w:t>量产门禁模块读取报告集合，判断批量动画是否全部成功、质量是否达标、二进制资产是否完整。若任一动画失败或低于阈值，则阻止进入量产资产包，避免低质量或不完整动画部署到设备。</w:t>
      </w:r>
    </w:p>
    <w:p>
      <w:pPr>
        <w:pStyle w:val="Heading4"/>
      </w:pPr>
      <w:r>
        <w:rPr>
          <w:rFonts w:ascii="宋体" w:hAnsi="宋体" w:eastAsia="宋体"/>
        </w:rPr>
        <w:t>3.3.8 端侧主题资源加载模块</w:t>
      </w:r>
    </w:p>
    <w:p>
      <w:pPr>
        <w:spacing w:after="120" w:line="276" w:lineRule="auto"/>
      </w:pPr>
      <w:r>
        <w:rPr>
          <w:rFonts w:ascii="宋体" w:hAnsi="宋体" w:eastAsia="宋体"/>
          <w:sz w:val="21"/>
        </w:rPr>
        <w:t>设备端主题资源加载模块根据主题名称查找眼部资源目录，加载背景、眼白、虹膜、瞳孔、高光和眼睑素材，并将图层对象注册到眼神参数平滑引擎。优选地，设备端支持通过环境变量或配置项切换主题资源根目录，以便在出厂包、系统升级包或调试包之间切换。</w:t>
      </w:r>
    </w:p>
    <w:p>
      <w:pPr>
        <w:pStyle w:val="Heading4"/>
      </w:pPr>
      <w:r>
        <w:rPr>
          <w:rFonts w:ascii="宋体" w:hAnsi="宋体" w:eastAsia="宋体"/>
        </w:rPr>
        <w:t>3.3.9 眼睑分级素材选择模块</w:t>
      </w:r>
    </w:p>
    <w:p>
      <w:pPr>
        <w:spacing w:after="120" w:line="276" w:lineRule="auto"/>
      </w:pPr>
      <w:r>
        <w:rPr>
          <w:rFonts w:ascii="宋体" w:hAnsi="宋体" w:eastAsia="宋体"/>
          <w:sz w:val="21"/>
        </w:rPr>
        <w:t>对于覆盖式眼睑，系统不强制逐帧存储眼睑动画，而是在主题资源中提供若干按高度命名的上眼睑和下眼睑素材。播放时，设备端根据当前关键帧中的眼睑高度选择最接近的素材等级，并通过位置对齐方式表现眨眼、半闭眼、困倦和警觉状态。</w:t>
      </w:r>
    </w:p>
    <w:p>
      <w:pPr>
        <w:spacing w:after="120" w:line="276" w:lineRule="auto"/>
      </w:pPr>
      <w:r>
        <w:rPr>
          <w:rFonts w:ascii="宋体" w:hAnsi="宋体" w:eastAsia="宋体"/>
          <w:sz w:val="21"/>
        </w:rPr>
        <w:t>这种方式可把连续眼睑运动从大量帧图像降为少量等级素材和一个高度参数。</w:t>
      </w:r>
    </w:p>
    <w:p>
      <w:pPr>
        <w:pStyle w:val="Heading4"/>
      </w:pPr>
      <w:r>
        <w:rPr>
          <w:rFonts w:ascii="宋体" w:hAnsi="宋体" w:eastAsia="宋体"/>
        </w:rPr>
        <w:t>3.3.10 动画二进制播放器与平滑引擎</w:t>
      </w:r>
    </w:p>
    <w:p>
      <w:pPr>
        <w:spacing w:after="120" w:line="276" w:lineRule="auto"/>
      </w:pPr>
      <w:r>
        <w:rPr>
          <w:rFonts w:ascii="宋体" w:hAnsi="宋体" w:eastAsia="宋体"/>
          <w:sz w:val="21"/>
        </w:rPr>
        <w:t>设备端动画播放器负责读取二进制动画文件，按时间戳推进关键帧。当播放时间达到下一关键帧时间时，将目标参数写入眼神平滑引擎。平滑引擎以固定周期执行，将当前参数逐步逼近目标参数，并应用到 LVGL 图层对象。</w:t>
      </w:r>
    </w:p>
    <w:p>
      <w:pPr>
        <w:spacing w:after="120" w:line="276" w:lineRule="auto"/>
      </w:pPr>
      <w:r>
        <w:rPr>
          <w:rFonts w:ascii="宋体" w:hAnsi="宋体" w:eastAsia="宋体"/>
          <w:sz w:val="21"/>
        </w:rPr>
        <w:t>这样既可播放离线生成的参数动画，也可叠加传感器或系统状态产生的目标参数，例如人脸跟随、猫咪警觉、低电量困倦、系统升级状态、配网状态、被拿起或倾倒状态。</w:t>
      </w:r>
    </w:p>
    <w:p>
      <w:pPr>
        <w:pStyle w:val="Heading4"/>
      </w:pPr>
      <w:r>
        <w:rPr>
          <w:rFonts w:ascii="宋体" w:hAnsi="宋体" w:eastAsia="宋体"/>
        </w:rPr>
        <w:t>3.3.11 双屏输出与端侧降级模块</w:t>
      </w:r>
    </w:p>
    <w:p>
      <w:pPr>
        <w:spacing w:after="120" w:line="276" w:lineRule="auto"/>
      </w:pPr>
      <w:r>
        <w:rPr>
          <w:rFonts w:ascii="宋体" w:hAnsi="宋体" w:eastAsia="宋体"/>
          <w:sz w:val="21"/>
        </w:rPr>
        <w:t>在双眼显示设备中，系统可采用同显、镜像或异显模式输出。对于无硬件 2D 加速设备，优选使用分层图片和参数变换，避免全屏视频解码；当矢量增强效果的 CPU 或内存成本过高时，系统自动使用位图参数动画降级资产。</w:t>
      </w:r>
    </w:p>
    <w:p>
      <w:pPr>
        <w:pStyle w:val="Heading4"/>
      </w:pPr>
      <w:r>
        <w:rPr>
          <w:rFonts w:ascii="宋体" w:hAnsi="宋体" w:eastAsia="宋体"/>
        </w:rPr>
        <w:t>3.3.12 智能编排与自动化决策模块</w:t>
      </w:r>
    </w:p>
    <w:p>
      <w:pPr>
        <w:spacing w:after="120" w:line="276" w:lineRule="auto"/>
      </w:pPr>
      <w:r>
        <w:rPr>
          <w:rFonts w:ascii="宋体" w:hAnsi="宋体" w:eastAsia="宋体"/>
          <w:sz w:val="21"/>
        </w:rPr>
        <w:t>智能编排与自动化决策模块用于根据输入类型、素材完整度、端侧硬件能力、目标情绪和质量门禁结果，自动选择处理路径。该模块不是简单的脚本流水线，而是包含“能力画像、任务分解、算法选择、失败回退和证据记录”的决策器。</w:t>
      </w:r>
    </w:p>
    <w:p>
      <w:pPr>
        <w:spacing w:after="120" w:line="276" w:lineRule="auto"/>
      </w:pPr>
      <w:r>
        <w:rPr>
          <w:rFonts w:ascii="宋体" w:hAnsi="宋体" w:eastAsia="宋体"/>
          <w:sz w:val="21"/>
        </w:rPr>
        <w:t xml:space="preserve">优选地，系统为每个设备维护能力画像 </w:t>
      </w:r>
      <w:r>
        <w:rPr>
          <w:rFonts w:ascii="Consolas" w:hAnsi="Consolas" w:eastAsia="Consolas"/>
          <w:color w:val="333333"/>
          <w:sz w:val="18"/>
        </w:rPr>
        <w:t>device_profile</w:t>
      </w:r>
      <w:r>
        <w:rPr>
          <w:rFonts w:ascii="宋体" w:hAnsi="宋体" w:eastAsia="宋体"/>
          <w:sz w:val="21"/>
        </w:rPr>
        <w:t xml:space="preserve">，字段包括屏幕分辨率、目标帧率、可用 DDR、Flash 限额、是否有 2D/GPU 加速、是否允许 Lottie、最大图层尺寸、最大关键帧数量、最大单动画时长、是否双屏异显等。系统为每个输入维护素材画像 </w:t>
      </w:r>
      <w:r>
        <w:rPr>
          <w:rFonts w:ascii="Consolas" w:hAnsi="Consolas" w:eastAsia="Consolas"/>
          <w:color w:val="333333"/>
          <w:sz w:val="18"/>
        </w:rPr>
        <w:t>asset_profile</w:t>
      </w:r>
      <w:r>
        <w:rPr>
          <w:rFonts w:ascii="宋体" w:hAnsi="宋体" w:eastAsia="宋体"/>
          <w:sz w:val="21"/>
        </w:rPr>
        <w:t>，字段包括输入来源、图层完整度、矢量复杂度、视频帧率、运动强度、遮挡比例、主题匹配分、AI 输出可信度和人工确认状态。</w:t>
      </w:r>
    </w:p>
    <w:p>
      <w:pPr>
        <w:spacing w:after="120" w:line="276" w:lineRule="auto"/>
      </w:pPr>
      <w:r>
        <w:rPr>
          <w:rFonts w:ascii="宋体" w:hAnsi="宋体" w:eastAsia="宋体"/>
          <w:sz w:val="21"/>
        </w:rPr>
        <w:t>智能编排器基于上述画像自动选择如下路径：</w:t>
      </w:r>
    </w:p>
    <w:p>
      <w:pPr>
        <w:pStyle w:val="ListNumber"/>
        <w:spacing w:after="60"/>
      </w:pPr>
      <w:r>
        <w:rPr>
          <w:rFonts w:ascii="宋体" w:hAnsi="宋体" w:eastAsia="宋体"/>
          <w:sz w:val="21"/>
        </w:rPr>
        <w:t>当输入为高质量视频且主题素材完整时，选择视频求解路径，并启用视觉主题识别和关键帧压缩。</w:t>
      </w:r>
    </w:p>
    <w:p>
      <w:pPr>
        <w:pStyle w:val="ListNumber"/>
        <w:spacing w:after="60"/>
      </w:pPr>
      <w:r>
        <w:rPr>
          <w:rFonts w:ascii="宋体" w:hAnsi="宋体" w:eastAsia="宋体"/>
          <w:sz w:val="21"/>
        </w:rPr>
        <w:t>当输入为移动端编辑时间轴时，跳过视频求解，直接进行参数合成、约束裁剪和仿真门禁。</w:t>
      </w:r>
    </w:p>
    <w:p>
      <w:pPr>
        <w:pStyle w:val="ListNumber"/>
        <w:spacing w:after="60"/>
      </w:pPr>
      <w:r>
        <w:rPr>
          <w:rFonts w:ascii="宋体" w:hAnsi="宋体" w:eastAsia="宋体"/>
          <w:sz w:val="21"/>
        </w:rPr>
        <w:t>当输入为 AI 生成的自然语言或草案参数时，先调用结构化解析器生成候选参数，再进行范围约束、曲线平滑和多候选排序。</w:t>
      </w:r>
    </w:p>
    <w:p>
      <w:pPr>
        <w:pStyle w:val="ListNumber"/>
        <w:spacing w:after="60"/>
      </w:pPr>
      <w:r>
        <w:rPr>
          <w:rFonts w:ascii="宋体" w:hAnsi="宋体" w:eastAsia="宋体"/>
          <w:sz w:val="21"/>
        </w:rPr>
        <w:t>当矢量动画复杂度低于设备阈值时，将其作为增强资源；超过阈值时，自动采样为参数曲线或分级位图。</w:t>
      </w:r>
    </w:p>
    <w:p>
      <w:pPr>
        <w:pStyle w:val="ListNumber"/>
        <w:spacing w:after="60"/>
      </w:pPr>
      <w:r>
        <w:rPr>
          <w:rFonts w:ascii="宋体" w:hAnsi="宋体" w:eastAsia="宋体"/>
          <w:sz w:val="21"/>
        </w:rPr>
        <w:t>当质量门禁失败时，根据失败原因自动进入重求解、重平滑、补素材、降级、重新生成提示词或人工复核中的一种或多种路径。</w:t>
      </w:r>
    </w:p>
    <w:p>
      <w:pPr>
        <w:spacing w:after="120" w:line="276" w:lineRule="auto"/>
      </w:pPr>
      <w:r>
        <w:rPr>
          <w:rFonts w:ascii="宋体" w:hAnsi="宋体" w:eastAsia="宋体"/>
          <w:sz w:val="21"/>
        </w:rPr>
        <w:t>该模块输出的不仅是最终资产，还包括自动化决策记录，例如“为何选择二进制动画而非 Lottie”“为何强制降低关键帧数量”“为何退回 AI 重新生成”等。这些记录可进入质量报告，便于专利实施、量产审计和问题追踪。</w:t>
      </w:r>
    </w:p>
    <w:p>
      <w:pPr>
        <w:pStyle w:val="Heading4"/>
      </w:pPr>
      <w:r>
        <w:rPr>
          <w:rFonts w:ascii="宋体" w:hAnsi="宋体" w:eastAsia="宋体"/>
        </w:rPr>
        <w:t>3.3.13 多模态 AI 助手约束生成模块</w:t>
      </w:r>
    </w:p>
    <w:p>
      <w:pPr>
        <w:spacing w:after="120" w:line="276" w:lineRule="auto"/>
      </w:pPr>
      <w:r>
        <w:rPr>
          <w:rFonts w:ascii="宋体" w:hAnsi="宋体" w:eastAsia="宋体"/>
          <w:sz w:val="21"/>
        </w:rPr>
        <w:t>多模态 AI 助手约束生成模块用于把自然语言、参考图、历史模板和用户意图转换为可验证的眼神动画参数，而不是直接输出任意代码或任意视频。该模块至少包括语义解析、情绪标签映射、参数草案生成、素材草图生成、字段白名单校验和多候选排序。</w:t>
      </w:r>
    </w:p>
    <w:p>
      <w:pPr>
        <w:spacing w:after="120" w:line="276" w:lineRule="auto"/>
      </w:pPr>
      <w:r>
        <w:rPr>
          <w:rFonts w:ascii="宋体" w:hAnsi="宋体" w:eastAsia="宋体"/>
          <w:sz w:val="21"/>
        </w:rPr>
        <w:t>例如，用户输入“生成一个看到主人后先惊喜、再温柔慢眨眼的眼神”，AI 助手先解析为情绪阶段序列：</w:t>
      </w:r>
    </w:p>
    <w:p>
      <w:pPr>
        <w:keepLines/>
        <w:spacing w:after="120"/>
        <w:ind w:left="288"/>
      </w:pPr>
      <w:r>
        <w:rPr>
          <w:rFonts w:ascii="Consolas" w:hAnsi="Consolas" w:eastAsia="Consolas"/>
          <w:color w:val="202020"/>
          <w:sz w:val="18"/>
        </w:rPr>
        <w:t>[</w:t>
        <w:br/>
        <w:t xml:space="preserve">  {"phase": "surprise", "start_ms": 0, "end_ms": 350, "pupil_zoom": 310, "blink": false},</w:t>
        <w:br/>
        <w:t xml:space="preserve">  {"phase": "soft_gaze", "start_ms": 350, "end_ms": 1800, "iris_x": 0, "blink": "slow"}</w:t>
        <w:br/>
        <w:t>]</w:t>
      </w:r>
    </w:p>
    <w:p>
      <w:pPr>
        <w:spacing w:after="120" w:line="276" w:lineRule="auto"/>
      </w:pPr>
      <w:r>
        <w:rPr>
          <w:rFonts w:ascii="宋体" w:hAnsi="宋体" w:eastAsia="宋体"/>
          <w:sz w:val="21"/>
        </w:rPr>
        <w:t>随后系统将语义阶段映射为图层参数，例如瞳孔瞬时放大、虹膜轻微回中、上眼睑慢速闭合和高光轻微跟随。AI 输出必须通过以下约束：</w:t>
      </w:r>
    </w:p>
    <w:p>
      <w:pPr>
        <w:pStyle w:val="ListNumber"/>
        <w:spacing w:after="60"/>
      </w:pPr>
      <w:r>
        <w:rPr>
          <w:rFonts w:ascii="宋体" w:hAnsi="宋体" w:eastAsia="宋体"/>
          <w:sz w:val="21"/>
        </w:rPr>
        <w:t>图层字段必须属于预定义集合，禁止生成未注册的运行时对象。</w:t>
      </w:r>
    </w:p>
    <w:p>
      <w:pPr>
        <w:pStyle w:val="ListNumber"/>
        <w:spacing w:after="60"/>
      </w:pPr>
      <w:r>
        <w:rPr>
          <w:rFonts w:ascii="宋体" w:hAnsi="宋体" w:eastAsia="宋体"/>
          <w:sz w:val="21"/>
        </w:rPr>
        <w:t>参数范围必须满足设备能力画像，例如偏移不超过屏幕安全区域，缩放不超过图层尺寸和内存预算。</w:t>
      </w:r>
    </w:p>
    <w:p>
      <w:pPr>
        <w:pStyle w:val="ListNumber"/>
        <w:spacing w:after="60"/>
      </w:pPr>
      <w:r>
        <w:rPr>
          <w:rFonts w:ascii="宋体" w:hAnsi="宋体" w:eastAsia="宋体"/>
          <w:sz w:val="21"/>
        </w:rPr>
        <w:t>时间轴必须单调递增，单段时长不能超过端侧最大动画时长。</w:t>
      </w:r>
    </w:p>
    <w:p>
      <w:pPr>
        <w:pStyle w:val="ListNumber"/>
        <w:spacing w:after="60"/>
      </w:pPr>
      <w:r>
        <w:rPr>
          <w:rFonts w:ascii="宋体" w:hAnsi="宋体" w:eastAsia="宋体"/>
          <w:sz w:val="21"/>
        </w:rPr>
        <w:t>AI 生成素材必须通过尺寸、Alpha 边界、透明像素比例和主题一致性校验。</w:t>
      </w:r>
    </w:p>
    <w:p>
      <w:pPr>
        <w:pStyle w:val="ListNumber"/>
        <w:spacing w:after="60"/>
      </w:pPr>
      <w:r>
        <w:rPr>
          <w:rFonts w:ascii="宋体" w:hAnsi="宋体" w:eastAsia="宋体"/>
          <w:sz w:val="21"/>
        </w:rPr>
        <w:t>AI 生成的多个候选动画必须经过仿真评分和质量门禁排序，默认部署最高分候选。</w:t>
      </w:r>
    </w:p>
    <w:p>
      <w:pPr>
        <w:spacing w:after="120" w:line="276" w:lineRule="auto"/>
      </w:pPr>
      <w:r>
        <w:rPr>
          <w:rFonts w:ascii="宋体" w:hAnsi="宋体" w:eastAsia="宋体"/>
          <w:sz w:val="21"/>
        </w:rPr>
        <w:t>由此，AI 助手成为受约束的创作输入源，而不是绕过端侧资源限制的直接代码生成器。</w:t>
      </w:r>
    </w:p>
    <w:p>
      <w:pPr>
        <w:pStyle w:val="Heading4"/>
      </w:pPr>
      <w:r>
        <w:rPr>
          <w:rFonts w:ascii="宋体" w:hAnsi="宋体" w:eastAsia="宋体"/>
        </w:rPr>
        <w:t>3.3.14 自动质量诊断与自修复模块</w:t>
      </w:r>
    </w:p>
    <w:p>
      <w:pPr>
        <w:spacing w:after="120" w:line="276" w:lineRule="auto"/>
      </w:pPr>
      <w:r>
        <w:rPr>
          <w:rFonts w:ascii="宋体" w:hAnsi="宋体" w:eastAsia="宋体"/>
          <w:sz w:val="21"/>
        </w:rPr>
        <w:t>自动质量诊断与自修复模块用于在求解或仿真失败时自动定位原因并生成修复动作。该模块将失败原因分为输入缺陷、求解缺陷、资产缺陷、性能缺陷和端侧兼容缺陷五类。</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失败类别</w:t>
            </w:r>
          </w:p>
        </w:tc>
        <w:tc>
          <w:tcPr>
            <w:tcW w:type="dxa" w:w="2880"/>
          </w:tcPr>
          <w:p>
            <w:r>
              <w:rPr>
                <w:rFonts w:ascii="宋体" w:hAnsi="宋体" w:eastAsia="宋体"/>
                <w:sz w:val="20"/>
              </w:rPr>
            </w:r>
            <w:r>
              <w:rPr>
                <w:rFonts w:ascii="宋体" w:hAnsi="宋体" w:eastAsia="宋体"/>
                <w:sz w:val="20"/>
              </w:rPr>
              <w:t>典型检测指标</w:t>
            </w:r>
          </w:p>
        </w:tc>
        <w:tc>
          <w:tcPr>
            <w:tcW w:type="dxa" w:w="2880"/>
          </w:tcPr>
          <w:p>
            <w:r>
              <w:rPr>
                <w:rFonts w:ascii="宋体" w:hAnsi="宋体" w:eastAsia="宋体"/>
                <w:sz w:val="20"/>
              </w:rPr>
            </w:r>
            <w:r>
              <w:rPr>
                <w:rFonts w:ascii="宋体" w:hAnsi="宋体" w:eastAsia="宋体"/>
                <w:sz w:val="20"/>
              </w:rPr>
              <w:t>自动修复动作</w:t>
            </w:r>
          </w:p>
        </w:tc>
      </w:tr>
      <w:tr>
        <w:tc>
          <w:tcPr>
            <w:tcW w:type="dxa" w:w="2880"/>
          </w:tcPr>
          <w:p>
            <w:r>
              <w:rPr>
                <w:rFonts w:ascii="宋体" w:hAnsi="宋体" w:eastAsia="宋体"/>
                <w:sz w:val="20"/>
              </w:rPr>
            </w:r>
            <w:r>
              <w:rPr>
                <w:rFonts w:ascii="宋体" w:hAnsi="宋体" w:eastAsia="宋体"/>
                <w:sz w:val="20"/>
              </w:rPr>
              <w:t>输入缺陷</w:t>
            </w:r>
          </w:p>
        </w:tc>
        <w:tc>
          <w:tcPr>
            <w:tcW w:type="dxa" w:w="2880"/>
          </w:tcPr>
          <w:p>
            <w:r>
              <w:rPr>
                <w:rFonts w:ascii="宋体" w:hAnsi="宋体" w:eastAsia="宋体"/>
                <w:sz w:val="20"/>
              </w:rPr>
            </w:r>
            <w:r>
              <w:rPr>
                <w:rFonts w:ascii="宋体" w:hAnsi="宋体" w:eastAsia="宋体"/>
                <w:sz w:val="20"/>
              </w:rPr>
              <w:t>视频过长、帧率异常、分辨率过高、主题缺失</w:t>
            </w:r>
          </w:p>
        </w:tc>
        <w:tc>
          <w:tcPr>
            <w:tcW w:type="dxa" w:w="2880"/>
          </w:tcPr>
          <w:p>
            <w:r>
              <w:rPr>
                <w:rFonts w:ascii="宋体" w:hAnsi="宋体" w:eastAsia="宋体"/>
                <w:sz w:val="20"/>
              </w:rPr>
            </w:r>
            <w:r>
              <w:rPr>
                <w:rFonts w:ascii="宋体" w:hAnsi="宋体" w:eastAsia="宋体"/>
                <w:sz w:val="20"/>
              </w:rPr>
              <w:t>自动抽样、裁剪、降采样、提示补主题</w:t>
            </w:r>
          </w:p>
        </w:tc>
      </w:tr>
      <w:tr>
        <w:tc>
          <w:tcPr>
            <w:tcW w:type="dxa" w:w="2880"/>
          </w:tcPr>
          <w:p>
            <w:r>
              <w:rPr>
                <w:rFonts w:ascii="宋体" w:hAnsi="宋体" w:eastAsia="宋体"/>
                <w:sz w:val="20"/>
              </w:rPr>
            </w:r>
            <w:r>
              <w:rPr>
                <w:rFonts w:ascii="宋体" w:hAnsi="宋体" w:eastAsia="宋体"/>
                <w:sz w:val="20"/>
              </w:rPr>
              <w:t>求解缺陷</w:t>
            </w:r>
          </w:p>
        </w:tc>
        <w:tc>
          <w:tcPr>
            <w:tcW w:type="dxa" w:w="2880"/>
          </w:tcPr>
          <w:p>
            <w:r>
              <w:rPr>
                <w:rFonts w:ascii="宋体" w:hAnsi="宋体" w:eastAsia="宋体"/>
                <w:sz w:val="20"/>
              </w:rPr>
            </w:r>
            <w:r>
              <w:rPr>
                <w:rFonts w:ascii="宋体" w:hAnsi="宋体" w:eastAsia="宋体"/>
                <w:sz w:val="20"/>
              </w:rPr>
              <w:t>置信度低、时序跳变大、遮挡严重</w:t>
            </w:r>
          </w:p>
        </w:tc>
        <w:tc>
          <w:tcPr>
            <w:tcW w:type="dxa" w:w="2880"/>
          </w:tcPr>
          <w:p>
            <w:r>
              <w:rPr>
                <w:rFonts w:ascii="宋体" w:hAnsi="宋体" w:eastAsia="宋体"/>
                <w:sz w:val="20"/>
              </w:rPr>
            </w:r>
            <w:r>
              <w:rPr>
                <w:rFonts w:ascii="宋体" w:hAnsi="宋体" w:eastAsia="宋体"/>
                <w:sz w:val="20"/>
              </w:rPr>
              <w:t>切换 ROI、增大平滑窗口、启用模板匹配或请求重标注</w:t>
            </w:r>
          </w:p>
        </w:tc>
      </w:tr>
      <w:tr>
        <w:tc>
          <w:tcPr>
            <w:tcW w:type="dxa" w:w="2880"/>
          </w:tcPr>
          <w:p>
            <w:r>
              <w:rPr>
                <w:rFonts w:ascii="宋体" w:hAnsi="宋体" w:eastAsia="宋体"/>
                <w:sz w:val="20"/>
              </w:rPr>
            </w:r>
            <w:r>
              <w:rPr>
                <w:rFonts w:ascii="宋体" w:hAnsi="宋体" w:eastAsia="宋体"/>
                <w:sz w:val="20"/>
              </w:rPr>
              <w:t>资产缺陷</w:t>
            </w:r>
          </w:p>
        </w:tc>
        <w:tc>
          <w:tcPr>
            <w:tcW w:type="dxa" w:w="2880"/>
          </w:tcPr>
          <w:p>
            <w:r>
              <w:rPr>
                <w:rFonts w:ascii="宋体" w:hAnsi="宋体" w:eastAsia="宋体"/>
                <w:sz w:val="20"/>
              </w:rPr>
            </w:r>
            <w:r>
              <w:rPr>
                <w:rFonts w:ascii="宋体" w:hAnsi="宋体" w:eastAsia="宋体"/>
                <w:sz w:val="20"/>
              </w:rPr>
              <w:t>缺少瞳孔/眼睑图层、Alpha 边界过大</w:t>
            </w:r>
          </w:p>
        </w:tc>
        <w:tc>
          <w:tcPr>
            <w:tcW w:type="dxa" w:w="2880"/>
          </w:tcPr>
          <w:p>
            <w:r>
              <w:rPr>
                <w:rFonts w:ascii="宋体" w:hAnsi="宋体" w:eastAsia="宋体"/>
                <w:sz w:val="20"/>
              </w:rPr>
            </w:r>
            <w:r>
              <w:rPr>
                <w:rFonts w:ascii="宋体" w:hAnsi="宋体" w:eastAsia="宋体"/>
                <w:sz w:val="20"/>
              </w:rPr>
              <w:t>自动生成占位层、提示设计师补图、裁剪透明边界</w:t>
            </w:r>
          </w:p>
        </w:tc>
      </w:tr>
      <w:tr>
        <w:tc>
          <w:tcPr>
            <w:tcW w:type="dxa" w:w="2880"/>
          </w:tcPr>
          <w:p>
            <w:r>
              <w:rPr>
                <w:rFonts w:ascii="宋体" w:hAnsi="宋体" w:eastAsia="宋体"/>
                <w:sz w:val="20"/>
              </w:rPr>
            </w:r>
            <w:r>
              <w:rPr>
                <w:rFonts w:ascii="宋体" w:hAnsi="宋体" w:eastAsia="宋体"/>
                <w:sz w:val="20"/>
              </w:rPr>
              <w:t>性能缺陷</w:t>
            </w:r>
          </w:p>
        </w:tc>
        <w:tc>
          <w:tcPr>
            <w:tcW w:type="dxa" w:w="2880"/>
          </w:tcPr>
          <w:p>
            <w:r>
              <w:rPr>
                <w:rFonts w:ascii="宋体" w:hAnsi="宋体" w:eastAsia="宋体"/>
                <w:sz w:val="20"/>
              </w:rPr>
            </w:r>
            <w:r>
              <w:rPr>
                <w:rFonts w:ascii="宋体" w:hAnsi="宋体" w:eastAsia="宋体"/>
                <w:sz w:val="20"/>
              </w:rPr>
              <w:t>关键帧过多、图层过大、矢量复杂度高</w:t>
            </w:r>
          </w:p>
        </w:tc>
        <w:tc>
          <w:tcPr>
            <w:tcW w:type="dxa" w:w="2880"/>
          </w:tcPr>
          <w:p>
            <w:r>
              <w:rPr>
                <w:rFonts w:ascii="宋体" w:hAnsi="宋体" w:eastAsia="宋体"/>
                <w:sz w:val="20"/>
              </w:rPr>
            </w:r>
            <w:r>
              <w:rPr>
                <w:rFonts w:ascii="宋体" w:hAnsi="宋体" w:eastAsia="宋体"/>
                <w:sz w:val="20"/>
              </w:rPr>
              <w:t>关键帧再压缩、图片降采样、Lottie 降级</w:t>
            </w:r>
          </w:p>
        </w:tc>
      </w:tr>
      <w:tr>
        <w:tc>
          <w:tcPr>
            <w:tcW w:type="dxa" w:w="2880"/>
          </w:tcPr>
          <w:p>
            <w:r>
              <w:rPr>
                <w:rFonts w:ascii="宋体" w:hAnsi="宋体" w:eastAsia="宋体"/>
                <w:sz w:val="20"/>
              </w:rPr>
            </w:r>
            <w:r>
              <w:rPr>
                <w:rFonts w:ascii="宋体" w:hAnsi="宋体" w:eastAsia="宋体"/>
                <w:sz w:val="20"/>
              </w:rPr>
              <w:t>兼容缺陷</w:t>
            </w:r>
          </w:p>
        </w:tc>
        <w:tc>
          <w:tcPr>
            <w:tcW w:type="dxa" w:w="2880"/>
          </w:tcPr>
          <w:p>
            <w:r>
              <w:rPr>
                <w:rFonts w:ascii="宋体" w:hAnsi="宋体" w:eastAsia="宋体"/>
                <w:sz w:val="20"/>
              </w:rPr>
            </w:r>
            <w:r>
              <w:rPr>
                <w:rFonts w:ascii="宋体" w:hAnsi="宋体" w:eastAsia="宋体"/>
                <w:sz w:val="20"/>
              </w:rPr>
              <w:t>二进制版本不匹配、端侧资源路径不存在</w:t>
            </w:r>
          </w:p>
        </w:tc>
        <w:tc>
          <w:tcPr>
            <w:tcW w:type="dxa" w:w="2880"/>
          </w:tcPr>
          <w:p>
            <w:r>
              <w:rPr>
                <w:rFonts w:ascii="宋体" w:hAnsi="宋体" w:eastAsia="宋体"/>
                <w:sz w:val="20"/>
              </w:rPr>
            </w:r>
            <w:r>
              <w:rPr>
                <w:rFonts w:ascii="宋体" w:hAnsi="宋体" w:eastAsia="宋体"/>
                <w:sz w:val="20"/>
              </w:rPr>
              <w:t>重新导出版本、改写资源清单、回退默认主题</w:t>
            </w:r>
          </w:p>
        </w:tc>
      </w:tr>
    </w:tbl>
    <w:p>
      <w:pPr>
        <w:spacing w:after="120" w:line="276" w:lineRule="auto"/>
      </w:pPr>
      <w:r>
        <w:rPr>
          <w:rFonts w:ascii="宋体" w:hAnsi="宋体" w:eastAsia="宋体"/>
          <w:sz w:val="21"/>
        </w:rPr>
        <w:t>优选地，该模块每次只执行可验证的修复动作，并重新生成报告。若连续多次修复仍无法通过门禁，则进入人工复核状态，报告中记录失败样例、候选修复、未通过的阈值和建议操作。</w:t>
      </w:r>
    </w:p>
    <w:p>
      <w:pPr>
        <w:pStyle w:val="Heading4"/>
      </w:pPr>
      <w:r>
        <w:rPr>
          <w:rFonts w:ascii="宋体" w:hAnsi="宋体" w:eastAsia="宋体"/>
        </w:rPr>
        <w:t>3.3.15 数字孪生仿真与自动回归模块</w:t>
      </w:r>
    </w:p>
    <w:p>
      <w:pPr>
        <w:spacing w:after="120" w:line="276" w:lineRule="auto"/>
      </w:pPr>
      <w:r>
        <w:rPr>
          <w:rFonts w:ascii="宋体" w:hAnsi="宋体" w:eastAsia="宋体"/>
          <w:sz w:val="21"/>
        </w:rPr>
        <w:t>数字孪生仿真与自动回归模块用于在部署到真实设备前，对生成资产进行像素级或参数级仿真。仿真端使用与设备端相同的图层模型、帧率、关键帧推进逻辑和平滑系数，对每个动画执行以下检查：</w:t>
      </w:r>
    </w:p>
    <w:p>
      <w:pPr>
        <w:pStyle w:val="ListNumber"/>
        <w:spacing w:after="60"/>
      </w:pPr>
      <w:r>
        <w:rPr>
          <w:rFonts w:ascii="宋体" w:hAnsi="宋体" w:eastAsia="宋体"/>
          <w:sz w:val="21"/>
        </w:rPr>
        <w:t>帧率稳定性检查：模拟 30fps 推进，统计每帧参数计算和渲染预算。</w:t>
      </w:r>
    </w:p>
    <w:p>
      <w:pPr>
        <w:pStyle w:val="ListNumber"/>
        <w:spacing w:after="60"/>
      </w:pPr>
      <w:r>
        <w:rPr>
          <w:rFonts w:ascii="宋体" w:hAnsi="宋体" w:eastAsia="宋体"/>
          <w:sz w:val="21"/>
        </w:rPr>
        <w:t>图层边界检查：检测虹膜、瞳孔、眼睑和高光是否越界或遮挡异常。</w:t>
      </w:r>
    </w:p>
    <w:p>
      <w:pPr>
        <w:pStyle w:val="ListNumber"/>
        <w:spacing w:after="60"/>
      </w:pPr>
      <w:r>
        <w:rPr>
          <w:rFonts w:ascii="宋体" w:hAnsi="宋体" w:eastAsia="宋体"/>
          <w:sz w:val="21"/>
        </w:rPr>
        <w:t>情绪阶段检查：确认惊喜、警觉、慢眨眼、困倦等阶段的关键参数是否达到目标区间。</w:t>
      </w:r>
    </w:p>
    <w:p>
      <w:pPr>
        <w:pStyle w:val="ListNumber"/>
        <w:spacing w:after="60"/>
      </w:pPr>
      <w:r>
        <w:rPr>
          <w:rFonts w:ascii="宋体" w:hAnsi="宋体" w:eastAsia="宋体"/>
          <w:sz w:val="21"/>
        </w:rPr>
        <w:t xml:space="preserve">端侧资源检查：确认 </w:t>
      </w:r>
      <w:r>
        <w:rPr>
          <w:rFonts w:ascii="宋体" w:hAnsi="宋体" w:eastAsia="宋体"/>
          <w:color w:val="333333"/>
          <w:sz w:val="21"/>
        </w:rPr>
        <w:t>.animbin</w:t>
      </w:r>
      <w:r>
        <w:rPr>
          <w:rFonts w:ascii="宋体" w:hAnsi="宋体" w:eastAsia="宋体"/>
          <w:sz w:val="21"/>
        </w:rPr>
        <w:t>、主题图层、眼睑等级和可选矢量增强文件均可解析。</w:t>
      </w:r>
    </w:p>
    <w:p>
      <w:pPr>
        <w:pStyle w:val="ListNumber"/>
        <w:spacing w:after="60"/>
      </w:pPr>
      <w:r>
        <w:rPr>
          <w:rFonts w:ascii="宋体" w:hAnsi="宋体" w:eastAsia="宋体"/>
          <w:sz w:val="21"/>
        </w:rPr>
        <w:t>回归差异检查：将新版本动画与参考视频、上一版本或金标参数进行对比，输出差异评分。</w:t>
      </w:r>
    </w:p>
    <w:p>
      <w:pPr>
        <w:spacing w:after="120" w:line="276" w:lineRule="auto"/>
      </w:pPr>
      <w:r>
        <w:rPr>
          <w:rFonts w:ascii="宋体" w:hAnsi="宋体" w:eastAsia="宋体"/>
          <w:sz w:val="21"/>
        </w:rPr>
        <w:t>仿真结果参与量产门禁；若仿真不通过，系统不得宣称资产可部署。该模块使眼神动画从“人工观看觉得差不多”转为“可量化、可回归、可追溯”的自动验证。</w:t>
      </w:r>
    </w:p>
    <w:p>
      <w:pPr>
        <w:pStyle w:val="Heading4"/>
      </w:pPr>
      <w:r>
        <w:rPr>
          <w:rFonts w:ascii="宋体" w:hAnsi="宋体" w:eastAsia="宋体"/>
        </w:rPr>
        <w:t>3.3.16 端侧遥测反馈与持续优化模块</w:t>
      </w:r>
    </w:p>
    <w:p>
      <w:pPr>
        <w:spacing w:after="120" w:line="276" w:lineRule="auto"/>
      </w:pPr>
      <w:r>
        <w:rPr>
          <w:rFonts w:ascii="宋体" w:hAnsi="宋体" w:eastAsia="宋体"/>
          <w:sz w:val="21"/>
        </w:rPr>
        <w:t>端侧遥测反馈与持续优化模块用于在真实设备运行后收集匿名化运行指标，并反向优化后续动画生成。优选收集指标包括：动画 ID、主题 ID、平均帧间隔、最大帧间隔、内存峰值、资源加载耗时、动画中断原因、低电量降频状态、用户交互触发次数和异常错误码。</w:t>
      </w:r>
    </w:p>
    <w:p>
      <w:pPr>
        <w:spacing w:after="120" w:line="276" w:lineRule="auto"/>
      </w:pPr>
      <w:r>
        <w:rPr>
          <w:rFonts w:ascii="宋体" w:hAnsi="宋体" w:eastAsia="宋体"/>
          <w:sz w:val="21"/>
        </w:rPr>
        <w:t>系统将遥测数据与生成时的质量报告关联，形成“离线质量分 + 端侧运行分”的联合评分。当某类主题在端侧出现掉帧、加载慢或内存峰值过高时，后续生成同类动画时会自动提高压缩强度、降低矢量复杂度、缩短单段动画时长或改用更低分辨率的分层素材。</w:t>
      </w:r>
    </w:p>
    <w:p>
      <w:pPr>
        <w:spacing w:after="120" w:line="276" w:lineRule="auto"/>
      </w:pPr>
      <w:r>
        <w:rPr>
          <w:rFonts w:ascii="宋体" w:hAnsi="宋体" w:eastAsia="宋体"/>
          <w:sz w:val="21"/>
        </w:rPr>
        <w:t>该模块还可以用于主动学习：当用户频繁选择或点赞某类眼神动画，系统提取其参数分布作为风格先验；当用户跳过或设备频繁中断某类动画，系统降低其模板权重。</w:t>
      </w:r>
    </w:p>
    <w:p>
      <w:pPr>
        <w:pStyle w:val="Heading4"/>
      </w:pPr>
      <w:r>
        <w:rPr>
          <w:rFonts w:ascii="宋体" w:hAnsi="宋体" w:eastAsia="宋体"/>
        </w:rPr>
        <w:t>3.3.17 自动化流水线状态机</w:t>
      </w:r>
    </w:p>
    <w:p>
      <w:pPr>
        <w:spacing w:after="120" w:line="276" w:lineRule="auto"/>
      </w:pPr>
      <w:r>
        <w:rPr>
          <w:rFonts w:ascii="宋体" w:hAnsi="宋体" w:eastAsia="宋体"/>
          <w:sz w:val="21"/>
        </w:rPr>
        <w:t>本发明的自动化流水线可用如下状态机表示：</w:t>
      </w:r>
    </w:p>
    <w:p>
      <w:pPr>
        <w:spacing w:after="120" w:before="60"/>
      </w:pPr>
      <w:r>
        <w:rPr>
          <w:b w:val="0"/>
        </w:rPr>
        <w:drawing>
          <wp:inline xmlns:a="http://schemas.openxmlformats.org/drawingml/2006/main" xmlns:pic="http://schemas.openxmlformats.org/drawingml/2006/picture">
            <wp:extent cx="2689101"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689101" cy="7498079"/>
                    </a:xfrm>
                    <a:prstGeom prst="rect"/>
                  </pic:spPr>
                </pic:pic>
              </a:graphicData>
            </a:graphic>
          </wp:inline>
        </w:drawing>
      </w:r>
    </w:p>
    <w:p>
      <w:pPr>
        <w:spacing w:after="120" w:line="276" w:lineRule="auto"/>
      </w:pPr>
      <w:r>
        <w:rPr>
          <w:rFonts w:ascii="宋体" w:hAnsi="宋体" w:eastAsia="宋体"/>
          <w:sz w:val="21"/>
        </w:rPr>
        <w:t>该状态机强调每次自动化决策都保留证据，并且失败后不是简单报错，而是进入可解释诊断和受控修复流程。</w:t>
      </w:r>
    </w:p>
    <w:p>
      <w:pPr>
        <w:pStyle w:val="Heading3"/>
      </w:pPr>
      <w:r>
        <w:rPr>
          <w:rFonts w:ascii="宋体" w:hAnsi="宋体" w:eastAsia="宋体"/>
        </w:rPr>
        <w:t>3.4 系统流程说明</w:t>
      </w:r>
    </w:p>
    <w:p>
      <w:pPr>
        <w:spacing w:after="120" w:before="60"/>
      </w:pPr>
      <w:r>
        <w:rPr>
          <w:b w:val="0"/>
        </w:rPr>
        <w:drawing>
          <wp:inline xmlns:a="http://schemas.openxmlformats.org/drawingml/2006/main" xmlns:pic="http://schemas.openxmlformats.org/drawingml/2006/picture">
            <wp:extent cx="4449493" cy="7498079"/>
            <wp:docPr id="3" name="Picture 3"/>
            <wp:cNvGraphicFramePr>
              <a:graphicFrameLocks noChangeAspect="1"/>
            </wp:cNvGraphicFramePr>
            <a:graphic>
              <a:graphicData uri="http://schemas.openxmlformats.org/drawingml/2006/picture">
                <pic:pic>
                  <pic:nvPicPr>
                    <pic:cNvPr id="0" name="fig_003.png"/>
                    <pic:cNvPicPr/>
                  </pic:nvPicPr>
                  <pic:blipFill>
                    <a:blip r:embed="rId11"/>
                    <a:stretch>
                      <a:fillRect/>
                    </a:stretch>
                  </pic:blipFill>
                  <pic:spPr>
                    <a:xfrm>
                      <a:off x="0" y="0"/>
                      <a:ext cx="4449493" cy="7498079"/>
                    </a:xfrm>
                    <a:prstGeom prst="rect"/>
                  </pic:spPr>
                </pic:pic>
              </a:graphicData>
            </a:graphic>
          </wp:inline>
        </w:drawing>
      </w:r>
    </w:p>
    <w:p>
      <w:pPr>
        <w:spacing w:after="120" w:line="276" w:lineRule="auto"/>
      </w:pPr>
      <w:r>
        <w:rPr>
          <w:rFonts w:ascii="宋体" w:hAnsi="宋体" w:eastAsia="宋体"/>
          <w:sz w:val="21"/>
        </w:rPr>
        <w:t>流程说明如下：</w:t>
      </w:r>
    </w:p>
    <w:p>
      <w:pPr>
        <w:spacing w:after="120" w:line="276" w:lineRule="auto"/>
      </w:pPr>
      <w:r>
        <w:rPr>
          <w:rFonts w:ascii="宋体" w:hAnsi="宋体" w:eastAsia="宋体"/>
          <w:sz w:val="21"/>
        </w:rPr>
        <w:t>S1：系统接收创作输入，输入可以来自设计师、手机端用户、AI 助手或云端主题库。</w:t>
      </w:r>
    </w:p>
    <w:p>
      <w:pPr>
        <w:spacing w:after="120" w:line="276" w:lineRule="auto"/>
      </w:pPr>
      <w:r>
        <w:rPr>
          <w:rFonts w:ascii="宋体" w:hAnsi="宋体" w:eastAsia="宋体"/>
          <w:sz w:val="21"/>
        </w:rPr>
        <w:t>S2：根据文件类型、元信息和数据结构判断输入类型。</w:t>
      </w:r>
    </w:p>
    <w:p>
      <w:pPr>
        <w:spacing w:after="120" w:line="276" w:lineRule="auto"/>
      </w:pPr>
      <w:r>
        <w:rPr>
          <w:rFonts w:ascii="宋体" w:hAnsi="宋体" w:eastAsia="宋体"/>
          <w:sz w:val="21"/>
        </w:rPr>
        <w:t>S3：若输入为参考视频，则抽取帧序列，并读取帧率、分辨率、时长等元信息。该视频只用于分析，不作为运行时资源。</w:t>
      </w:r>
    </w:p>
    <w:p>
      <w:pPr>
        <w:spacing w:after="120" w:line="276" w:lineRule="auto"/>
      </w:pPr>
      <w:r>
        <w:rPr>
          <w:rFonts w:ascii="宋体" w:hAnsi="宋体" w:eastAsia="宋体"/>
          <w:sz w:val="21"/>
        </w:rPr>
        <w:t>S4：若输入为矢量数据，则解析图层、关键帧、路径、缩放和透明度等信息，并标记其是否适合在端侧直接播放。</w:t>
      </w:r>
    </w:p>
    <w:p>
      <w:pPr>
        <w:spacing w:after="120" w:line="276" w:lineRule="auto"/>
      </w:pPr>
      <w:r>
        <w:rPr>
          <w:rFonts w:ascii="宋体" w:hAnsi="宋体" w:eastAsia="宋体"/>
          <w:sz w:val="21"/>
        </w:rPr>
        <w:t>S5：若输入为分层素材，则校验是否包含必要图层、文件尺寸是否合理、是否有眼睑等级目录、透明像素是否过多。</w:t>
      </w:r>
    </w:p>
    <w:p>
      <w:pPr>
        <w:spacing w:after="120" w:line="276" w:lineRule="auto"/>
      </w:pPr>
      <w:r>
        <w:rPr>
          <w:rFonts w:ascii="宋体" w:hAnsi="宋体" w:eastAsia="宋体"/>
          <w:sz w:val="21"/>
        </w:rPr>
        <w:t>S6：若输入为移动端编辑数据，则读取用户在时间轴中配置的注视位置、眨眼、缩放、情绪模板、持续时间和缓动方式。</w:t>
      </w:r>
    </w:p>
    <w:p>
      <w:pPr>
        <w:spacing w:after="120" w:line="276" w:lineRule="auto"/>
      </w:pPr>
      <w:r>
        <w:rPr>
          <w:rFonts w:ascii="宋体" w:hAnsi="宋体" w:eastAsia="宋体"/>
          <w:sz w:val="21"/>
        </w:rPr>
        <w:t>S7：若输入为 AI 助手生成结果，则先进行结构化校验，拒绝超出允许字段、超出参数范围或缺失必要素材的结果。</w:t>
      </w:r>
    </w:p>
    <w:p>
      <w:pPr>
        <w:spacing w:after="120" w:line="276" w:lineRule="auto"/>
      </w:pPr>
      <w:r>
        <w:rPr>
          <w:rFonts w:ascii="宋体" w:hAnsi="宋体" w:eastAsia="宋体"/>
          <w:sz w:val="21"/>
        </w:rPr>
        <w:t>S8：将所有输入统一到眼神参数域，至少包含时间、图层、位置、缩放、透明度、眼睑高度和可选形变。</w:t>
      </w:r>
    </w:p>
    <w:p>
      <w:pPr>
        <w:spacing w:after="120" w:line="276" w:lineRule="auto"/>
      </w:pPr>
      <w:r>
        <w:rPr>
          <w:rFonts w:ascii="宋体" w:hAnsi="宋体" w:eastAsia="宋体"/>
          <w:sz w:val="21"/>
        </w:rPr>
        <w:t>S9：绑定主题资源，必要时根据视频帧与主题素材进行自动主题识别。</w:t>
      </w:r>
    </w:p>
    <w:p>
      <w:pPr>
        <w:spacing w:after="120" w:line="276" w:lineRule="auto"/>
      </w:pPr>
      <w:r>
        <w:rPr>
          <w:rFonts w:ascii="宋体" w:hAnsi="宋体" w:eastAsia="宋体"/>
          <w:sz w:val="21"/>
        </w:rPr>
        <w:t>S10：进行逐帧参数求解或关键帧合成。对视频输入，系统从图像特征中求解参数；对移动端或 AI 输入，系统可直接合成参数帧。</w:t>
      </w:r>
    </w:p>
    <w:p>
      <w:pPr>
        <w:spacing w:after="120" w:line="276" w:lineRule="auto"/>
      </w:pPr>
      <w:r>
        <w:rPr>
          <w:rFonts w:ascii="宋体" w:hAnsi="宋体" w:eastAsia="宋体"/>
          <w:sz w:val="21"/>
        </w:rPr>
        <w:t>S11：执行平滑、关键帧压缩和长等待折叠。</w:t>
      </w:r>
    </w:p>
    <w:p>
      <w:pPr>
        <w:spacing w:after="120" w:line="276" w:lineRule="auto"/>
      </w:pPr>
      <w:r>
        <w:rPr>
          <w:rFonts w:ascii="宋体" w:hAnsi="宋体" w:eastAsia="宋体"/>
          <w:sz w:val="21"/>
        </w:rPr>
        <w:t>S12：输出规格文件、二进制动画、调试脚本和质量报告。</w:t>
      </w:r>
    </w:p>
    <w:p>
      <w:pPr>
        <w:spacing w:after="120" w:line="276" w:lineRule="auto"/>
      </w:pPr>
      <w:r>
        <w:rPr>
          <w:rFonts w:ascii="宋体" w:hAnsi="宋体" w:eastAsia="宋体"/>
          <w:sz w:val="21"/>
        </w:rPr>
        <w:t>S13：质量门禁判断是否允许进入部署包；未通过则返回 S14。</w:t>
      </w:r>
    </w:p>
    <w:p>
      <w:pPr>
        <w:spacing w:after="120" w:line="276" w:lineRule="auto"/>
      </w:pPr>
      <w:r>
        <w:rPr>
          <w:rFonts w:ascii="宋体" w:hAnsi="宋体" w:eastAsia="宋体"/>
          <w:sz w:val="21"/>
        </w:rPr>
        <w:t>S15：通过门禁后，将主题资源和二进制动画放入设备可访问目录。</w:t>
      </w:r>
    </w:p>
    <w:p>
      <w:pPr>
        <w:spacing w:after="120" w:line="276" w:lineRule="auto"/>
      </w:pPr>
      <w:r>
        <w:rPr>
          <w:rFonts w:ascii="宋体" w:hAnsi="宋体" w:eastAsia="宋体"/>
          <w:sz w:val="21"/>
        </w:rPr>
        <w:t>S16 至 S22：设备端加载主题与动画，通过 33ms 定时器推进播放，将关键帧参数写入目标状态，并经平滑插值后更新 LVGL 图层，最后输出到单屏或双屏。</w:t>
      </w:r>
    </w:p>
    <w:p>
      <w:pPr>
        <w:pStyle w:val="Heading3"/>
      </w:pPr>
      <w:r>
        <w:rPr>
          <w:rFonts w:ascii="宋体" w:hAnsi="宋体" w:eastAsia="宋体"/>
        </w:rPr>
        <w:t>3.4.1 符号与公式</w:t>
      </w:r>
    </w:p>
    <w:p>
      <w:pPr>
        <w:spacing w:after="120" w:line="276" w:lineRule="auto"/>
      </w:pPr>
      <w:r>
        <w:rPr>
          <w:rFonts w:ascii="宋体" w:hAnsi="宋体" w:eastAsia="宋体"/>
          <w:sz w:val="21"/>
        </w:rPr>
        <w:t>本节用于描述从创作输入到端侧动画资产的参数化过程。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含义</w:t>
            </w:r>
          </w:p>
        </w:tc>
        <w:tc>
          <w:tcPr>
            <w:tcW w:type="dxa" w:w="2160"/>
          </w:tcPr>
          <w:p>
            <w:r>
              <w:rPr>
                <w:rFonts w:ascii="宋体" w:hAnsi="宋体" w:eastAsia="宋体"/>
                <w:sz w:val="20"/>
              </w:rPr>
            </w:r>
            <w:r>
              <w:rPr>
                <w:rFonts w:ascii="宋体" w:hAnsi="宋体" w:eastAsia="宋体"/>
                <w:sz w:val="20"/>
              </w:rPr>
              <w:t>下标含义</w:t>
            </w:r>
          </w:p>
        </w:tc>
        <w:tc>
          <w:tcPr>
            <w:tcW w:type="dxa" w:w="2160"/>
          </w:tcPr>
          <w:p>
            <w:r>
              <w:rPr>
                <w:rFonts w:ascii="宋体" w:hAnsi="宋体" w:eastAsia="宋体"/>
                <w:sz w:val="20"/>
              </w:rPr>
            </w:r>
            <w:r>
              <w:rPr>
                <w:rFonts w:ascii="宋体" w:hAnsi="宋体" w:eastAsia="宋体"/>
                <w:sz w:val="20"/>
              </w:rPr>
              <w:t>量纲或取值范围</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3933" cy="155448"/>
                  <wp:docPr id="4" name="Picture 4"/>
                  <wp:cNvGraphicFramePr>
                    <a:graphicFrameLocks noChangeAspect="1"/>
                  </wp:cNvGraphicFramePr>
                  <a:graphic>
                    <a:graphicData uri="http://schemas.openxmlformats.org/drawingml/2006/picture">
                      <pic:pic>
                        <pic:nvPicPr>
                          <pic:cNvPr id="0" name="inline_001.png"/>
                          <pic:cNvPicPr/>
                        </pic:nvPicPr>
                        <pic:blipFill>
                          <a:blip r:embed="rId12"/>
                          <a:stretch>
                            <a:fillRect/>
                          </a:stretch>
                        </pic:blipFill>
                        <pic:spPr>
                          <a:xfrm>
                            <a:off x="0" y="0"/>
                            <a:ext cx="14393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5" name="Picture 5"/>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个采样时刻</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6" name="Picture 6"/>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为帧序号</w:t>
            </w:r>
          </w:p>
        </w:tc>
        <w:tc>
          <w:tcPr>
            <w:tcW w:type="dxa" w:w="2160"/>
          </w:tcPr>
          <w:p>
            <w:r>
              <w:rPr>
                <w:rFonts w:ascii="宋体" w:hAnsi="宋体" w:eastAsia="宋体"/>
                <w:sz w:val="20"/>
              </w:rPr>
            </w:r>
            <w:r>
              <w:rPr>
                <w:rFonts w:ascii="宋体" w:hAnsi="宋体" w:eastAsia="宋体"/>
                <w:sz w:val="20"/>
              </w:rPr>
              <w:t>毫秒，非负整数</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14528" cy="155448"/>
                  <wp:docPr id="7" name="Picture 7"/>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41452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8" name="Picture 8"/>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帧第 </w:t>
            </w:r>
            <w:r>
              <w:rPr>
                <w:rFonts w:ascii="宋体" w:hAnsi="宋体" w:eastAsia="宋体"/>
                <w:b w:val="0"/>
                <w:sz w:val="20"/>
              </w:rPr>
              <w:drawing>
                <wp:inline xmlns:a="http://schemas.openxmlformats.org/drawingml/2006/main" xmlns:pic="http://schemas.openxmlformats.org/drawingml/2006/picture">
                  <wp:extent cx="49743" cy="155448"/>
                  <wp:docPr id="9" name="Picture 9"/>
                  <wp:cNvGraphicFramePr>
                    <a:graphicFrameLocks noChangeAspect="1"/>
                  </wp:cNvGraphicFramePr>
                  <a:graphic>
                    <a:graphicData uri="http://schemas.openxmlformats.org/drawingml/2006/picture">
                      <pic:pic>
                        <pic:nvPicPr>
                          <pic:cNvPr id="0" name="inline_006.png"/>
                          <pic:cNvPicPr/>
                        </pic:nvPicPr>
                        <pic:blipFill>
                          <a:blip r:embed="rId15"/>
                          <a:stretch>
                            <a:fillRect/>
                          </a:stretch>
                        </pic:blipFill>
                        <pic:spPr>
                          <a:xfrm>
                            <a:off x="0" y="0"/>
                            <a:ext cx="49743" cy="155448"/>
                          </a:xfrm>
                          <a:prstGeom prst="rect"/>
                        </pic:spPr>
                      </pic:pic>
                    </a:graphicData>
                  </a:graphic>
                </wp:inline>
              </w:drawing>
            </w:r>
            <w:r>
              <w:rPr>
                <w:rFonts w:ascii="宋体" w:hAnsi="宋体" w:eastAsia="宋体"/>
                <w:sz w:val="20"/>
              </w:rPr>
              <w:t xml:space="preserve"> 图层的 X 偏移</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10" name="Picture 10"/>
                  <wp:cNvGraphicFramePr>
                    <a:graphicFrameLocks noChangeAspect="1"/>
                  </wp:cNvGraphicFramePr>
                  <a:graphic>
                    <a:graphicData uri="http://schemas.openxmlformats.org/drawingml/2006/picture">
                      <pic:pic>
                        <pic:nvPicPr>
                          <pic:cNvPr id="0" name="inline_006.png"/>
                          <pic:cNvPicPr/>
                        </pic:nvPicPr>
                        <pic:blipFill>
                          <a:blip r:embed="rId15"/>
                          <a:stretch>
                            <a:fillRect/>
                          </a:stretch>
                        </pic:blipFill>
                        <pic:spPr>
                          <a:xfrm>
                            <a:off x="0" y="0"/>
                            <a:ext cx="49743" cy="155448"/>
                          </a:xfrm>
                          <a:prstGeom prst="rect"/>
                        </pic:spPr>
                      </pic:pic>
                    </a:graphicData>
                  </a:graphic>
                </wp:inline>
              </w:drawing>
            </w:r>
            <w:r>
              <w:rPr>
                <w:rFonts w:ascii="宋体" w:hAnsi="宋体" w:eastAsia="宋体"/>
                <w:sz w:val="20"/>
              </w:rPr>
              <w:t xml:space="preserve"> 为图层编号，</w:t>
            </w:r>
            <w:r>
              <w:rPr>
                <w:rFonts w:ascii="宋体" w:hAnsi="宋体" w:eastAsia="宋体"/>
                <w:b w:val="0"/>
                <w:sz w:val="20"/>
              </w:rPr>
              <w:drawing>
                <wp:inline xmlns:a="http://schemas.openxmlformats.org/drawingml/2006/main" xmlns:pic="http://schemas.openxmlformats.org/drawingml/2006/picture">
                  <wp:extent cx="155448" cy="155448"/>
                  <wp:docPr id="11" name="Picture 11"/>
                  <wp:cNvGraphicFramePr>
                    <a:graphicFrameLocks noChangeAspect="1"/>
                  </wp:cNvGraphicFramePr>
                  <a:graphic>
                    <a:graphicData uri="http://schemas.openxmlformats.org/drawingml/2006/picture">
                      <pic:pic>
                        <pic:nvPicPr>
                          <pic:cNvPr id="0" name="inline_008.png"/>
                          <pic:cNvPicPr/>
                        </pic:nvPicPr>
                        <pic:blipFill>
                          <a:blip r:embed="rId16"/>
                          <a:stretch>
                            <a:fillRect/>
                          </a:stretch>
                        </pic:blipFill>
                        <pic:spPr>
                          <a:xfrm>
                            <a:off x="0" y="0"/>
                            <a:ext cx="155448" cy="155448"/>
                          </a:xfrm>
                          <a:prstGeom prst="rect"/>
                        </pic:spPr>
                      </pic:pic>
                    </a:graphicData>
                  </a:graphic>
                </wp:inline>
              </w:drawing>
            </w:r>
            <w:r>
              <w:rPr>
                <w:rFonts w:ascii="宋体" w:hAnsi="宋体" w:eastAsia="宋体"/>
                <w:sz w:val="20"/>
              </w:rPr>
              <w:t xml:space="preserve"> 为水平维度</w:t>
            </w:r>
          </w:p>
        </w:tc>
        <w:tc>
          <w:tcPr>
            <w:tcW w:type="dxa" w:w="2160"/>
          </w:tcPr>
          <w:p>
            <w:r>
              <w:rPr>
                <w:rFonts w:ascii="宋体" w:hAnsi="宋体" w:eastAsia="宋体"/>
                <w:sz w:val="20"/>
              </w:rPr>
            </w:r>
            <w:r>
              <w:rPr>
                <w:rFonts w:ascii="宋体" w:hAnsi="宋体" w:eastAsia="宋体"/>
                <w:sz w:val="20"/>
              </w:rPr>
              <w:t>像素，可正可负</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73075" cy="155448"/>
                  <wp:docPr id="12" name="Picture 12"/>
                  <wp:cNvGraphicFramePr>
                    <a:graphicFrameLocks noChangeAspect="1"/>
                  </wp:cNvGraphicFramePr>
                  <a:graphic>
                    <a:graphicData uri="http://schemas.openxmlformats.org/drawingml/2006/picture">
                      <pic:pic>
                        <pic:nvPicPr>
                          <pic:cNvPr id="0" name="inline_009.png"/>
                          <pic:cNvPicPr/>
                        </pic:nvPicPr>
                        <pic:blipFill>
                          <a:blip r:embed="rId17"/>
                          <a:stretch>
                            <a:fillRect/>
                          </a:stretch>
                        </pic:blipFill>
                        <pic:spPr>
                          <a:xfrm>
                            <a:off x="0" y="0"/>
                            <a:ext cx="373075"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13" name="Picture 13"/>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帧第 </w:t>
            </w:r>
            <w:r>
              <w:rPr>
                <w:rFonts w:ascii="宋体" w:hAnsi="宋体" w:eastAsia="宋体"/>
                <w:b w:val="0"/>
                <w:sz w:val="20"/>
              </w:rPr>
              <w:drawing>
                <wp:inline xmlns:a="http://schemas.openxmlformats.org/drawingml/2006/main" xmlns:pic="http://schemas.openxmlformats.org/drawingml/2006/picture">
                  <wp:extent cx="49743" cy="155448"/>
                  <wp:docPr id="14" name="Picture 14"/>
                  <wp:cNvGraphicFramePr>
                    <a:graphicFrameLocks noChangeAspect="1"/>
                  </wp:cNvGraphicFramePr>
                  <a:graphic>
                    <a:graphicData uri="http://schemas.openxmlformats.org/drawingml/2006/picture">
                      <pic:pic>
                        <pic:nvPicPr>
                          <pic:cNvPr id="0" name="inline_006.png"/>
                          <pic:cNvPicPr/>
                        </pic:nvPicPr>
                        <pic:blipFill>
                          <a:blip r:embed="rId15"/>
                          <a:stretch>
                            <a:fillRect/>
                          </a:stretch>
                        </pic:blipFill>
                        <pic:spPr>
                          <a:xfrm>
                            <a:off x="0" y="0"/>
                            <a:ext cx="49743" cy="155448"/>
                          </a:xfrm>
                          <a:prstGeom prst="rect"/>
                        </pic:spPr>
                      </pic:pic>
                    </a:graphicData>
                  </a:graphic>
                </wp:inline>
              </w:drawing>
            </w:r>
            <w:r>
              <w:rPr>
                <w:rFonts w:ascii="宋体" w:hAnsi="宋体" w:eastAsia="宋体"/>
                <w:sz w:val="20"/>
              </w:rPr>
              <w:t xml:space="preserve"> 图层的 Y 偏移</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15" name="Picture 15"/>
                  <wp:cNvGraphicFramePr>
                    <a:graphicFrameLocks noChangeAspect="1"/>
                  </wp:cNvGraphicFramePr>
                  <a:graphic>
                    <a:graphicData uri="http://schemas.openxmlformats.org/drawingml/2006/picture">
                      <pic:pic>
                        <pic:nvPicPr>
                          <pic:cNvPr id="0" name="inline_006.png"/>
                          <pic:cNvPicPr/>
                        </pic:nvPicPr>
                        <pic:blipFill>
                          <a:blip r:embed="rId15"/>
                          <a:stretch>
                            <a:fillRect/>
                          </a:stretch>
                        </pic:blipFill>
                        <pic:spPr>
                          <a:xfrm>
                            <a:off x="0" y="0"/>
                            <a:ext cx="49743" cy="155448"/>
                          </a:xfrm>
                          <a:prstGeom prst="rect"/>
                        </pic:spPr>
                      </pic:pic>
                    </a:graphicData>
                  </a:graphic>
                </wp:inline>
              </w:drawing>
            </w:r>
            <w:r>
              <w:rPr>
                <w:rFonts w:ascii="宋体" w:hAnsi="宋体" w:eastAsia="宋体"/>
                <w:sz w:val="20"/>
              </w:rPr>
              <w:t xml:space="preserve"> 为图层编号，</w:t>
            </w:r>
            <w:r>
              <w:rPr>
                <w:rFonts w:ascii="宋体" w:hAnsi="宋体" w:eastAsia="宋体"/>
                <w:b w:val="0"/>
                <w:sz w:val="20"/>
              </w:rPr>
              <w:drawing>
                <wp:inline xmlns:a="http://schemas.openxmlformats.org/drawingml/2006/main" xmlns:pic="http://schemas.openxmlformats.org/drawingml/2006/picture">
                  <wp:extent cx="109389" cy="155448"/>
                  <wp:docPr id="16" name="Picture 16"/>
                  <wp:cNvGraphicFramePr>
                    <a:graphicFrameLocks noChangeAspect="1"/>
                  </wp:cNvGraphicFramePr>
                  <a:graphic>
                    <a:graphicData uri="http://schemas.openxmlformats.org/drawingml/2006/picture">
                      <pic:pic>
                        <pic:nvPicPr>
                          <pic:cNvPr id="0" name="inline_013.png"/>
                          <pic:cNvPicPr/>
                        </pic:nvPicPr>
                        <pic:blipFill>
                          <a:blip r:embed="rId18"/>
                          <a:stretch>
                            <a:fillRect/>
                          </a:stretch>
                        </pic:blipFill>
                        <pic:spPr>
                          <a:xfrm>
                            <a:off x="0" y="0"/>
                            <a:ext cx="109389" cy="155448"/>
                          </a:xfrm>
                          <a:prstGeom prst="rect"/>
                        </pic:spPr>
                      </pic:pic>
                    </a:graphicData>
                  </a:graphic>
                </wp:inline>
              </w:drawing>
            </w:r>
            <w:r>
              <w:rPr>
                <w:rFonts w:ascii="宋体" w:hAnsi="宋体" w:eastAsia="宋体"/>
                <w:sz w:val="20"/>
              </w:rPr>
              <w:t xml:space="preserve"> 为垂直维度</w:t>
            </w:r>
          </w:p>
        </w:tc>
        <w:tc>
          <w:tcPr>
            <w:tcW w:type="dxa" w:w="2160"/>
          </w:tcPr>
          <w:p>
            <w:r>
              <w:rPr>
                <w:rFonts w:ascii="宋体" w:hAnsi="宋体" w:eastAsia="宋体"/>
                <w:sz w:val="20"/>
              </w:rPr>
            </w:r>
            <w:r>
              <w:rPr>
                <w:rFonts w:ascii="宋体" w:hAnsi="宋体" w:eastAsia="宋体"/>
                <w:sz w:val="20"/>
              </w:rPr>
              <w:t>像素，可正可负</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3322" cy="155448"/>
                  <wp:docPr id="17" name="Picture 17"/>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25332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18" name="Picture 18"/>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帧第 </w:t>
            </w:r>
            <w:r>
              <w:rPr>
                <w:rFonts w:ascii="宋体" w:hAnsi="宋体" w:eastAsia="宋体"/>
                <w:b w:val="0"/>
                <w:sz w:val="20"/>
              </w:rPr>
              <w:drawing>
                <wp:inline xmlns:a="http://schemas.openxmlformats.org/drawingml/2006/main" xmlns:pic="http://schemas.openxmlformats.org/drawingml/2006/picture">
                  <wp:extent cx="49743" cy="155448"/>
                  <wp:docPr id="19" name="Picture 19"/>
                  <wp:cNvGraphicFramePr>
                    <a:graphicFrameLocks noChangeAspect="1"/>
                  </wp:cNvGraphicFramePr>
                  <a:graphic>
                    <a:graphicData uri="http://schemas.openxmlformats.org/drawingml/2006/picture">
                      <pic:pic>
                        <pic:nvPicPr>
                          <pic:cNvPr id="0" name="inline_006.png"/>
                          <pic:cNvPicPr/>
                        </pic:nvPicPr>
                        <pic:blipFill>
                          <a:blip r:embed="rId15"/>
                          <a:stretch>
                            <a:fillRect/>
                          </a:stretch>
                        </pic:blipFill>
                        <pic:spPr>
                          <a:xfrm>
                            <a:off x="0" y="0"/>
                            <a:ext cx="49743" cy="155448"/>
                          </a:xfrm>
                          <a:prstGeom prst="rect"/>
                        </pic:spPr>
                      </pic:pic>
                    </a:graphicData>
                  </a:graphic>
                </wp:inline>
              </w:drawing>
            </w:r>
            <w:r>
              <w:rPr>
                <w:rFonts w:ascii="宋体" w:hAnsi="宋体" w:eastAsia="宋体"/>
                <w:sz w:val="20"/>
              </w:rPr>
              <w:t xml:space="preserve"> 图层缩放值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20" name="Picture 20"/>
                  <wp:cNvGraphicFramePr>
                    <a:graphicFrameLocks noChangeAspect="1"/>
                  </wp:cNvGraphicFramePr>
                  <a:graphic>
                    <a:graphicData uri="http://schemas.openxmlformats.org/drawingml/2006/picture">
                      <pic:pic>
                        <pic:nvPicPr>
                          <pic:cNvPr id="0" name="inline_006.png"/>
                          <pic:cNvPicPr/>
                        </pic:nvPicPr>
                        <pic:blipFill>
                          <a:blip r:embed="rId15"/>
                          <a:stretch>
                            <a:fillRect/>
                          </a:stretch>
                        </pic:blipFill>
                        <pic:spPr>
                          <a:xfrm>
                            <a:off x="0" y="0"/>
                            <a:ext cx="49743" cy="155448"/>
                          </a:xfrm>
                          <a:prstGeom prst="rect"/>
                        </pic:spPr>
                      </pic:pic>
                    </a:graphicData>
                  </a:graphic>
                </wp:inline>
              </w:drawing>
            </w:r>
            <w:r>
              <w:rPr>
                <w:rFonts w:ascii="宋体" w:hAnsi="宋体" w:eastAsia="宋体"/>
                <w:sz w:val="20"/>
              </w:rPr>
              <w:t xml:space="preserve"> 为图层编号</w:t>
            </w:r>
          </w:p>
        </w:tc>
        <w:tc>
          <w:tcPr>
            <w:tcW w:type="dxa" w:w="2160"/>
          </w:tcPr>
          <w:p>
            <w:r>
              <w:rPr>
                <w:rFonts w:ascii="宋体" w:hAnsi="宋体" w:eastAsia="宋体"/>
                <w:sz w:val="20"/>
              </w:rPr>
            </w:r>
            <w:r>
              <w:rPr>
                <w:rFonts w:ascii="宋体" w:hAnsi="宋体" w:eastAsia="宋体"/>
                <w:sz w:val="20"/>
              </w:rPr>
              <w:t>定点数，256 表示 100%</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21" name="Picture 21"/>
                  <wp:cNvGraphicFramePr>
                    <a:graphicFrameLocks noChangeAspect="1"/>
                  </wp:cNvGraphicFramePr>
                  <a:graphic>
                    <a:graphicData uri="http://schemas.openxmlformats.org/drawingml/2006/picture">
                      <pic:pic>
                        <pic:nvPicPr>
                          <pic:cNvPr id="0" name="inline_018.png"/>
                          <pic:cNvPicPr/>
                        </pic:nvPicPr>
                        <pic:blipFill>
                          <a:blip r:embed="rId20"/>
                          <a:stretch>
                            <a:fillRect/>
                          </a:stretch>
                        </pic:blipFill>
                        <pic:spPr>
                          <a:xfrm>
                            <a:off x="0" y="0"/>
                            <a:ext cx="31665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22" name="Picture 22"/>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帧上眼睑高度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4250" cy="155448"/>
                  <wp:docPr id="23" name="Picture 23"/>
                  <wp:cNvGraphicFramePr>
                    <a:graphicFrameLocks noChangeAspect="1"/>
                  </wp:cNvGraphicFramePr>
                  <a:graphic>
                    <a:graphicData uri="http://schemas.openxmlformats.org/drawingml/2006/picture">
                      <pic:pic>
                        <pic:nvPicPr>
                          <pic:cNvPr id="0" name="inline_020.png"/>
                          <pic:cNvPicPr/>
                        </pic:nvPicPr>
                        <pic:blipFill>
                          <a:blip r:embed="rId21"/>
                          <a:stretch>
                            <a:fillRect/>
                          </a:stretch>
                        </pic:blipFill>
                        <pic:spPr>
                          <a:xfrm>
                            <a:off x="0" y="0"/>
                            <a:ext cx="134250" cy="155448"/>
                          </a:xfrm>
                          <a:prstGeom prst="rect"/>
                        </pic:spPr>
                      </pic:pic>
                    </a:graphicData>
                  </a:graphic>
                </wp:inline>
              </w:drawing>
            </w:r>
            <w:r>
              <w:rPr>
                <w:rFonts w:ascii="宋体" w:hAnsi="宋体" w:eastAsia="宋体"/>
                <w:sz w:val="20"/>
              </w:rPr>
              <w:t xml:space="preserve"> 表示上眼睑</w:t>
            </w:r>
          </w:p>
        </w:tc>
        <w:tc>
          <w:tcPr>
            <w:tcW w:type="dxa" w:w="2160"/>
          </w:tcPr>
          <w:p>
            <w:r>
              <w:rPr>
                <w:rFonts w:ascii="宋体" w:hAnsi="宋体" w:eastAsia="宋体"/>
                <w:sz w:val="20"/>
              </w:rPr>
            </w:r>
            <w:r>
              <w:rPr>
                <w:rFonts w:ascii="宋体" w:hAnsi="宋体" w:eastAsia="宋体"/>
                <w:sz w:val="20"/>
              </w:rPr>
              <w:t>像素，非负</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24" name="Picture 24"/>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31665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25" name="Picture 25"/>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帧下眼睑高度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26" name="Picture 26"/>
                  <wp:cNvGraphicFramePr>
                    <a:graphicFrameLocks noChangeAspect="1"/>
                  </wp:cNvGraphicFramePr>
                  <a:graphic>
                    <a:graphicData uri="http://schemas.openxmlformats.org/drawingml/2006/picture">
                      <pic:pic>
                        <pic:nvPicPr>
                          <pic:cNvPr id="0" name="inline_023.png"/>
                          <pic:cNvPicPr/>
                        </pic:nvPicPr>
                        <pic:blipFill>
                          <a:blip r:embed="rId23"/>
                          <a:stretch>
                            <a:fillRect/>
                          </a:stretch>
                        </pic:blipFill>
                        <pic:spPr>
                          <a:xfrm>
                            <a:off x="0" y="0"/>
                            <a:ext cx="109389" cy="155448"/>
                          </a:xfrm>
                          <a:prstGeom prst="rect"/>
                        </pic:spPr>
                      </pic:pic>
                    </a:graphicData>
                  </a:graphic>
                </wp:inline>
              </w:drawing>
            </w:r>
            <w:r>
              <w:rPr>
                <w:rFonts w:ascii="宋体" w:hAnsi="宋体" w:eastAsia="宋体"/>
                <w:sz w:val="20"/>
              </w:rPr>
              <w:t xml:space="preserve"> 表示下眼睑</w:t>
            </w:r>
          </w:p>
        </w:tc>
        <w:tc>
          <w:tcPr>
            <w:tcW w:type="dxa" w:w="2160"/>
          </w:tcPr>
          <w:p>
            <w:r>
              <w:rPr>
                <w:rFonts w:ascii="宋体" w:hAnsi="宋体" w:eastAsia="宋体"/>
                <w:sz w:val="20"/>
              </w:rPr>
            </w:r>
            <w:r>
              <w:rPr>
                <w:rFonts w:ascii="宋体" w:hAnsi="宋体" w:eastAsia="宋体"/>
                <w:sz w:val="20"/>
              </w:rPr>
              <w:t>像素，非负</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27" name="Picture 27"/>
                  <wp:cNvGraphicFramePr>
                    <a:graphicFrameLocks noChangeAspect="1"/>
                  </wp:cNvGraphicFramePr>
                  <a:graphic>
                    <a:graphicData uri="http://schemas.openxmlformats.org/drawingml/2006/picture">
                      <pic:pic>
                        <pic:nvPicPr>
                          <pic:cNvPr id="0" name="inline_024.png"/>
                          <pic:cNvPicPr/>
                        </pic:nvPicPr>
                        <pic:blipFill>
                          <a:blip r:embed="rId24"/>
                          <a:stretch>
                            <a:fillRect/>
                          </a:stretch>
                        </pic:blipFill>
                        <pic:spPr>
                          <a:xfrm>
                            <a:off x="0" y="0"/>
                            <a:ext cx="186537"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28" name="Picture 28"/>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帧综合置信度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29" name="Picture 29"/>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为帧序号</w:t>
            </w:r>
          </w:p>
        </w:tc>
        <w:tc>
          <w:tcPr>
            <w:tcW w:type="dxa" w:w="2160"/>
          </w:tcPr>
          <w:p>
            <w:r>
              <w:rPr>
                <w:rFonts w:ascii="宋体" w:hAnsi="宋体" w:eastAsia="宋体"/>
                <w:sz w:val="20"/>
              </w:rPr>
            </w:r>
            <w:r>
              <w:rPr>
                <w:rFonts w:ascii="宋体" w:hAnsi="宋体" w:eastAsia="宋体"/>
                <w:sz w:val="20"/>
              </w:rPr>
              <w:t>0 至 1</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4934" cy="155448"/>
                  <wp:docPr id="30" name="Picture 30"/>
                  <wp:cNvGraphicFramePr>
                    <a:graphicFrameLocks noChangeAspect="1"/>
                  </wp:cNvGraphicFramePr>
                  <a:graphic>
                    <a:graphicData uri="http://schemas.openxmlformats.org/drawingml/2006/picture">
                      <pic:pic>
                        <pic:nvPicPr>
                          <pic:cNvPr id="0" name="inline_027.png"/>
                          <pic:cNvPicPr/>
                        </pic:nvPicPr>
                        <pic:blipFill>
                          <a:blip r:embed="rId25"/>
                          <a:stretch>
                            <a:fillRect/>
                          </a:stretch>
                        </pic:blipFill>
                        <pic:spPr>
                          <a:xfrm>
                            <a:off x="0" y="0"/>
                            <a:ext cx="254934"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118140" cy="155448"/>
                  <wp:docPr id="31" name="Picture 31"/>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帧运动强度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32" name="Picture 32"/>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0"/>
              </w:rPr>
              <w:t xml:space="preserve"> 为帧序号</w:t>
            </w:r>
          </w:p>
        </w:tc>
        <w:tc>
          <w:tcPr>
            <w:tcW w:type="dxa" w:w="2160"/>
          </w:tcPr>
          <w:p>
            <w:r>
              <w:rPr>
                <w:rFonts w:ascii="宋体" w:hAnsi="宋体" w:eastAsia="宋体"/>
                <w:sz w:val="20"/>
              </w:rPr>
            </w:r>
            <w:r>
              <w:rPr>
                <w:rFonts w:ascii="宋体" w:hAnsi="宋体" w:eastAsia="宋体"/>
                <w:sz w:val="20"/>
              </w:rPr>
              <w:t>非负实数</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33" name="Picture 33"/>
                  <wp:cNvGraphicFramePr>
                    <a:graphicFrameLocks noChangeAspect="1"/>
                  </wp:cNvGraphicFramePr>
                  <a:graphic>
                    <a:graphicData uri="http://schemas.openxmlformats.org/drawingml/2006/picture">
                      <pic:pic>
                        <pic:nvPicPr>
                          <pic:cNvPr id="0" name="inline_030.png"/>
                          <pic:cNvPicPr/>
                        </pic:nvPicPr>
                        <pic:blipFill>
                          <a:blip r:embed="rId26"/>
                          <a:stretch>
                            <a:fillRect/>
                          </a:stretch>
                        </pic:blipFill>
                        <pic:spPr>
                          <a:xfrm>
                            <a:off x="0" y="0"/>
                            <a:ext cx="109389"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动画质量评分</w:t>
            </w:r>
          </w:p>
        </w:tc>
        <w:tc>
          <w:tcPr>
            <w:tcW w:type="dxa" w:w="2160"/>
          </w:tcPr>
          <w:p>
            <w:r>
              <w:rPr>
                <w:rFonts w:ascii="宋体" w:hAnsi="宋体" w:eastAsia="宋体"/>
                <w:sz w:val="20"/>
              </w:rPr>
            </w:r>
            <w:r>
              <w:rPr>
                <w:rFonts w:ascii="宋体" w:hAnsi="宋体" w:eastAsia="宋体"/>
                <w:sz w:val="20"/>
              </w:rPr>
              <w:t>无</w:t>
            </w:r>
          </w:p>
        </w:tc>
        <w:tc>
          <w:tcPr>
            <w:tcW w:type="dxa" w:w="2160"/>
          </w:tcPr>
          <w:p>
            <w:r>
              <w:rPr>
                <w:rFonts w:ascii="宋体" w:hAnsi="宋体" w:eastAsia="宋体"/>
                <w:sz w:val="20"/>
              </w:rPr>
            </w:r>
            <w:r>
              <w:rPr>
                <w:rFonts w:ascii="宋体" w:hAnsi="宋体" w:eastAsia="宋体"/>
                <w:sz w:val="20"/>
              </w:rPr>
              <w:t>0 至 1</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34" name="Picture 34"/>
                  <wp:cNvGraphicFramePr>
                    <a:graphicFrameLocks noChangeAspect="1"/>
                  </wp:cNvGraphicFramePr>
                  <a:graphic>
                    <a:graphicData uri="http://schemas.openxmlformats.org/drawingml/2006/picture">
                      <pic:pic>
                        <pic:nvPicPr>
                          <pic:cNvPr id="0" name="inline_031.png"/>
                          <pic:cNvPicPr/>
                        </pic:nvPicPr>
                        <pic:blipFill>
                          <a:blip r:embed="rId27"/>
                          <a:stretch>
                            <a:fillRect/>
                          </a:stretch>
                        </pic:blipFill>
                        <pic:spPr>
                          <a:xfrm>
                            <a:off x="0" y="0"/>
                            <a:ext cx="109389"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质量门禁阈值</w:t>
            </w:r>
          </w:p>
        </w:tc>
        <w:tc>
          <w:tcPr>
            <w:tcW w:type="dxa" w:w="2160"/>
          </w:tcPr>
          <w:p>
            <w:r>
              <w:rPr>
                <w:rFonts w:ascii="宋体" w:hAnsi="宋体" w:eastAsia="宋体"/>
                <w:sz w:val="20"/>
              </w:rPr>
            </w:r>
            <w:r>
              <w:rPr>
                <w:rFonts w:ascii="宋体" w:hAnsi="宋体" w:eastAsia="宋体"/>
                <w:sz w:val="20"/>
              </w:rPr>
              <w:t>无</w:t>
            </w:r>
          </w:p>
        </w:tc>
        <w:tc>
          <w:tcPr>
            <w:tcW w:type="dxa" w:w="2160"/>
          </w:tcPr>
          <w:p>
            <w:r>
              <w:rPr>
                <w:rFonts w:ascii="宋体" w:hAnsi="宋体" w:eastAsia="宋体"/>
                <w:sz w:val="20"/>
              </w:rPr>
            </w:r>
            <w:r>
              <w:rPr>
                <w:rFonts w:ascii="宋体" w:hAnsi="宋体" w:eastAsia="宋体"/>
                <w:sz w:val="20"/>
              </w:rPr>
              <w:t>0 至 1</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18140" cy="155448"/>
                  <wp:docPr id="35" name="Picture 35"/>
                  <wp:cNvGraphicFramePr>
                    <a:graphicFrameLocks noChangeAspect="1"/>
                  </wp:cNvGraphicFramePr>
                  <a:graphic>
                    <a:graphicData uri="http://schemas.openxmlformats.org/drawingml/2006/picture">
                      <pic:pic>
                        <pic:nvPicPr>
                          <pic:cNvPr id="0" name="inline_032.png"/>
                          <pic:cNvPicPr/>
                        </pic:nvPicPr>
                        <pic:blipFill>
                          <a:blip r:embed="rId28"/>
                          <a:stretch>
                            <a:fillRect/>
                          </a:stretch>
                        </pic:blipFill>
                        <pic:spPr>
                          <a:xfrm>
                            <a:off x="0" y="0"/>
                            <a:ext cx="11814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36" name="Picture 36"/>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个候选动画的综合排序得分</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37" name="Picture 37"/>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为候选序号</w:t>
            </w:r>
          </w:p>
        </w:tc>
        <w:tc>
          <w:tcPr>
            <w:tcW w:type="dxa" w:w="2160"/>
          </w:tcPr>
          <w:p>
            <w:r>
              <w:rPr>
                <w:rFonts w:ascii="宋体" w:hAnsi="宋体" w:eastAsia="宋体"/>
                <w:sz w:val="20"/>
              </w:rPr>
            </w:r>
            <w:r>
              <w:rPr>
                <w:rFonts w:ascii="宋体" w:hAnsi="宋体" w:eastAsia="宋体"/>
                <w:sz w:val="20"/>
              </w:rPr>
              <w:t>实数，越大越优</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38" name="Picture 38"/>
                  <wp:cNvGraphicFramePr>
                    <a:graphicFrameLocks noChangeAspect="1"/>
                  </wp:cNvGraphicFramePr>
                  <a:graphic>
                    <a:graphicData uri="http://schemas.openxmlformats.org/drawingml/2006/picture">
                      <pic:pic>
                        <pic:nvPicPr>
                          <pic:cNvPr id="0" name="inline_035.png"/>
                          <pic:cNvPicPr/>
                        </pic:nvPicPr>
                        <pic:blipFill>
                          <a:blip r:embed="rId30"/>
                          <a:stretch>
                            <a:fillRect/>
                          </a:stretch>
                        </pic:blipFill>
                        <pic:spPr>
                          <a:xfrm>
                            <a:off x="0" y="0"/>
                            <a:ext cx="136794"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39" name="Picture 39"/>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个候选动画的语义匹配分</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40" name="Picture 40"/>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为候选序号</w:t>
            </w:r>
          </w:p>
        </w:tc>
        <w:tc>
          <w:tcPr>
            <w:tcW w:type="dxa" w:w="2160"/>
          </w:tcPr>
          <w:p>
            <w:r>
              <w:rPr>
                <w:rFonts w:ascii="宋体" w:hAnsi="宋体" w:eastAsia="宋体"/>
                <w:sz w:val="20"/>
              </w:rPr>
            </w:r>
            <w:r>
              <w:rPr>
                <w:rFonts w:ascii="宋体" w:hAnsi="宋体" w:eastAsia="宋体"/>
                <w:sz w:val="20"/>
              </w:rPr>
              <w:t>0 至 1</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29540" cy="155448"/>
                  <wp:docPr id="41" name="Picture 41"/>
                  <wp:cNvGraphicFramePr>
                    <a:graphicFrameLocks noChangeAspect="1"/>
                  </wp:cNvGraphicFramePr>
                  <a:graphic>
                    <a:graphicData uri="http://schemas.openxmlformats.org/drawingml/2006/picture">
                      <pic:pic>
                        <pic:nvPicPr>
                          <pic:cNvPr id="0" name="inline_038.png"/>
                          <pic:cNvPicPr/>
                        </pic:nvPicPr>
                        <pic:blipFill>
                          <a:blip r:embed="rId31"/>
                          <a:stretch>
                            <a:fillRect/>
                          </a:stretch>
                        </pic:blipFill>
                        <pic:spPr>
                          <a:xfrm>
                            <a:off x="0" y="0"/>
                            <a:ext cx="12954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42" name="Picture 42"/>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个候选动画的硬件适配分</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43" name="Picture 43"/>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为候选序号</w:t>
            </w:r>
          </w:p>
        </w:tc>
        <w:tc>
          <w:tcPr>
            <w:tcW w:type="dxa" w:w="2160"/>
          </w:tcPr>
          <w:p>
            <w:r>
              <w:rPr>
                <w:rFonts w:ascii="宋体" w:hAnsi="宋体" w:eastAsia="宋体"/>
                <w:sz w:val="20"/>
              </w:rPr>
            </w:r>
            <w:r>
              <w:rPr>
                <w:rFonts w:ascii="宋体" w:hAnsi="宋体" w:eastAsia="宋体"/>
                <w:sz w:val="20"/>
              </w:rPr>
              <w:t>0 至 1</w:t>
            </w:r>
          </w:p>
        </w:tc>
      </w:tr>
      <w:tr>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44" name="Picture 44"/>
                  <wp:cNvGraphicFramePr>
                    <a:graphicFrameLocks noChangeAspect="1"/>
                  </wp:cNvGraphicFramePr>
                  <a:graphic>
                    <a:graphicData uri="http://schemas.openxmlformats.org/drawingml/2006/picture">
                      <pic:pic>
                        <pic:nvPicPr>
                          <pic:cNvPr id="0" name="inline_041.png"/>
                          <pic:cNvPicPr/>
                        </pic:nvPicPr>
                        <pic:blipFill>
                          <a:blip r:embed="rId32"/>
                          <a:stretch>
                            <a:fillRect/>
                          </a:stretch>
                        </pic:blipFill>
                        <pic:spPr>
                          <a:xfrm>
                            <a:off x="0" y="0"/>
                            <a:ext cx="15544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 xml:space="preserve">第 </w:t>
            </w:r>
            <w:r>
              <w:rPr>
                <w:rFonts w:ascii="宋体" w:hAnsi="宋体" w:eastAsia="宋体"/>
                <w:b w:val="0"/>
                <w:sz w:val="20"/>
              </w:rPr>
              <w:drawing>
                <wp:inline xmlns:a="http://schemas.openxmlformats.org/drawingml/2006/main" xmlns:pic="http://schemas.openxmlformats.org/drawingml/2006/picture">
                  <wp:extent cx="49743" cy="155448"/>
                  <wp:docPr id="45" name="Picture 45"/>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个候选动画的运行风险惩罚</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9743" cy="155448"/>
                  <wp:docPr id="46" name="Picture 46"/>
                  <wp:cNvGraphicFramePr>
                    <a:graphicFrameLocks noChangeAspect="1"/>
                  </wp:cNvGraphicFramePr>
                  <a:graphic>
                    <a:graphicData uri="http://schemas.openxmlformats.org/drawingml/2006/picture">
                      <pic:pic>
                        <pic:nvPicPr>
                          <pic:cNvPr id="0" name="inline_033.png"/>
                          <pic:cNvPicPr/>
                        </pic:nvPicPr>
                        <pic:blipFill>
                          <a:blip r:embed="rId29"/>
                          <a:stretch>
                            <a:fillRect/>
                          </a:stretch>
                        </pic:blipFill>
                        <pic:spPr>
                          <a:xfrm>
                            <a:off x="0" y="0"/>
                            <a:ext cx="49743" cy="155448"/>
                          </a:xfrm>
                          <a:prstGeom prst="rect"/>
                        </pic:spPr>
                      </pic:pic>
                    </a:graphicData>
                  </a:graphic>
                </wp:inline>
              </w:drawing>
            </w:r>
            <w:r>
              <w:rPr>
                <w:rFonts w:ascii="宋体" w:hAnsi="宋体" w:eastAsia="宋体"/>
                <w:sz w:val="20"/>
              </w:rPr>
              <w:t xml:space="preserve"> 为候选序号</w:t>
            </w:r>
          </w:p>
        </w:tc>
        <w:tc>
          <w:tcPr>
            <w:tcW w:type="dxa" w:w="2160"/>
          </w:tcPr>
          <w:p>
            <w:r>
              <w:rPr>
                <w:rFonts w:ascii="宋体" w:hAnsi="宋体" w:eastAsia="宋体"/>
                <w:sz w:val="20"/>
              </w:rPr>
            </w:r>
            <w:r>
              <w:rPr>
                <w:rFonts w:ascii="宋体" w:hAnsi="宋体" w:eastAsia="宋体"/>
                <w:sz w:val="20"/>
              </w:rPr>
              <w:t>非负实数</w:t>
            </w:r>
          </w:p>
        </w:tc>
      </w:tr>
    </w:tbl>
    <w:p>
      <w:pPr>
        <w:spacing w:after="120" w:line="276" w:lineRule="auto"/>
      </w:pPr>
      <w:r>
        <w:rPr>
          <w:rFonts w:ascii="宋体" w:hAnsi="宋体" w:eastAsia="宋体"/>
          <w:sz w:val="21"/>
        </w:rPr>
        <w:t>（1）参数变化量可按如下方式计算：</w:t>
      </w:r>
    </w:p>
    <w:p>
      <w:pPr>
        <w:spacing w:after="120" w:before="60"/>
      </w:pPr>
      <w:r>
        <w:rPr>
          <w:b w:val="0"/>
        </w:rPr>
        <w:drawing>
          <wp:inline xmlns:a="http://schemas.openxmlformats.org/drawingml/2006/main" xmlns:pic="http://schemas.openxmlformats.org/drawingml/2006/picture">
            <wp:extent cx="3657600" cy="107099"/>
            <wp:docPr id="47" name="Picture 47"/>
            <wp:cNvGraphicFramePr>
              <a:graphicFrameLocks noChangeAspect="1"/>
            </wp:cNvGraphicFramePr>
            <a:graphic>
              <a:graphicData uri="http://schemas.openxmlformats.org/drawingml/2006/picture">
                <pic:pic>
                  <pic:nvPicPr>
                    <pic:cNvPr id="0" name="eq_001.png"/>
                    <pic:cNvPicPr/>
                  </pic:nvPicPr>
                  <pic:blipFill>
                    <a:blip r:embed="rId33"/>
                    <a:stretch>
                      <a:fillRect/>
                    </a:stretch>
                  </pic:blipFill>
                  <pic:spPr>
                    <a:xfrm>
                      <a:off x="0" y="0"/>
                      <a:ext cx="3657600" cy="107099"/>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05191" cy="155448"/>
            <wp:docPr id="48" name="Picture 48"/>
            <wp:cNvGraphicFramePr>
              <a:graphicFrameLocks noChangeAspect="1"/>
            </wp:cNvGraphicFramePr>
            <a:graphic>
              <a:graphicData uri="http://schemas.openxmlformats.org/drawingml/2006/picture">
                <pic:pic>
                  <pic:nvPicPr>
                    <pic:cNvPr id="0" name="inline_044.png"/>
                    <pic:cNvPicPr/>
                  </pic:nvPicPr>
                  <pic:blipFill>
                    <a:blip r:embed="rId34"/>
                    <a:stretch>
                      <a:fillRect/>
                    </a:stretch>
                  </pic:blipFill>
                  <pic:spPr>
                    <a:xfrm>
                      <a:off x="0" y="0"/>
                      <a:ext cx="205191"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205191" cy="155448"/>
            <wp:docPr id="49" name="Picture 49"/>
            <wp:cNvGraphicFramePr>
              <a:graphicFrameLocks noChangeAspect="1"/>
            </wp:cNvGraphicFramePr>
            <a:graphic>
              <a:graphicData uri="http://schemas.openxmlformats.org/drawingml/2006/picture">
                <pic:pic>
                  <pic:nvPicPr>
                    <pic:cNvPr id="0" name="inline_045.png"/>
                    <pic:cNvPicPr/>
                  </pic:nvPicPr>
                  <pic:blipFill>
                    <a:blip r:embed="rId35"/>
                    <a:stretch>
                      <a:fillRect/>
                    </a:stretch>
                  </pic:blipFill>
                  <pic:spPr>
                    <a:xfrm>
                      <a:off x="0" y="0"/>
                      <a:ext cx="205191"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205191" cy="155448"/>
            <wp:docPr id="50" name="Picture 50"/>
            <wp:cNvGraphicFramePr>
              <a:graphicFrameLocks noChangeAspect="1"/>
            </wp:cNvGraphicFramePr>
            <a:graphic>
              <a:graphicData uri="http://schemas.openxmlformats.org/drawingml/2006/picture">
                <pic:pic>
                  <pic:nvPicPr>
                    <pic:cNvPr id="0" name="inline_046.png"/>
                    <pic:cNvPicPr/>
                  </pic:nvPicPr>
                  <pic:blipFill>
                    <a:blip r:embed="rId36"/>
                    <a:stretch>
                      <a:fillRect/>
                    </a:stretch>
                  </pic:blipFill>
                  <pic:spPr>
                    <a:xfrm>
                      <a:off x="0" y="0"/>
                      <a:ext cx="205191"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205191" cy="155448"/>
            <wp:docPr id="51" name="Picture 51"/>
            <wp:cNvGraphicFramePr>
              <a:graphicFrameLocks noChangeAspect="1"/>
            </wp:cNvGraphicFramePr>
            <a:graphic>
              <a:graphicData uri="http://schemas.openxmlformats.org/drawingml/2006/picture">
                <pic:pic>
                  <pic:nvPicPr>
                    <pic:cNvPr id="0" name="inline_047.png"/>
                    <pic:cNvPicPr/>
                  </pic:nvPicPr>
                  <pic:blipFill>
                    <a:blip r:embed="rId37"/>
                    <a:stretch>
                      <a:fillRect/>
                    </a:stretch>
                  </pic:blipFill>
                  <pic:spPr>
                    <a:xfrm>
                      <a:off x="0" y="0"/>
                      <a:ext cx="205191" cy="155448"/>
                    </a:xfrm>
                    <a:prstGeom prst="rect"/>
                  </pic:spPr>
                </pic:pic>
              </a:graphicData>
            </a:graphic>
          </wp:inline>
        </w:drawing>
      </w:r>
      <w:r>
        <w:rPr>
          <w:rFonts w:ascii="宋体" w:hAnsi="宋体" w:eastAsia="宋体"/>
          <w:sz w:val="21"/>
        </w:rPr>
        <w:t xml:space="preserve"> 为各参数维度的归一化权重。</w:t>
      </w:r>
    </w:p>
    <w:p>
      <w:pPr>
        <w:spacing w:after="120" w:line="276" w:lineRule="auto"/>
      </w:pPr>
      <w:r>
        <w:rPr>
          <w:rFonts w:ascii="宋体" w:hAnsi="宋体" w:eastAsia="宋体"/>
          <w:sz w:val="21"/>
        </w:rPr>
        <w:t>（2）关键帧保留条件可表示为：</w:t>
      </w:r>
    </w:p>
    <w:p>
      <w:pPr>
        <w:spacing w:after="120" w:before="60"/>
      </w:pPr>
      <w:r>
        <w:rPr>
          <w:b w:val="0"/>
        </w:rPr>
        <w:drawing>
          <wp:inline xmlns:a="http://schemas.openxmlformats.org/drawingml/2006/main" xmlns:pic="http://schemas.openxmlformats.org/drawingml/2006/picture">
            <wp:extent cx="2502712" cy="155448"/>
            <wp:docPr id="52" name="Picture 52"/>
            <wp:cNvGraphicFramePr>
              <a:graphicFrameLocks noChangeAspect="1"/>
            </wp:cNvGraphicFramePr>
            <a:graphic>
              <a:graphicData uri="http://schemas.openxmlformats.org/drawingml/2006/picture">
                <pic:pic>
                  <pic:nvPicPr>
                    <pic:cNvPr id="0" name="eq_002.png"/>
                    <pic:cNvPicPr/>
                  </pic:nvPicPr>
                  <pic:blipFill>
                    <a:blip r:embed="rId38"/>
                    <a:stretch>
                      <a:fillRect/>
                    </a:stretch>
                  </pic:blipFill>
                  <pic:spPr>
                    <a:xfrm>
                      <a:off x="0" y="0"/>
                      <a:ext cx="2502712"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455980" cy="155448"/>
            <wp:docPr id="53" name="Picture 53"/>
            <wp:cNvGraphicFramePr>
              <a:graphicFrameLocks noChangeAspect="1"/>
            </wp:cNvGraphicFramePr>
            <a:graphic>
              <a:graphicData uri="http://schemas.openxmlformats.org/drawingml/2006/picture">
                <pic:pic>
                  <pic:nvPicPr>
                    <pic:cNvPr id="0" name="inline_048.png"/>
                    <pic:cNvPicPr/>
                  </pic:nvPicPr>
                  <pic:blipFill>
                    <a:blip r:embed="rId39"/>
                    <a:stretch>
                      <a:fillRect/>
                    </a:stretch>
                  </pic:blipFill>
                  <pic:spPr>
                    <a:xfrm>
                      <a:off x="0" y="0"/>
                      <a:ext cx="455980" cy="155448"/>
                    </a:xfrm>
                    <a:prstGeom prst="rect"/>
                  </pic:spPr>
                </pic:pic>
              </a:graphicData>
            </a:graphic>
          </wp:inline>
        </w:drawing>
      </w:r>
      <w:r>
        <w:rPr>
          <w:rFonts w:ascii="宋体" w:hAnsi="宋体" w:eastAsia="宋体"/>
          <w:sz w:val="21"/>
        </w:rPr>
        <w:t xml:space="preserve"> 表示第 </w:t>
      </w:r>
      <w:r>
        <w:rPr>
          <w:rFonts w:ascii="宋体" w:hAnsi="宋体" w:eastAsia="宋体"/>
          <w:b w:val="0"/>
          <w:sz w:val="21"/>
        </w:rPr>
        <w:drawing>
          <wp:inline xmlns:a="http://schemas.openxmlformats.org/drawingml/2006/main" xmlns:pic="http://schemas.openxmlformats.org/drawingml/2006/picture">
            <wp:extent cx="118140" cy="155448"/>
            <wp:docPr id="54" name="Picture 54"/>
            <wp:cNvGraphicFramePr>
              <a:graphicFrameLocks noChangeAspect="1"/>
            </wp:cNvGraphicFramePr>
            <a:graphic>
              <a:graphicData uri="http://schemas.openxmlformats.org/drawingml/2006/picture">
                <pic:pic>
                  <pic:nvPicPr>
                    <pic:cNvPr id="0" name="inline_002.png"/>
                    <pic:cNvPicPr/>
                  </pic:nvPicPr>
                  <pic:blipFill>
                    <a:blip r:embed="rId13"/>
                    <a:stretch>
                      <a:fillRect/>
                    </a:stretch>
                  </pic:blipFill>
                  <pic:spPr>
                    <a:xfrm>
                      <a:off x="0" y="0"/>
                      <a:ext cx="118140" cy="155448"/>
                    </a:xfrm>
                    <a:prstGeom prst="rect"/>
                  </pic:spPr>
                </pic:pic>
              </a:graphicData>
            </a:graphic>
          </wp:inline>
        </w:drawing>
      </w:r>
      <w:r>
        <w:rPr>
          <w:rFonts w:ascii="宋体" w:hAnsi="宋体" w:eastAsia="宋体"/>
          <w:sz w:val="21"/>
        </w:rPr>
        <w:t xml:space="preserve"> 帧被保留为关键帧；</w:t>
      </w:r>
      <w:r>
        <w:rPr>
          <w:rFonts w:ascii="宋体" w:hAnsi="宋体" w:eastAsia="宋体"/>
          <w:b w:val="0"/>
          <w:sz w:val="21"/>
        </w:rPr>
        <w:drawing>
          <wp:inline xmlns:a="http://schemas.openxmlformats.org/drawingml/2006/main" xmlns:pic="http://schemas.openxmlformats.org/drawingml/2006/picture">
            <wp:extent cx="109389" cy="155448"/>
            <wp:docPr id="55" name="Picture 55"/>
            <wp:cNvGraphicFramePr>
              <a:graphicFrameLocks noChangeAspect="1"/>
            </wp:cNvGraphicFramePr>
            <a:graphic>
              <a:graphicData uri="http://schemas.openxmlformats.org/drawingml/2006/picture">
                <pic:pic>
                  <pic:nvPicPr>
                    <pic:cNvPr id="0" name="inline_050.png"/>
                    <pic:cNvPicPr/>
                  </pic:nvPicPr>
                  <pic:blipFill>
                    <a:blip r:embed="rId40"/>
                    <a:stretch>
                      <a:fillRect/>
                    </a:stretch>
                  </pic:blipFill>
                  <pic:spPr>
                    <a:xfrm>
                      <a:off x="0" y="0"/>
                      <a:ext cx="109389" cy="155448"/>
                    </a:xfrm>
                    <a:prstGeom prst="rect"/>
                  </pic:spPr>
                </pic:pic>
              </a:graphicData>
            </a:graphic>
          </wp:inline>
        </w:drawing>
      </w:r>
      <w:r>
        <w:rPr>
          <w:rFonts w:ascii="宋体" w:hAnsi="宋体" w:eastAsia="宋体"/>
          <w:sz w:val="21"/>
        </w:rPr>
        <w:t xml:space="preserve"> 为变化阈值；</w:t>
      </w:r>
      <w:r>
        <w:rPr>
          <w:rFonts w:ascii="宋体" w:hAnsi="宋体" w:eastAsia="宋体"/>
          <w:b w:val="0"/>
          <w:sz w:val="21"/>
        </w:rPr>
        <w:drawing>
          <wp:inline xmlns:a="http://schemas.openxmlformats.org/drawingml/2006/main" xmlns:pic="http://schemas.openxmlformats.org/drawingml/2006/picture">
            <wp:extent cx="126661" cy="155448"/>
            <wp:docPr id="56" name="Picture 56"/>
            <wp:cNvGraphicFramePr>
              <a:graphicFrameLocks noChangeAspect="1"/>
            </wp:cNvGraphicFramePr>
            <a:graphic>
              <a:graphicData uri="http://schemas.openxmlformats.org/drawingml/2006/picture">
                <pic:pic>
                  <pic:nvPicPr>
                    <pic:cNvPr id="0" name="inline_051.png"/>
                    <pic:cNvPicPr/>
                  </pic:nvPicPr>
                  <pic:blipFill>
                    <a:blip r:embed="rId41"/>
                    <a:stretch>
                      <a:fillRect/>
                    </a:stretch>
                  </pic:blipFill>
                  <pic:spPr>
                    <a:xfrm>
                      <a:off x="0" y="0"/>
                      <a:ext cx="126661" cy="155448"/>
                    </a:xfrm>
                    <a:prstGeom prst="rect"/>
                  </pic:spPr>
                </pic:pic>
              </a:graphicData>
            </a:graphic>
          </wp:inline>
        </w:drawing>
      </w:r>
      <w:r>
        <w:rPr>
          <w:rFonts w:ascii="宋体" w:hAnsi="宋体" w:eastAsia="宋体"/>
          <w:sz w:val="21"/>
        </w:rPr>
        <w:t xml:space="preserve"> 为最近一次保留关键帧的时间；</w:t>
      </w:r>
      <w:r>
        <w:rPr>
          <w:rFonts w:ascii="宋体" w:hAnsi="宋体" w:eastAsia="宋体"/>
          <w:b w:val="0"/>
          <w:sz w:val="21"/>
        </w:rPr>
        <w:drawing>
          <wp:inline xmlns:a="http://schemas.openxmlformats.org/drawingml/2006/main" xmlns:pic="http://schemas.openxmlformats.org/drawingml/2006/picture">
            <wp:extent cx="326440" cy="155448"/>
            <wp:docPr id="57" name="Picture 57"/>
            <wp:cNvGraphicFramePr>
              <a:graphicFrameLocks noChangeAspect="1"/>
            </wp:cNvGraphicFramePr>
            <a:graphic>
              <a:graphicData uri="http://schemas.openxmlformats.org/drawingml/2006/picture">
                <pic:pic>
                  <pic:nvPicPr>
                    <pic:cNvPr id="0" name="inline_052.png"/>
                    <pic:cNvPicPr/>
                  </pic:nvPicPr>
                  <pic:blipFill>
                    <a:blip r:embed="rId42"/>
                    <a:stretch>
                      <a:fillRect/>
                    </a:stretch>
                  </pic:blipFill>
                  <pic:spPr>
                    <a:xfrm>
                      <a:off x="0" y="0"/>
                      <a:ext cx="326440" cy="155448"/>
                    </a:xfrm>
                    <a:prstGeom prst="rect"/>
                  </pic:spPr>
                </pic:pic>
              </a:graphicData>
            </a:graphic>
          </wp:inline>
        </w:drawing>
      </w:r>
      <w:r>
        <w:rPr>
          <w:rFonts w:ascii="宋体" w:hAnsi="宋体" w:eastAsia="宋体"/>
          <w:sz w:val="21"/>
        </w:rPr>
        <w:t xml:space="preserve"> 为最大保持时间。</w:t>
      </w:r>
    </w:p>
    <w:p>
      <w:pPr>
        <w:spacing w:after="120" w:line="276" w:lineRule="auto"/>
      </w:pPr>
      <w:r>
        <w:rPr>
          <w:rFonts w:ascii="宋体" w:hAnsi="宋体" w:eastAsia="宋体"/>
          <w:sz w:val="21"/>
        </w:rPr>
        <w:t>（3）设备端平滑插值可表示为：</w:t>
      </w:r>
    </w:p>
    <w:p>
      <w:pPr>
        <w:spacing w:after="120" w:before="60"/>
      </w:pPr>
      <w:r>
        <w:rPr>
          <w:b w:val="0"/>
        </w:rPr>
        <w:drawing>
          <wp:inline xmlns:a="http://schemas.openxmlformats.org/drawingml/2006/main" xmlns:pic="http://schemas.openxmlformats.org/drawingml/2006/picture">
            <wp:extent cx="1403350" cy="155448"/>
            <wp:docPr id="58" name="Picture 58"/>
            <wp:cNvGraphicFramePr>
              <a:graphicFrameLocks noChangeAspect="1"/>
            </wp:cNvGraphicFramePr>
            <a:graphic>
              <a:graphicData uri="http://schemas.openxmlformats.org/drawingml/2006/picture">
                <pic:pic>
                  <pic:nvPicPr>
                    <pic:cNvPr id="0" name="eq_003.png"/>
                    <pic:cNvPicPr/>
                  </pic:nvPicPr>
                  <pic:blipFill>
                    <a:blip r:embed="rId43"/>
                    <a:stretch>
                      <a:fillRect/>
                    </a:stretch>
                  </pic:blipFill>
                  <pic:spPr>
                    <a:xfrm>
                      <a:off x="0" y="0"/>
                      <a:ext cx="1403350"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205191" cy="155448"/>
            <wp:docPr id="59" name="Picture 59"/>
            <wp:cNvGraphicFramePr>
              <a:graphicFrameLocks noChangeAspect="1"/>
            </wp:cNvGraphicFramePr>
            <a:graphic>
              <a:graphicData uri="http://schemas.openxmlformats.org/drawingml/2006/picture">
                <pic:pic>
                  <pic:nvPicPr>
                    <pic:cNvPr id="0" name="inline_053.png"/>
                    <pic:cNvPicPr/>
                  </pic:nvPicPr>
                  <pic:blipFill>
                    <a:blip r:embed="rId44"/>
                    <a:stretch>
                      <a:fillRect/>
                    </a:stretch>
                  </pic:blipFill>
                  <pic:spPr>
                    <a:xfrm>
                      <a:off x="0" y="0"/>
                      <a:ext cx="205191" cy="155448"/>
                    </a:xfrm>
                    <a:prstGeom prst="rect"/>
                  </pic:spPr>
                </pic:pic>
              </a:graphicData>
            </a:graphic>
          </wp:inline>
        </w:drawing>
      </w:r>
      <w:r>
        <w:rPr>
          <w:rFonts w:ascii="宋体" w:hAnsi="宋体" w:eastAsia="宋体"/>
          <w:sz w:val="21"/>
        </w:rPr>
        <w:t xml:space="preserve"> 为当前显示参数，</w:t>
      </w:r>
      <w:r>
        <w:rPr>
          <w:rFonts w:ascii="宋体" w:hAnsi="宋体" w:eastAsia="宋体"/>
          <w:b w:val="0"/>
          <w:sz w:val="21"/>
        </w:rPr>
        <w:drawing>
          <wp:inline xmlns:a="http://schemas.openxmlformats.org/drawingml/2006/main" xmlns:pic="http://schemas.openxmlformats.org/drawingml/2006/picture">
            <wp:extent cx="270594" cy="155448"/>
            <wp:docPr id="60" name="Picture 60"/>
            <wp:cNvGraphicFramePr>
              <a:graphicFrameLocks noChangeAspect="1"/>
            </wp:cNvGraphicFramePr>
            <a:graphic>
              <a:graphicData uri="http://schemas.openxmlformats.org/drawingml/2006/picture">
                <pic:pic>
                  <pic:nvPicPr>
                    <pic:cNvPr id="0" name="inline_054.png"/>
                    <pic:cNvPicPr/>
                  </pic:nvPicPr>
                  <pic:blipFill>
                    <a:blip r:embed="rId45"/>
                    <a:stretch>
                      <a:fillRect/>
                    </a:stretch>
                  </pic:blipFill>
                  <pic:spPr>
                    <a:xfrm>
                      <a:off x="0" y="0"/>
                      <a:ext cx="270594" cy="155448"/>
                    </a:xfrm>
                    <a:prstGeom prst="rect"/>
                  </pic:spPr>
                </pic:pic>
              </a:graphicData>
            </a:graphic>
          </wp:inline>
        </w:drawing>
      </w:r>
      <w:r>
        <w:rPr>
          <w:rFonts w:ascii="宋体" w:hAnsi="宋体" w:eastAsia="宋体"/>
          <w:sz w:val="21"/>
        </w:rPr>
        <w:t xml:space="preserve"> 为目标参数，</w:t>
      </w:r>
      <w:r>
        <w:rPr>
          <w:rFonts w:ascii="宋体" w:hAnsi="宋体" w:eastAsia="宋体"/>
          <w:b w:val="0"/>
          <w:sz w:val="21"/>
        </w:rPr>
        <w:drawing>
          <wp:inline xmlns:a="http://schemas.openxmlformats.org/drawingml/2006/main" xmlns:pic="http://schemas.openxmlformats.org/drawingml/2006/picture">
            <wp:extent cx="89500" cy="155448"/>
            <wp:docPr id="61" name="Picture 61"/>
            <wp:cNvGraphicFramePr>
              <a:graphicFrameLocks noChangeAspect="1"/>
            </wp:cNvGraphicFramePr>
            <a:graphic>
              <a:graphicData uri="http://schemas.openxmlformats.org/drawingml/2006/picture">
                <pic:pic>
                  <pic:nvPicPr>
                    <pic:cNvPr id="0" name="inline_055.png"/>
                    <pic:cNvPicPr/>
                  </pic:nvPicPr>
                  <pic:blipFill>
                    <a:blip r:embed="rId46"/>
                    <a:stretch>
                      <a:fillRect/>
                    </a:stretch>
                  </pic:blipFill>
                  <pic:spPr>
                    <a:xfrm>
                      <a:off x="0" y="0"/>
                      <a:ext cx="89500" cy="155448"/>
                    </a:xfrm>
                    <a:prstGeom prst="rect"/>
                  </pic:spPr>
                </pic:pic>
              </a:graphicData>
            </a:graphic>
          </wp:inline>
        </w:drawing>
      </w:r>
      <w:r>
        <w:rPr>
          <w:rFonts w:ascii="宋体" w:hAnsi="宋体" w:eastAsia="宋体"/>
          <w:sz w:val="21"/>
        </w:rPr>
        <w:t xml:space="preserve"> 为平滑系数。当 </w:t>
      </w:r>
      <w:r>
        <w:rPr>
          <w:rFonts w:ascii="宋体" w:hAnsi="宋体" w:eastAsia="宋体"/>
          <w:b w:val="0"/>
          <w:sz w:val="21"/>
        </w:rPr>
        <w:drawing>
          <wp:inline xmlns:a="http://schemas.openxmlformats.org/drawingml/2006/main" xmlns:pic="http://schemas.openxmlformats.org/drawingml/2006/picture">
            <wp:extent cx="89500" cy="155448"/>
            <wp:docPr id="62" name="Picture 62"/>
            <wp:cNvGraphicFramePr>
              <a:graphicFrameLocks noChangeAspect="1"/>
            </wp:cNvGraphicFramePr>
            <a:graphic>
              <a:graphicData uri="http://schemas.openxmlformats.org/drawingml/2006/picture">
                <pic:pic>
                  <pic:nvPicPr>
                    <pic:cNvPr id="0" name="inline_055.png"/>
                    <pic:cNvPicPr/>
                  </pic:nvPicPr>
                  <pic:blipFill>
                    <a:blip r:embed="rId46"/>
                    <a:stretch>
                      <a:fillRect/>
                    </a:stretch>
                  </pic:blipFill>
                  <pic:spPr>
                    <a:xfrm>
                      <a:off x="0" y="0"/>
                      <a:ext cx="89500" cy="155448"/>
                    </a:xfrm>
                    <a:prstGeom prst="rect"/>
                  </pic:spPr>
                </pic:pic>
              </a:graphicData>
            </a:graphic>
          </wp:inline>
        </w:drawing>
      </w:r>
      <w:r>
        <w:rPr>
          <w:rFonts w:ascii="宋体" w:hAnsi="宋体" w:eastAsia="宋体"/>
          <w:sz w:val="21"/>
        </w:rPr>
        <w:t xml:space="preserve"> 接近 1 时参数快速生效，当 </w:t>
      </w:r>
      <w:r>
        <w:rPr>
          <w:rFonts w:ascii="宋体" w:hAnsi="宋体" w:eastAsia="宋体"/>
          <w:b w:val="0"/>
          <w:sz w:val="21"/>
        </w:rPr>
        <w:drawing>
          <wp:inline xmlns:a="http://schemas.openxmlformats.org/drawingml/2006/main" xmlns:pic="http://schemas.openxmlformats.org/drawingml/2006/picture">
            <wp:extent cx="89500" cy="155448"/>
            <wp:docPr id="63" name="Picture 63"/>
            <wp:cNvGraphicFramePr>
              <a:graphicFrameLocks noChangeAspect="1"/>
            </wp:cNvGraphicFramePr>
            <a:graphic>
              <a:graphicData uri="http://schemas.openxmlformats.org/drawingml/2006/picture">
                <pic:pic>
                  <pic:nvPicPr>
                    <pic:cNvPr id="0" name="inline_055.png"/>
                    <pic:cNvPicPr/>
                  </pic:nvPicPr>
                  <pic:blipFill>
                    <a:blip r:embed="rId46"/>
                    <a:stretch>
                      <a:fillRect/>
                    </a:stretch>
                  </pic:blipFill>
                  <pic:spPr>
                    <a:xfrm>
                      <a:off x="0" y="0"/>
                      <a:ext cx="89500" cy="155448"/>
                    </a:xfrm>
                    <a:prstGeom prst="rect"/>
                  </pic:spPr>
                </pic:pic>
              </a:graphicData>
            </a:graphic>
          </wp:inline>
        </w:drawing>
      </w:r>
      <w:r>
        <w:rPr>
          <w:rFonts w:ascii="宋体" w:hAnsi="宋体" w:eastAsia="宋体"/>
          <w:sz w:val="21"/>
        </w:rPr>
        <w:t xml:space="preserve"> 较小时呈现更柔和的生物眼神缓动。</w:t>
      </w:r>
    </w:p>
    <w:p>
      <w:pPr>
        <w:spacing w:after="120" w:line="276" w:lineRule="auto"/>
      </w:pPr>
      <w:r>
        <w:rPr>
          <w:rFonts w:ascii="宋体" w:hAnsi="宋体" w:eastAsia="宋体"/>
          <w:sz w:val="21"/>
        </w:rPr>
        <w:t>（4）质量门禁可表示为：</w:t>
      </w:r>
    </w:p>
    <w:p>
      <w:pPr>
        <w:spacing w:after="120" w:before="60"/>
      </w:pPr>
      <w:r>
        <w:rPr>
          <w:b w:val="0"/>
        </w:rPr>
        <w:drawing>
          <wp:inline xmlns:a="http://schemas.openxmlformats.org/drawingml/2006/main" xmlns:pic="http://schemas.openxmlformats.org/drawingml/2006/picture">
            <wp:extent cx="1568611" cy="155448"/>
            <wp:docPr id="64" name="Picture 64"/>
            <wp:cNvGraphicFramePr>
              <a:graphicFrameLocks noChangeAspect="1"/>
            </wp:cNvGraphicFramePr>
            <a:graphic>
              <a:graphicData uri="http://schemas.openxmlformats.org/drawingml/2006/picture">
                <pic:pic>
                  <pic:nvPicPr>
                    <pic:cNvPr id="0" name="eq_004.png"/>
                    <pic:cNvPicPr/>
                  </pic:nvPicPr>
                  <pic:blipFill>
                    <a:blip r:embed="rId47"/>
                    <a:stretch>
                      <a:fillRect/>
                    </a:stretch>
                  </pic:blipFill>
                  <pic:spPr>
                    <a:xfrm>
                      <a:off x="0" y="0"/>
                      <a:ext cx="1568611"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443314" cy="155448"/>
            <wp:docPr id="65" name="Picture 65"/>
            <wp:cNvGraphicFramePr>
              <a:graphicFrameLocks noChangeAspect="1"/>
            </wp:cNvGraphicFramePr>
            <a:graphic>
              <a:graphicData uri="http://schemas.openxmlformats.org/drawingml/2006/picture">
                <pic:pic>
                  <pic:nvPicPr>
                    <pic:cNvPr id="0" name="inline_058.png"/>
                    <pic:cNvPicPr/>
                  </pic:nvPicPr>
                  <pic:blipFill>
                    <a:blip r:embed="rId48"/>
                    <a:stretch>
                      <a:fillRect/>
                    </a:stretch>
                  </pic:blipFill>
                  <pic:spPr>
                    <a:xfrm>
                      <a:off x="0" y="0"/>
                      <a:ext cx="443314" cy="155448"/>
                    </a:xfrm>
                    <a:prstGeom prst="rect"/>
                  </pic:spPr>
                </pic:pic>
              </a:graphicData>
            </a:graphic>
          </wp:inline>
        </w:drawing>
      </w:r>
      <w:r>
        <w:rPr>
          <w:rFonts w:ascii="宋体" w:hAnsi="宋体" w:eastAsia="宋体"/>
          <w:sz w:val="21"/>
        </w:rPr>
        <w:t xml:space="preserve"> 表示通过门禁，</w:t>
      </w:r>
      <w:r>
        <w:rPr>
          <w:rFonts w:ascii="宋体" w:hAnsi="宋体" w:eastAsia="宋体"/>
          <w:b w:val="0"/>
          <w:sz w:val="21"/>
        </w:rPr>
        <w:drawing>
          <wp:inline xmlns:a="http://schemas.openxmlformats.org/drawingml/2006/main" xmlns:pic="http://schemas.openxmlformats.org/drawingml/2006/picture">
            <wp:extent cx="466344" cy="155448"/>
            <wp:docPr id="66" name="Picture 66"/>
            <wp:cNvGraphicFramePr>
              <a:graphicFrameLocks noChangeAspect="1"/>
            </wp:cNvGraphicFramePr>
            <a:graphic>
              <a:graphicData uri="http://schemas.openxmlformats.org/drawingml/2006/picture">
                <pic:pic>
                  <pic:nvPicPr>
                    <pic:cNvPr id="0" name="inline_059.png"/>
                    <pic:cNvPicPr/>
                  </pic:nvPicPr>
                  <pic:blipFill>
                    <a:blip r:embed="rId49"/>
                    <a:stretch>
                      <a:fillRect/>
                    </a:stretch>
                  </pic:blipFill>
                  <pic:spPr>
                    <a:xfrm>
                      <a:off x="0" y="0"/>
                      <a:ext cx="466344" cy="155448"/>
                    </a:xfrm>
                    <a:prstGeom prst="rect"/>
                  </pic:spPr>
                </pic:pic>
              </a:graphicData>
            </a:graphic>
          </wp:inline>
        </w:drawing>
      </w:r>
      <w:r>
        <w:rPr>
          <w:rFonts w:ascii="宋体" w:hAnsi="宋体" w:eastAsia="宋体"/>
          <w:sz w:val="21"/>
        </w:rPr>
        <w:t xml:space="preserve"> 表示对应的端侧二进制动画文件存在且可读取。若 </w:t>
      </w:r>
      <w:r>
        <w:rPr>
          <w:rFonts w:ascii="宋体" w:hAnsi="宋体" w:eastAsia="宋体"/>
          <w:b w:val="0"/>
          <w:sz w:val="21"/>
        </w:rPr>
        <w:drawing>
          <wp:inline xmlns:a="http://schemas.openxmlformats.org/drawingml/2006/main" xmlns:pic="http://schemas.openxmlformats.org/drawingml/2006/picture">
            <wp:extent cx="443314" cy="155448"/>
            <wp:docPr id="67" name="Picture 67"/>
            <wp:cNvGraphicFramePr>
              <a:graphicFrameLocks noChangeAspect="1"/>
            </wp:cNvGraphicFramePr>
            <a:graphic>
              <a:graphicData uri="http://schemas.openxmlformats.org/drawingml/2006/picture">
                <pic:pic>
                  <pic:nvPicPr>
                    <pic:cNvPr id="0" name="inline_060.png"/>
                    <pic:cNvPicPr/>
                  </pic:nvPicPr>
                  <pic:blipFill>
                    <a:blip r:embed="rId50"/>
                    <a:stretch>
                      <a:fillRect/>
                    </a:stretch>
                  </pic:blipFill>
                  <pic:spPr>
                    <a:xfrm>
                      <a:off x="0" y="0"/>
                      <a:ext cx="443314" cy="155448"/>
                    </a:xfrm>
                    <a:prstGeom prst="rect"/>
                  </pic:spPr>
                </pic:pic>
              </a:graphicData>
            </a:graphic>
          </wp:inline>
        </w:drawing>
      </w:r>
      <w:r>
        <w:rPr>
          <w:rFonts w:ascii="宋体" w:hAnsi="宋体" w:eastAsia="宋体"/>
          <w:sz w:val="21"/>
        </w:rPr>
        <w:t>，则该动画不得进入量产部署包。</w:t>
      </w:r>
    </w:p>
    <w:p>
      <w:pPr>
        <w:spacing w:after="120" w:line="276" w:lineRule="auto"/>
      </w:pPr>
      <w:r>
        <w:rPr>
          <w:rFonts w:ascii="宋体" w:hAnsi="宋体" w:eastAsia="宋体"/>
          <w:sz w:val="21"/>
        </w:rPr>
        <w:t>（5）多候选智能排序可表示为：</w:t>
      </w:r>
    </w:p>
    <w:p>
      <w:pPr>
        <w:spacing w:after="120" w:before="60"/>
      </w:pPr>
      <w:r>
        <w:rPr>
          <w:b w:val="0"/>
        </w:rPr>
        <w:drawing>
          <wp:inline xmlns:a="http://schemas.openxmlformats.org/drawingml/2006/main" xmlns:pic="http://schemas.openxmlformats.org/drawingml/2006/picture">
            <wp:extent cx="1804138" cy="155448"/>
            <wp:docPr id="68" name="Picture 68"/>
            <wp:cNvGraphicFramePr>
              <a:graphicFrameLocks noChangeAspect="1"/>
            </wp:cNvGraphicFramePr>
            <a:graphic>
              <a:graphicData uri="http://schemas.openxmlformats.org/drawingml/2006/picture">
                <pic:pic>
                  <pic:nvPicPr>
                    <pic:cNvPr id="0" name="eq_005.png"/>
                    <pic:cNvPicPr/>
                  </pic:nvPicPr>
                  <pic:blipFill>
                    <a:blip r:embed="rId51"/>
                    <a:stretch>
                      <a:fillRect/>
                    </a:stretch>
                  </pic:blipFill>
                  <pic:spPr>
                    <a:xfrm>
                      <a:off x="0" y="0"/>
                      <a:ext cx="1804138"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155448" cy="155448"/>
            <wp:docPr id="69" name="Picture 69"/>
            <wp:cNvGraphicFramePr>
              <a:graphicFrameLocks noChangeAspect="1"/>
            </wp:cNvGraphicFramePr>
            <a:graphic>
              <a:graphicData uri="http://schemas.openxmlformats.org/drawingml/2006/picture">
                <pic:pic>
                  <pic:nvPicPr>
                    <pic:cNvPr id="0" name="inline_061.png"/>
                    <pic:cNvPicPr/>
                  </pic:nvPicPr>
                  <pic:blipFill>
                    <a:blip r:embed="rId52"/>
                    <a:stretch>
                      <a:fillRect/>
                    </a:stretch>
                  </pic:blipFill>
                  <pic:spPr>
                    <a:xfrm>
                      <a:off x="0" y="0"/>
                      <a:ext cx="155448" cy="155448"/>
                    </a:xfrm>
                    <a:prstGeom prst="rect"/>
                  </pic:spPr>
                </pic:pic>
              </a:graphicData>
            </a:graphic>
          </wp:inline>
        </w:drawing>
      </w:r>
      <w:r>
        <w:rPr>
          <w:rFonts w:ascii="宋体" w:hAnsi="宋体" w:eastAsia="宋体"/>
          <w:sz w:val="21"/>
        </w:rPr>
        <w:t xml:space="preserve"> 为质量评分，</w:t>
      </w:r>
      <w:r>
        <w:rPr>
          <w:rFonts w:ascii="宋体" w:hAnsi="宋体" w:eastAsia="宋体"/>
          <w:b w:val="0"/>
          <w:sz w:val="21"/>
        </w:rPr>
        <w:drawing>
          <wp:inline xmlns:a="http://schemas.openxmlformats.org/drawingml/2006/main" xmlns:pic="http://schemas.openxmlformats.org/drawingml/2006/picture">
            <wp:extent cx="136794" cy="155448"/>
            <wp:docPr id="70" name="Picture 70"/>
            <wp:cNvGraphicFramePr>
              <a:graphicFrameLocks noChangeAspect="1"/>
            </wp:cNvGraphicFramePr>
            <a:graphic>
              <a:graphicData uri="http://schemas.openxmlformats.org/drawingml/2006/picture">
                <pic:pic>
                  <pic:nvPicPr>
                    <pic:cNvPr id="0" name="inline_035.png"/>
                    <pic:cNvPicPr/>
                  </pic:nvPicPr>
                  <pic:blipFill>
                    <a:blip r:embed="rId30"/>
                    <a:stretch>
                      <a:fillRect/>
                    </a:stretch>
                  </pic:blipFill>
                  <pic:spPr>
                    <a:xfrm>
                      <a:off x="0" y="0"/>
                      <a:ext cx="136794" cy="155448"/>
                    </a:xfrm>
                    <a:prstGeom prst="rect"/>
                  </pic:spPr>
                </pic:pic>
              </a:graphicData>
            </a:graphic>
          </wp:inline>
        </w:drawing>
      </w:r>
      <w:r>
        <w:rPr>
          <w:rFonts w:ascii="宋体" w:hAnsi="宋体" w:eastAsia="宋体"/>
          <w:sz w:val="21"/>
        </w:rPr>
        <w:t xml:space="preserve"> 为与用户语义意图或设计标签的匹配度，</w:t>
      </w:r>
      <w:r>
        <w:rPr>
          <w:rFonts w:ascii="宋体" w:hAnsi="宋体" w:eastAsia="宋体"/>
          <w:b w:val="0"/>
          <w:sz w:val="21"/>
        </w:rPr>
        <w:drawing>
          <wp:inline xmlns:a="http://schemas.openxmlformats.org/drawingml/2006/main" xmlns:pic="http://schemas.openxmlformats.org/drawingml/2006/picture">
            <wp:extent cx="129540" cy="155448"/>
            <wp:docPr id="71" name="Picture 71"/>
            <wp:cNvGraphicFramePr>
              <a:graphicFrameLocks noChangeAspect="1"/>
            </wp:cNvGraphicFramePr>
            <a:graphic>
              <a:graphicData uri="http://schemas.openxmlformats.org/drawingml/2006/picture">
                <pic:pic>
                  <pic:nvPicPr>
                    <pic:cNvPr id="0" name="inline_038.png"/>
                    <pic:cNvPicPr/>
                  </pic:nvPicPr>
                  <pic:blipFill>
                    <a:blip r:embed="rId31"/>
                    <a:stretch>
                      <a:fillRect/>
                    </a:stretch>
                  </pic:blipFill>
                  <pic:spPr>
                    <a:xfrm>
                      <a:off x="0" y="0"/>
                      <a:ext cx="129540" cy="155448"/>
                    </a:xfrm>
                    <a:prstGeom prst="rect"/>
                  </pic:spPr>
                </pic:pic>
              </a:graphicData>
            </a:graphic>
          </wp:inline>
        </w:drawing>
      </w:r>
      <w:r>
        <w:rPr>
          <w:rFonts w:ascii="宋体" w:hAnsi="宋体" w:eastAsia="宋体"/>
          <w:sz w:val="21"/>
        </w:rPr>
        <w:t xml:space="preserve"> 为与设备能力画像的适配度，</w:t>
      </w:r>
      <w:r>
        <w:rPr>
          <w:rFonts w:ascii="宋体" w:hAnsi="宋体" w:eastAsia="宋体"/>
          <w:b w:val="0"/>
          <w:sz w:val="21"/>
        </w:rPr>
        <w:drawing>
          <wp:inline xmlns:a="http://schemas.openxmlformats.org/drawingml/2006/main" xmlns:pic="http://schemas.openxmlformats.org/drawingml/2006/picture">
            <wp:extent cx="155448" cy="155448"/>
            <wp:docPr id="72" name="Picture 72"/>
            <wp:cNvGraphicFramePr>
              <a:graphicFrameLocks noChangeAspect="1"/>
            </wp:cNvGraphicFramePr>
            <a:graphic>
              <a:graphicData uri="http://schemas.openxmlformats.org/drawingml/2006/picture">
                <pic:pic>
                  <pic:nvPicPr>
                    <pic:cNvPr id="0" name="inline_041.png"/>
                    <pic:cNvPicPr/>
                  </pic:nvPicPr>
                  <pic:blipFill>
                    <a:blip r:embed="rId32"/>
                    <a:stretch>
                      <a:fillRect/>
                    </a:stretch>
                  </pic:blipFill>
                  <pic:spPr>
                    <a:xfrm>
                      <a:off x="0" y="0"/>
                      <a:ext cx="155448" cy="155448"/>
                    </a:xfrm>
                    <a:prstGeom prst="rect"/>
                  </pic:spPr>
                </pic:pic>
              </a:graphicData>
            </a:graphic>
          </wp:inline>
        </w:drawing>
      </w:r>
      <w:r>
        <w:rPr>
          <w:rFonts w:ascii="宋体" w:hAnsi="宋体" w:eastAsia="宋体"/>
          <w:sz w:val="21"/>
        </w:rPr>
        <w:t xml:space="preserve"> 为运行风险惩罚，</w:t>
      </w:r>
      <w:r>
        <w:rPr>
          <w:rFonts w:ascii="宋体" w:hAnsi="宋体" w:eastAsia="宋体"/>
          <w:b w:val="0"/>
          <w:sz w:val="21"/>
        </w:rPr>
        <w:drawing>
          <wp:inline xmlns:a="http://schemas.openxmlformats.org/drawingml/2006/main" xmlns:pic="http://schemas.openxmlformats.org/drawingml/2006/picture">
            <wp:extent cx="170992" cy="155448"/>
            <wp:docPr id="73" name="Picture 73"/>
            <wp:cNvGraphicFramePr>
              <a:graphicFrameLocks noChangeAspect="1"/>
            </wp:cNvGraphicFramePr>
            <a:graphic>
              <a:graphicData uri="http://schemas.openxmlformats.org/drawingml/2006/picture">
                <pic:pic>
                  <pic:nvPicPr>
                    <pic:cNvPr id="0" name="inline_065.png"/>
                    <pic:cNvPicPr/>
                  </pic:nvPicPr>
                  <pic:blipFill>
                    <a:blip r:embed="rId53"/>
                    <a:stretch>
                      <a:fillRect/>
                    </a:stretch>
                  </pic:blipFill>
                  <pic:spPr>
                    <a:xfrm>
                      <a:off x="0" y="0"/>
                      <a:ext cx="170992" cy="155448"/>
                    </a:xfrm>
                    <a:prstGeom prst="rect"/>
                  </pic:spPr>
                </pic:pic>
              </a:graphicData>
            </a:graphic>
          </wp:inline>
        </w:drawing>
      </w:r>
      <w:r>
        <w:rPr>
          <w:rFonts w:ascii="宋体" w:hAnsi="宋体" w:eastAsia="宋体"/>
          <w:sz w:val="21"/>
        </w:rPr>
        <w:t xml:space="preserve"> 至 </w:t>
      </w:r>
      <w:r>
        <w:rPr>
          <w:rFonts w:ascii="宋体" w:hAnsi="宋体" w:eastAsia="宋体"/>
          <w:b w:val="0"/>
          <w:sz w:val="21"/>
        </w:rPr>
        <w:drawing>
          <wp:inline xmlns:a="http://schemas.openxmlformats.org/drawingml/2006/main" xmlns:pic="http://schemas.openxmlformats.org/drawingml/2006/picture">
            <wp:extent cx="170992" cy="155448"/>
            <wp:docPr id="74" name="Picture 74"/>
            <wp:cNvGraphicFramePr>
              <a:graphicFrameLocks noChangeAspect="1"/>
            </wp:cNvGraphicFramePr>
            <a:graphic>
              <a:graphicData uri="http://schemas.openxmlformats.org/drawingml/2006/picture">
                <pic:pic>
                  <pic:nvPicPr>
                    <pic:cNvPr id="0" name="inline_066.png"/>
                    <pic:cNvPicPr/>
                  </pic:nvPicPr>
                  <pic:blipFill>
                    <a:blip r:embed="rId54"/>
                    <a:stretch>
                      <a:fillRect/>
                    </a:stretch>
                  </pic:blipFill>
                  <pic:spPr>
                    <a:xfrm>
                      <a:off x="0" y="0"/>
                      <a:ext cx="170992" cy="155448"/>
                    </a:xfrm>
                    <a:prstGeom prst="rect"/>
                  </pic:spPr>
                </pic:pic>
              </a:graphicData>
            </a:graphic>
          </wp:inline>
        </w:drawing>
      </w:r>
      <w:r>
        <w:rPr>
          <w:rFonts w:ascii="宋体" w:hAnsi="宋体" w:eastAsia="宋体"/>
          <w:sz w:val="21"/>
        </w:rPr>
        <w:t xml:space="preserve"> 为权重。系统自动选择 </w:t>
      </w:r>
      <w:r>
        <w:rPr>
          <w:rFonts w:ascii="宋体" w:hAnsi="宋体" w:eastAsia="宋体"/>
          <w:b w:val="0"/>
          <w:sz w:val="21"/>
        </w:rPr>
        <w:drawing>
          <wp:inline xmlns:a="http://schemas.openxmlformats.org/drawingml/2006/main" xmlns:pic="http://schemas.openxmlformats.org/drawingml/2006/picture">
            <wp:extent cx="118140" cy="155448"/>
            <wp:docPr id="75" name="Picture 75"/>
            <wp:cNvGraphicFramePr>
              <a:graphicFrameLocks noChangeAspect="1"/>
            </wp:cNvGraphicFramePr>
            <a:graphic>
              <a:graphicData uri="http://schemas.openxmlformats.org/drawingml/2006/picture">
                <pic:pic>
                  <pic:nvPicPr>
                    <pic:cNvPr id="0" name="inline_032.png"/>
                    <pic:cNvPicPr/>
                  </pic:nvPicPr>
                  <pic:blipFill>
                    <a:blip r:embed="rId28"/>
                    <a:stretch>
                      <a:fillRect/>
                    </a:stretch>
                  </pic:blipFill>
                  <pic:spPr>
                    <a:xfrm>
                      <a:off x="0" y="0"/>
                      <a:ext cx="118140" cy="155448"/>
                    </a:xfrm>
                    <a:prstGeom prst="rect"/>
                  </pic:spPr>
                </pic:pic>
              </a:graphicData>
            </a:graphic>
          </wp:inline>
        </w:drawing>
      </w:r>
      <w:r>
        <w:rPr>
          <w:rFonts w:ascii="宋体" w:hAnsi="宋体" w:eastAsia="宋体"/>
          <w:sz w:val="21"/>
        </w:rPr>
        <w:t xml:space="preserve"> 最大且通过门禁的候选动画进入部署包。</w:t>
      </w:r>
    </w:p>
    <w:p>
      <w:pPr>
        <w:spacing w:after="120" w:line="276" w:lineRule="auto"/>
      </w:pPr>
      <w:r>
        <w:rPr>
          <w:rFonts w:ascii="宋体" w:hAnsi="宋体" w:eastAsia="宋体"/>
          <w:sz w:val="21"/>
        </w:rPr>
        <w:t>（6）硬件适配分可由内存、帧率、Flash 和矢量复杂度共同决定：</w:t>
      </w:r>
    </w:p>
    <w:p>
      <w:pPr>
        <w:spacing w:after="120" w:before="60"/>
      </w:pPr>
      <w:r>
        <w:rPr>
          <w:b w:val="0"/>
        </w:rPr>
        <w:drawing>
          <wp:inline xmlns:a="http://schemas.openxmlformats.org/drawingml/2006/main" xmlns:pic="http://schemas.openxmlformats.org/drawingml/2006/picture">
            <wp:extent cx="2253996" cy="155448"/>
            <wp:docPr id="76" name="Picture 76"/>
            <wp:cNvGraphicFramePr>
              <a:graphicFrameLocks noChangeAspect="1"/>
            </wp:cNvGraphicFramePr>
            <a:graphic>
              <a:graphicData uri="http://schemas.openxmlformats.org/drawingml/2006/picture">
                <pic:pic>
                  <pic:nvPicPr>
                    <pic:cNvPr id="0" name="eq_006.png"/>
                    <pic:cNvPicPr/>
                  </pic:nvPicPr>
                  <pic:blipFill>
                    <a:blip r:embed="rId55"/>
                    <a:stretch>
                      <a:fillRect/>
                    </a:stretch>
                  </pic:blipFill>
                  <pic:spPr>
                    <a:xfrm>
                      <a:off x="0" y="0"/>
                      <a:ext cx="2253996"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170992" cy="155448"/>
            <wp:docPr id="77" name="Picture 77"/>
            <wp:cNvGraphicFramePr>
              <a:graphicFrameLocks noChangeAspect="1"/>
            </wp:cNvGraphicFramePr>
            <a:graphic>
              <a:graphicData uri="http://schemas.openxmlformats.org/drawingml/2006/picture">
                <pic:pic>
                  <pic:nvPicPr>
                    <pic:cNvPr id="0" name="inline_068.png"/>
                    <pic:cNvPicPr/>
                  </pic:nvPicPr>
                  <pic:blipFill>
                    <a:blip r:embed="rId56"/>
                    <a:stretch>
                      <a:fillRect/>
                    </a:stretch>
                  </pic:blipFill>
                  <pic:spPr>
                    <a:xfrm>
                      <a:off x="0" y="0"/>
                      <a:ext cx="170992" cy="155448"/>
                    </a:xfrm>
                    <a:prstGeom prst="rect"/>
                  </pic:spPr>
                </pic:pic>
              </a:graphicData>
            </a:graphic>
          </wp:inline>
        </w:drawing>
      </w:r>
      <w:r>
        <w:rPr>
          <w:rFonts w:ascii="宋体" w:hAnsi="宋体" w:eastAsia="宋体"/>
          <w:sz w:val="21"/>
        </w:rPr>
        <w:t xml:space="preserve"> 为候选动画估算内存峰值，</w:t>
      </w:r>
      <w:r>
        <w:rPr>
          <w:rFonts w:ascii="宋体" w:hAnsi="宋体" w:eastAsia="宋体"/>
          <w:b w:val="0"/>
          <w:sz w:val="21"/>
        </w:rPr>
        <w:drawing>
          <wp:inline xmlns:a="http://schemas.openxmlformats.org/drawingml/2006/main" xmlns:pic="http://schemas.openxmlformats.org/drawingml/2006/picture">
            <wp:extent cx="129540" cy="155448"/>
            <wp:docPr id="78" name="Picture 78"/>
            <wp:cNvGraphicFramePr>
              <a:graphicFrameLocks noChangeAspect="1"/>
            </wp:cNvGraphicFramePr>
            <a:graphic>
              <a:graphicData uri="http://schemas.openxmlformats.org/drawingml/2006/picture">
                <pic:pic>
                  <pic:nvPicPr>
                    <pic:cNvPr id="0" name="inline_069.png"/>
                    <pic:cNvPicPr/>
                  </pic:nvPicPr>
                  <pic:blipFill>
                    <a:blip r:embed="rId57"/>
                    <a:stretch>
                      <a:fillRect/>
                    </a:stretch>
                  </pic:blipFill>
                  <pic:spPr>
                    <a:xfrm>
                      <a:off x="0" y="0"/>
                      <a:ext cx="129540" cy="155448"/>
                    </a:xfrm>
                    <a:prstGeom prst="rect"/>
                  </pic:spPr>
                </pic:pic>
              </a:graphicData>
            </a:graphic>
          </wp:inline>
        </w:drawing>
      </w:r>
      <w:r>
        <w:rPr>
          <w:rFonts w:ascii="宋体" w:hAnsi="宋体" w:eastAsia="宋体"/>
          <w:sz w:val="21"/>
        </w:rPr>
        <w:t xml:space="preserve"> 为 Flash 占用，</w:t>
      </w:r>
      <w:r>
        <w:rPr>
          <w:rFonts w:ascii="宋体" w:hAnsi="宋体" w:eastAsia="宋体"/>
          <w:b w:val="0"/>
          <w:sz w:val="21"/>
        </w:rPr>
        <w:drawing>
          <wp:inline xmlns:a="http://schemas.openxmlformats.org/drawingml/2006/main" xmlns:pic="http://schemas.openxmlformats.org/drawingml/2006/picture">
            <wp:extent cx="139903" cy="155448"/>
            <wp:docPr id="79" name="Picture 79"/>
            <wp:cNvGraphicFramePr>
              <a:graphicFrameLocks noChangeAspect="1"/>
            </wp:cNvGraphicFramePr>
            <a:graphic>
              <a:graphicData uri="http://schemas.openxmlformats.org/drawingml/2006/picture">
                <pic:pic>
                  <pic:nvPicPr>
                    <pic:cNvPr id="0" name="inline_070.png"/>
                    <pic:cNvPicPr/>
                  </pic:nvPicPr>
                  <pic:blipFill>
                    <a:blip r:embed="rId58"/>
                    <a:stretch>
                      <a:fillRect/>
                    </a:stretch>
                  </pic:blipFill>
                  <pic:spPr>
                    <a:xfrm>
                      <a:off x="0" y="0"/>
                      <a:ext cx="139903" cy="155448"/>
                    </a:xfrm>
                    <a:prstGeom prst="rect"/>
                  </pic:spPr>
                </pic:pic>
              </a:graphicData>
            </a:graphic>
          </wp:inline>
        </w:drawing>
      </w:r>
      <w:r>
        <w:rPr>
          <w:rFonts w:ascii="宋体" w:hAnsi="宋体" w:eastAsia="宋体"/>
          <w:sz w:val="21"/>
        </w:rPr>
        <w:t xml:space="preserve"> 为矢量或图层复杂度，</w:t>
      </w:r>
      <w:r>
        <w:rPr>
          <w:rFonts w:ascii="宋体" w:hAnsi="宋体" w:eastAsia="宋体"/>
          <w:b w:val="0"/>
          <w:sz w:val="21"/>
        </w:rPr>
        <w:drawing>
          <wp:inline xmlns:a="http://schemas.openxmlformats.org/drawingml/2006/main" xmlns:pic="http://schemas.openxmlformats.org/drawingml/2006/picture">
            <wp:extent cx="129540" cy="155448"/>
            <wp:docPr id="80" name="Picture 80"/>
            <wp:cNvGraphicFramePr>
              <a:graphicFrameLocks noChangeAspect="1"/>
            </wp:cNvGraphicFramePr>
            <a:graphic>
              <a:graphicData uri="http://schemas.openxmlformats.org/drawingml/2006/picture">
                <pic:pic>
                  <pic:nvPicPr>
                    <pic:cNvPr id="0" name="inline_071.png"/>
                    <pic:cNvPicPr/>
                  </pic:nvPicPr>
                  <pic:blipFill>
                    <a:blip r:embed="rId59"/>
                    <a:stretch>
                      <a:fillRect/>
                    </a:stretch>
                  </pic:blipFill>
                  <pic:spPr>
                    <a:xfrm>
                      <a:off x="0" y="0"/>
                      <a:ext cx="129540" cy="155448"/>
                    </a:xfrm>
                    <a:prstGeom prst="rect"/>
                  </pic:spPr>
                </pic:pic>
              </a:graphicData>
            </a:graphic>
          </wp:inline>
        </w:drawing>
      </w:r>
      <w:r>
        <w:rPr>
          <w:rFonts w:ascii="宋体" w:hAnsi="宋体" w:eastAsia="宋体"/>
          <w:sz w:val="21"/>
        </w:rPr>
        <w:t xml:space="preserve"> 为端侧仿真通过率，</w:t>
      </w:r>
      <w:r>
        <w:rPr>
          <w:rFonts w:ascii="宋体" w:hAnsi="宋体" w:eastAsia="宋体"/>
          <w:b w:val="0"/>
          <w:sz w:val="21"/>
        </w:rPr>
        <w:drawing>
          <wp:inline xmlns:a="http://schemas.openxmlformats.org/drawingml/2006/main" xmlns:pic="http://schemas.openxmlformats.org/drawingml/2006/picture">
            <wp:extent cx="373075" cy="155448"/>
            <wp:docPr id="81" name="Picture 81"/>
            <wp:cNvGraphicFramePr>
              <a:graphicFrameLocks noChangeAspect="1"/>
            </wp:cNvGraphicFramePr>
            <a:graphic>
              <a:graphicData uri="http://schemas.openxmlformats.org/drawingml/2006/picture">
                <pic:pic>
                  <pic:nvPicPr>
                    <pic:cNvPr id="0" name="inline_072.png"/>
                    <pic:cNvPicPr/>
                  </pic:nvPicPr>
                  <pic:blipFill>
                    <a:blip r:embed="rId60"/>
                    <a:stretch>
                      <a:fillRect/>
                    </a:stretch>
                  </pic:blipFill>
                  <pic:spPr>
                    <a:xfrm>
                      <a:off x="0" y="0"/>
                      <a:ext cx="373075"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326440" cy="155448"/>
            <wp:docPr id="82" name="Picture 82"/>
            <wp:cNvGraphicFramePr>
              <a:graphicFrameLocks noChangeAspect="1"/>
            </wp:cNvGraphicFramePr>
            <a:graphic>
              <a:graphicData uri="http://schemas.openxmlformats.org/drawingml/2006/picture">
                <pic:pic>
                  <pic:nvPicPr>
                    <pic:cNvPr id="0" name="inline_073.png"/>
                    <pic:cNvPicPr/>
                  </pic:nvPicPr>
                  <pic:blipFill>
                    <a:blip r:embed="rId61"/>
                    <a:stretch>
                      <a:fillRect/>
                    </a:stretch>
                  </pic:blipFill>
                  <pic:spPr>
                    <a:xfrm>
                      <a:off x="0" y="0"/>
                      <a:ext cx="326440"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341985" cy="155448"/>
            <wp:docPr id="83" name="Picture 83"/>
            <wp:cNvGraphicFramePr>
              <a:graphicFrameLocks noChangeAspect="1"/>
            </wp:cNvGraphicFramePr>
            <a:graphic>
              <a:graphicData uri="http://schemas.openxmlformats.org/drawingml/2006/picture">
                <pic:pic>
                  <pic:nvPicPr>
                    <pic:cNvPr id="0" name="inline_074.png"/>
                    <pic:cNvPicPr/>
                  </pic:nvPicPr>
                  <pic:blipFill>
                    <a:blip r:embed="rId62"/>
                    <a:stretch>
                      <a:fillRect/>
                    </a:stretch>
                  </pic:blipFill>
                  <pic:spPr>
                    <a:xfrm>
                      <a:off x="0" y="0"/>
                      <a:ext cx="341985" cy="155448"/>
                    </a:xfrm>
                    <a:prstGeom prst="rect"/>
                  </pic:spPr>
                </pic:pic>
              </a:graphicData>
            </a:graphic>
          </wp:inline>
        </w:drawing>
      </w:r>
      <w:r>
        <w:rPr>
          <w:rFonts w:ascii="宋体" w:hAnsi="宋体" w:eastAsia="宋体"/>
          <w:sz w:val="21"/>
        </w:rPr>
        <w:t xml:space="preserve"> 为设备画像中的上限。</w:t>
      </w:r>
    </w:p>
    <w:p>
      <w:pPr>
        <w:spacing w:after="120" w:line="276" w:lineRule="auto"/>
      </w:pPr>
      <w:r>
        <w:rPr>
          <w:rFonts w:ascii="宋体" w:hAnsi="宋体" w:eastAsia="宋体"/>
          <w:sz w:val="21"/>
        </w:rPr>
        <w:t>（7）遥测闭环阈值更新可表示为：</w:t>
      </w:r>
    </w:p>
    <w:p>
      <w:pPr>
        <w:spacing w:after="120" w:before="60"/>
      </w:pPr>
      <w:r>
        <w:rPr>
          <w:b w:val="0"/>
        </w:rPr>
        <w:drawing>
          <wp:inline xmlns:a="http://schemas.openxmlformats.org/drawingml/2006/main" xmlns:pic="http://schemas.openxmlformats.org/drawingml/2006/picture">
            <wp:extent cx="3031236" cy="155448"/>
            <wp:docPr id="84" name="Picture 84"/>
            <wp:cNvGraphicFramePr>
              <a:graphicFrameLocks noChangeAspect="1"/>
            </wp:cNvGraphicFramePr>
            <a:graphic>
              <a:graphicData uri="http://schemas.openxmlformats.org/drawingml/2006/picture">
                <pic:pic>
                  <pic:nvPicPr>
                    <pic:cNvPr id="0" name="eq_007.png"/>
                    <pic:cNvPicPr/>
                  </pic:nvPicPr>
                  <pic:blipFill>
                    <a:blip r:embed="rId63"/>
                    <a:stretch>
                      <a:fillRect/>
                    </a:stretch>
                  </pic:blipFill>
                  <pic:spPr>
                    <a:xfrm>
                      <a:off x="0" y="0"/>
                      <a:ext cx="3031236" cy="155448"/>
                    </a:xfrm>
                    <a:prstGeom prst="rect"/>
                  </pic:spPr>
                </pic:pic>
              </a:graphicData>
            </a:graphic>
          </wp:inline>
        </w:drawing>
      </w:r>
    </w:p>
    <w:p>
      <w:pPr>
        <w:spacing w:after="120" w:line="276" w:lineRule="auto"/>
      </w:pPr>
      <w:r>
        <w:rPr>
          <w:rFonts w:ascii="宋体" w:hAnsi="宋体" w:eastAsia="宋体"/>
          <w:sz w:val="21"/>
        </w:rPr>
        <w:t>其中，</w:t>
      </w:r>
      <w:r>
        <w:rPr>
          <w:rFonts w:ascii="宋体" w:hAnsi="宋体" w:eastAsia="宋体"/>
          <w:b w:val="0"/>
          <w:sz w:val="21"/>
        </w:rPr>
        <w:drawing>
          <wp:inline xmlns:a="http://schemas.openxmlformats.org/drawingml/2006/main" xmlns:pic="http://schemas.openxmlformats.org/drawingml/2006/picture">
            <wp:extent cx="310896" cy="155448"/>
            <wp:docPr id="85" name="Picture 85"/>
            <wp:cNvGraphicFramePr>
              <a:graphicFrameLocks noChangeAspect="1"/>
            </wp:cNvGraphicFramePr>
            <a:graphic>
              <a:graphicData uri="http://schemas.openxmlformats.org/drawingml/2006/picture">
                <pic:pic>
                  <pic:nvPicPr>
                    <pic:cNvPr id="0" name="inline_075.png"/>
                    <pic:cNvPicPr/>
                  </pic:nvPicPr>
                  <pic:blipFill>
                    <a:blip r:embed="rId64"/>
                    <a:stretch>
                      <a:fillRect/>
                    </a:stretch>
                  </pic:blipFill>
                  <pic:spPr>
                    <a:xfrm>
                      <a:off x="0" y="0"/>
                      <a:ext cx="310896" cy="155448"/>
                    </a:xfrm>
                    <a:prstGeom prst="rect"/>
                  </pic:spPr>
                </pic:pic>
              </a:graphicData>
            </a:graphic>
          </wp:inline>
        </w:drawing>
      </w:r>
      <w:r>
        <w:rPr>
          <w:rFonts w:ascii="宋体" w:hAnsi="宋体" w:eastAsia="宋体"/>
          <w:sz w:val="21"/>
        </w:rPr>
        <w:t xml:space="preserve"> 为端侧实测掉帧率，</w:t>
      </w:r>
      <w:r>
        <w:rPr>
          <w:rFonts w:ascii="宋体" w:hAnsi="宋体" w:eastAsia="宋体"/>
          <w:b w:val="0"/>
          <w:sz w:val="21"/>
        </w:rPr>
        <w:drawing>
          <wp:inline xmlns:a="http://schemas.openxmlformats.org/drawingml/2006/main" xmlns:pic="http://schemas.openxmlformats.org/drawingml/2006/picture">
            <wp:extent cx="371348" cy="155448"/>
            <wp:docPr id="86" name="Picture 86"/>
            <wp:cNvGraphicFramePr>
              <a:graphicFrameLocks noChangeAspect="1"/>
            </wp:cNvGraphicFramePr>
            <a:graphic>
              <a:graphicData uri="http://schemas.openxmlformats.org/drawingml/2006/picture">
                <pic:pic>
                  <pic:nvPicPr>
                    <pic:cNvPr id="0" name="inline_076.png"/>
                    <pic:cNvPicPr/>
                  </pic:nvPicPr>
                  <pic:blipFill>
                    <a:blip r:embed="rId65"/>
                    <a:stretch>
                      <a:fillRect/>
                    </a:stretch>
                  </pic:blipFill>
                  <pic:spPr>
                    <a:xfrm>
                      <a:off x="0" y="0"/>
                      <a:ext cx="371348" cy="155448"/>
                    </a:xfrm>
                    <a:prstGeom prst="rect"/>
                  </pic:spPr>
                </pic:pic>
              </a:graphicData>
            </a:graphic>
          </wp:inline>
        </w:drawing>
      </w:r>
      <w:r>
        <w:rPr>
          <w:rFonts w:ascii="宋体" w:hAnsi="宋体" w:eastAsia="宋体"/>
          <w:sz w:val="21"/>
        </w:rPr>
        <w:t xml:space="preserve"> 为目标掉帧率，</w:t>
      </w:r>
      <w:r>
        <w:rPr>
          <w:rFonts w:ascii="宋体" w:hAnsi="宋体" w:eastAsia="宋体"/>
          <w:b w:val="0"/>
          <w:sz w:val="21"/>
        </w:rPr>
        <w:drawing>
          <wp:inline xmlns:a="http://schemas.openxmlformats.org/drawingml/2006/main" xmlns:pic="http://schemas.openxmlformats.org/drawingml/2006/picture">
            <wp:extent cx="332486" cy="155448"/>
            <wp:docPr id="87" name="Picture 87"/>
            <wp:cNvGraphicFramePr>
              <a:graphicFrameLocks noChangeAspect="1"/>
            </wp:cNvGraphicFramePr>
            <a:graphic>
              <a:graphicData uri="http://schemas.openxmlformats.org/drawingml/2006/picture">
                <pic:pic>
                  <pic:nvPicPr>
                    <pic:cNvPr id="0" name="inline_077.png"/>
                    <pic:cNvPicPr/>
                  </pic:nvPicPr>
                  <pic:blipFill>
                    <a:blip r:embed="rId66"/>
                    <a:stretch>
                      <a:fillRect/>
                    </a:stretch>
                  </pic:blipFill>
                  <pic:spPr>
                    <a:xfrm>
                      <a:off x="0" y="0"/>
                      <a:ext cx="332486" cy="155448"/>
                    </a:xfrm>
                    <a:prstGeom prst="rect"/>
                  </pic:spPr>
                </pic:pic>
              </a:graphicData>
            </a:graphic>
          </wp:inline>
        </w:drawing>
      </w:r>
      <w:r>
        <w:rPr>
          <w:rFonts w:ascii="宋体" w:hAnsi="宋体" w:eastAsia="宋体"/>
          <w:sz w:val="21"/>
        </w:rPr>
        <w:t xml:space="preserve"> 为实测内存峰值，</w:t>
      </w:r>
      <w:r>
        <w:rPr>
          <w:rFonts w:ascii="宋体" w:hAnsi="宋体" w:eastAsia="宋体"/>
          <w:b w:val="0"/>
          <w:sz w:val="21"/>
        </w:rPr>
        <w:drawing>
          <wp:inline xmlns:a="http://schemas.openxmlformats.org/drawingml/2006/main" xmlns:pic="http://schemas.openxmlformats.org/drawingml/2006/picture">
            <wp:extent cx="431800" cy="155448"/>
            <wp:docPr id="88" name="Picture 88"/>
            <wp:cNvGraphicFramePr>
              <a:graphicFrameLocks noChangeAspect="1"/>
            </wp:cNvGraphicFramePr>
            <a:graphic>
              <a:graphicData uri="http://schemas.openxmlformats.org/drawingml/2006/picture">
                <pic:pic>
                  <pic:nvPicPr>
                    <pic:cNvPr id="0" name="inline_078.png"/>
                    <pic:cNvPicPr/>
                  </pic:nvPicPr>
                  <pic:blipFill>
                    <a:blip r:embed="rId67"/>
                    <a:stretch>
                      <a:fillRect/>
                    </a:stretch>
                  </pic:blipFill>
                  <pic:spPr>
                    <a:xfrm>
                      <a:off x="0" y="0"/>
                      <a:ext cx="431800" cy="155448"/>
                    </a:xfrm>
                    <a:prstGeom prst="rect"/>
                  </pic:spPr>
                </pic:pic>
              </a:graphicData>
            </a:graphic>
          </wp:inline>
        </w:drawing>
      </w:r>
      <w:r>
        <w:rPr>
          <w:rFonts w:ascii="宋体" w:hAnsi="宋体" w:eastAsia="宋体"/>
          <w:sz w:val="21"/>
        </w:rPr>
        <w:t xml:space="preserve"> 为预算，</w:t>
      </w:r>
      <w:r>
        <w:rPr>
          <w:rFonts w:ascii="宋体" w:hAnsi="宋体" w:eastAsia="宋体"/>
          <w:b w:val="0"/>
          <w:sz w:val="21"/>
        </w:rPr>
        <w:drawing>
          <wp:inline xmlns:a="http://schemas.openxmlformats.org/drawingml/2006/main" xmlns:pic="http://schemas.openxmlformats.org/drawingml/2006/picture">
            <wp:extent cx="109389" cy="155448"/>
            <wp:docPr id="89" name="Picture 89"/>
            <wp:cNvGraphicFramePr>
              <a:graphicFrameLocks noChangeAspect="1"/>
            </wp:cNvGraphicFramePr>
            <a:graphic>
              <a:graphicData uri="http://schemas.openxmlformats.org/drawingml/2006/picture">
                <pic:pic>
                  <pic:nvPicPr>
                    <pic:cNvPr id="0" name="inline_079.png"/>
                    <pic:cNvPicPr/>
                  </pic:nvPicPr>
                  <pic:blipFill>
                    <a:blip r:embed="rId68"/>
                    <a:stretch>
                      <a:fillRect/>
                    </a:stretch>
                  </pic:blipFill>
                  <pic:spPr>
                    <a:xfrm>
                      <a:off x="0" y="0"/>
                      <a:ext cx="109389" cy="155448"/>
                    </a:xfrm>
                    <a:prstGeom prst="rect"/>
                  </pic:spPr>
                </pic:pic>
              </a:graphicData>
            </a:graphic>
          </wp:inline>
        </w:drawing>
      </w:r>
      <w:r>
        <w:rPr>
          <w:rFonts w:ascii="宋体" w:hAnsi="宋体" w:eastAsia="宋体"/>
          <w:sz w:val="21"/>
        </w:rPr>
        <w:t>、</w:t>
      </w:r>
      <w:r>
        <w:rPr>
          <w:rFonts w:ascii="宋体" w:hAnsi="宋体" w:eastAsia="宋体"/>
          <w:b w:val="0"/>
          <w:sz w:val="21"/>
        </w:rPr>
        <w:drawing>
          <wp:inline xmlns:a="http://schemas.openxmlformats.org/drawingml/2006/main" xmlns:pic="http://schemas.openxmlformats.org/drawingml/2006/picture">
            <wp:extent cx="109389" cy="155448"/>
            <wp:docPr id="90" name="Picture 90"/>
            <wp:cNvGraphicFramePr>
              <a:graphicFrameLocks noChangeAspect="1"/>
            </wp:cNvGraphicFramePr>
            <a:graphic>
              <a:graphicData uri="http://schemas.openxmlformats.org/drawingml/2006/picture">
                <pic:pic>
                  <pic:nvPicPr>
                    <pic:cNvPr id="0" name="inline_080.png"/>
                    <pic:cNvPicPr/>
                  </pic:nvPicPr>
                  <pic:blipFill>
                    <a:blip r:embed="rId69"/>
                    <a:stretch>
                      <a:fillRect/>
                    </a:stretch>
                  </pic:blipFill>
                  <pic:spPr>
                    <a:xfrm>
                      <a:off x="0" y="0"/>
                      <a:ext cx="109389" cy="155448"/>
                    </a:xfrm>
                    <a:prstGeom prst="rect"/>
                  </pic:spPr>
                </pic:pic>
              </a:graphicData>
            </a:graphic>
          </wp:inline>
        </w:drawing>
      </w:r>
      <w:r>
        <w:rPr>
          <w:rFonts w:ascii="宋体" w:hAnsi="宋体" w:eastAsia="宋体"/>
          <w:sz w:val="21"/>
        </w:rPr>
        <w:t xml:space="preserve"> 为更新系数。当端侧掉帧或内存超预算时，下一轮生成自动提高质量门禁或压缩强度。</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参数名称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推荐范围或示例</w:t>
            </w:r>
          </w:p>
        </w:tc>
        <w:tc>
          <w:tcPr>
            <w:tcW w:type="dxa" w:w="2160"/>
          </w:tcPr>
          <w:p>
            <w:r>
              <w:rPr>
                <w:rFonts w:ascii="宋体" w:hAnsi="宋体" w:eastAsia="宋体"/>
                <w:sz w:val="20"/>
              </w:rPr>
            </w:r>
            <w:r>
              <w:rPr>
                <w:rFonts w:ascii="宋体" w:hAnsi="宋体" w:eastAsia="宋体"/>
                <w:sz w:val="20"/>
              </w:rPr>
              <w:t>作用</w:t>
            </w:r>
          </w:p>
        </w:tc>
      </w:tr>
      <w:tr>
        <w:tc>
          <w:tcPr>
            <w:tcW w:type="dxa" w:w="2160"/>
          </w:tcPr>
          <w:p>
            <w:r>
              <w:rPr>
                <w:rFonts w:ascii="宋体" w:hAnsi="宋体" w:eastAsia="宋体"/>
                <w:sz w:val="20"/>
              </w:rPr>
            </w:r>
            <w:r>
              <w:rPr>
                <w:rFonts w:ascii="宋体" w:hAnsi="宋体" w:eastAsia="宋体"/>
                <w:sz w:val="20"/>
              </w:rPr>
              <w:t>采样时刻</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43933" cy="155448"/>
                  <wp:docPr id="91" name="Picture 91"/>
                  <wp:cNvGraphicFramePr>
                    <a:graphicFrameLocks noChangeAspect="1"/>
                  </wp:cNvGraphicFramePr>
                  <a:graphic>
                    <a:graphicData uri="http://schemas.openxmlformats.org/drawingml/2006/picture">
                      <pic:pic>
                        <pic:nvPicPr>
                          <pic:cNvPr id="0" name="inline_001.png"/>
                          <pic:cNvPicPr/>
                        </pic:nvPicPr>
                        <pic:blipFill>
                          <a:blip r:embed="rId12"/>
                          <a:stretch>
                            <a:fillRect/>
                          </a:stretch>
                        </pic:blipFill>
                        <pic:spPr>
                          <a:xfrm>
                            <a:off x="0" y="0"/>
                            <a:ext cx="14393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0、33、66 ms 等</w:t>
            </w:r>
          </w:p>
        </w:tc>
        <w:tc>
          <w:tcPr>
            <w:tcW w:type="dxa" w:w="2160"/>
          </w:tcPr>
          <w:p>
            <w:r>
              <w:rPr>
                <w:rFonts w:ascii="宋体" w:hAnsi="宋体" w:eastAsia="宋体"/>
                <w:sz w:val="20"/>
              </w:rPr>
            </w:r>
            <w:r>
              <w:rPr>
                <w:rFonts w:ascii="宋体" w:hAnsi="宋体" w:eastAsia="宋体"/>
                <w:sz w:val="20"/>
              </w:rPr>
              <w:t>与 30fps 设备端定时器对齐</w:t>
            </w:r>
          </w:p>
        </w:tc>
      </w:tr>
      <w:tr>
        <w:tc>
          <w:tcPr>
            <w:tcW w:type="dxa" w:w="2160"/>
          </w:tcPr>
          <w:p>
            <w:r>
              <w:rPr>
                <w:rFonts w:ascii="宋体" w:hAnsi="宋体" w:eastAsia="宋体"/>
                <w:sz w:val="20"/>
              </w:rPr>
            </w:r>
            <w:r>
              <w:rPr>
                <w:rFonts w:ascii="宋体" w:hAnsi="宋体" w:eastAsia="宋体"/>
                <w:sz w:val="20"/>
              </w:rPr>
              <w:t>图层水平偏移</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14528" cy="155448"/>
                  <wp:docPr id="92" name="Picture 92"/>
                  <wp:cNvGraphicFramePr>
                    <a:graphicFrameLocks noChangeAspect="1"/>
                  </wp:cNvGraphicFramePr>
                  <a:graphic>
                    <a:graphicData uri="http://schemas.openxmlformats.org/drawingml/2006/picture">
                      <pic:pic>
                        <pic:nvPicPr>
                          <pic:cNvPr id="0" name="inline_004.png"/>
                          <pic:cNvPicPr/>
                        </pic:nvPicPr>
                        <pic:blipFill>
                          <a:blip r:embed="rId14"/>
                          <a:stretch>
                            <a:fillRect/>
                          </a:stretch>
                        </pic:blipFill>
                        <pic:spPr>
                          <a:xfrm>
                            <a:off x="0" y="0"/>
                            <a:ext cx="41452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-80 至 80 像素</w:t>
            </w:r>
          </w:p>
        </w:tc>
        <w:tc>
          <w:tcPr>
            <w:tcW w:type="dxa" w:w="2160"/>
          </w:tcPr>
          <w:p>
            <w:r>
              <w:rPr>
                <w:rFonts w:ascii="宋体" w:hAnsi="宋体" w:eastAsia="宋体"/>
                <w:sz w:val="20"/>
              </w:rPr>
            </w:r>
            <w:r>
              <w:rPr>
                <w:rFonts w:ascii="宋体" w:hAnsi="宋体" w:eastAsia="宋体"/>
                <w:sz w:val="20"/>
              </w:rPr>
              <w:t>表示注视、扫视、惊吓等横向运动</w:t>
            </w:r>
          </w:p>
        </w:tc>
      </w:tr>
      <w:tr>
        <w:tc>
          <w:tcPr>
            <w:tcW w:type="dxa" w:w="2160"/>
          </w:tcPr>
          <w:p>
            <w:r>
              <w:rPr>
                <w:rFonts w:ascii="宋体" w:hAnsi="宋体" w:eastAsia="宋体"/>
                <w:sz w:val="20"/>
              </w:rPr>
            </w:r>
            <w:r>
              <w:rPr>
                <w:rFonts w:ascii="宋体" w:hAnsi="宋体" w:eastAsia="宋体"/>
                <w:sz w:val="20"/>
              </w:rPr>
              <w:t>图层垂直偏移</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73075" cy="155448"/>
                  <wp:docPr id="93" name="Picture 93"/>
                  <wp:cNvGraphicFramePr>
                    <a:graphicFrameLocks noChangeAspect="1"/>
                  </wp:cNvGraphicFramePr>
                  <a:graphic>
                    <a:graphicData uri="http://schemas.openxmlformats.org/drawingml/2006/picture">
                      <pic:pic>
                        <pic:nvPicPr>
                          <pic:cNvPr id="0" name="inline_009.png"/>
                          <pic:cNvPicPr/>
                        </pic:nvPicPr>
                        <pic:blipFill>
                          <a:blip r:embed="rId17"/>
                          <a:stretch>
                            <a:fillRect/>
                          </a:stretch>
                        </pic:blipFill>
                        <pic:spPr>
                          <a:xfrm>
                            <a:off x="0" y="0"/>
                            <a:ext cx="373075"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-60 至 60 像素</w:t>
            </w:r>
          </w:p>
        </w:tc>
        <w:tc>
          <w:tcPr>
            <w:tcW w:type="dxa" w:w="2160"/>
          </w:tcPr>
          <w:p>
            <w:r>
              <w:rPr>
                <w:rFonts w:ascii="宋体" w:hAnsi="宋体" w:eastAsia="宋体"/>
                <w:sz w:val="20"/>
              </w:rPr>
            </w:r>
            <w:r>
              <w:rPr>
                <w:rFonts w:ascii="宋体" w:hAnsi="宋体" w:eastAsia="宋体"/>
                <w:sz w:val="20"/>
              </w:rPr>
              <w:t>表示上下观察、困倦下垂等纵向运动</w:t>
            </w:r>
          </w:p>
        </w:tc>
      </w:tr>
      <w:tr>
        <w:tc>
          <w:tcPr>
            <w:tcW w:type="dxa" w:w="2160"/>
          </w:tcPr>
          <w:p>
            <w:r>
              <w:rPr>
                <w:rFonts w:ascii="宋体" w:hAnsi="宋体" w:eastAsia="宋体"/>
                <w:sz w:val="20"/>
              </w:rPr>
            </w:r>
            <w:r>
              <w:rPr>
                <w:rFonts w:ascii="宋体" w:hAnsi="宋体" w:eastAsia="宋体"/>
                <w:sz w:val="20"/>
              </w:rPr>
              <w:t>图层缩放值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3322" cy="155448"/>
                  <wp:docPr id="94" name="Picture 94"/>
                  <wp:cNvGraphicFramePr>
                    <a:graphicFrameLocks noChangeAspect="1"/>
                  </wp:cNvGraphicFramePr>
                  <a:graphic>
                    <a:graphicData uri="http://schemas.openxmlformats.org/drawingml/2006/picture">
                      <pic:pic>
                        <pic:nvPicPr>
                          <pic:cNvPr id="0" name="inline_014.png"/>
                          <pic:cNvPicPr/>
                        </pic:nvPicPr>
                        <pic:blipFill>
                          <a:blip r:embed="rId19"/>
                          <a:stretch>
                            <a:fillRect/>
                          </a:stretch>
                        </pic:blipFill>
                        <pic:spPr>
                          <a:xfrm>
                            <a:off x="0" y="0"/>
                            <a:ext cx="253322"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128 至 332，256 为 100%</w:t>
            </w:r>
          </w:p>
        </w:tc>
        <w:tc>
          <w:tcPr>
            <w:tcW w:type="dxa" w:w="2160"/>
          </w:tcPr>
          <w:p>
            <w:r>
              <w:rPr>
                <w:rFonts w:ascii="宋体" w:hAnsi="宋体" w:eastAsia="宋体"/>
                <w:sz w:val="20"/>
              </w:rPr>
            </w:r>
            <w:r>
              <w:rPr>
                <w:rFonts w:ascii="宋体" w:hAnsi="宋体" w:eastAsia="宋体"/>
                <w:sz w:val="20"/>
              </w:rPr>
              <w:t>表示瞳孔聚缩、放大或整体表情张力</w:t>
            </w:r>
          </w:p>
        </w:tc>
      </w:tr>
      <w:tr>
        <w:tc>
          <w:tcPr>
            <w:tcW w:type="dxa" w:w="2160"/>
          </w:tcPr>
          <w:p>
            <w:r>
              <w:rPr>
                <w:rFonts w:ascii="宋体" w:hAnsi="宋体" w:eastAsia="宋体"/>
                <w:sz w:val="20"/>
              </w:rPr>
            </w:r>
            <w:r>
              <w:rPr>
                <w:rFonts w:ascii="宋体" w:hAnsi="宋体" w:eastAsia="宋体"/>
                <w:sz w:val="20"/>
              </w:rPr>
              <w:t>上眼睑高度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95" name="Picture 95"/>
                  <wp:cNvGraphicFramePr>
                    <a:graphicFrameLocks noChangeAspect="1"/>
                  </wp:cNvGraphicFramePr>
                  <a:graphic>
                    <a:graphicData uri="http://schemas.openxmlformats.org/drawingml/2006/picture">
                      <pic:pic>
                        <pic:nvPicPr>
                          <pic:cNvPr id="0" name="inline_018.png"/>
                          <pic:cNvPicPr/>
                        </pic:nvPicPr>
                        <pic:blipFill>
                          <a:blip r:embed="rId20"/>
                          <a:stretch>
                            <a:fillRect/>
                          </a:stretch>
                        </pic:blipFill>
                        <pic:spPr>
                          <a:xfrm>
                            <a:off x="0" y="0"/>
                            <a:ext cx="31665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至主题上限</w:t>
            </w:r>
          </w:p>
        </w:tc>
        <w:tc>
          <w:tcPr>
            <w:tcW w:type="dxa" w:w="2160"/>
          </w:tcPr>
          <w:p>
            <w:r>
              <w:rPr>
                <w:rFonts w:ascii="宋体" w:hAnsi="宋体" w:eastAsia="宋体"/>
                <w:sz w:val="20"/>
              </w:rPr>
            </w:r>
            <w:r>
              <w:rPr>
                <w:rFonts w:ascii="宋体" w:hAnsi="宋体" w:eastAsia="宋体"/>
                <w:sz w:val="20"/>
              </w:rPr>
              <w:t>表示眨眼、半闭眼、困倦</w:t>
            </w:r>
          </w:p>
        </w:tc>
      </w:tr>
      <w:tr>
        <w:tc>
          <w:tcPr>
            <w:tcW w:type="dxa" w:w="2160"/>
          </w:tcPr>
          <w:p>
            <w:r>
              <w:rPr>
                <w:rFonts w:ascii="宋体" w:hAnsi="宋体" w:eastAsia="宋体"/>
                <w:sz w:val="20"/>
              </w:rPr>
            </w:r>
            <w:r>
              <w:rPr>
                <w:rFonts w:ascii="宋体" w:hAnsi="宋体" w:eastAsia="宋体"/>
                <w:sz w:val="20"/>
              </w:rPr>
              <w:t>下眼睑高度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6653" cy="155448"/>
                  <wp:docPr id="96" name="Picture 96"/>
                  <wp:cNvGraphicFramePr>
                    <a:graphicFrameLocks noChangeAspect="1"/>
                  </wp:cNvGraphicFramePr>
                  <a:graphic>
                    <a:graphicData uri="http://schemas.openxmlformats.org/drawingml/2006/picture">
                      <pic:pic>
                        <pic:nvPicPr>
                          <pic:cNvPr id="0" name="inline_021.png"/>
                          <pic:cNvPicPr/>
                        </pic:nvPicPr>
                        <pic:blipFill>
                          <a:blip r:embed="rId22"/>
                          <a:stretch>
                            <a:fillRect/>
                          </a:stretch>
                        </pic:blipFill>
                        <pic:spPr>
                          <a:xfrm>
                            <a:off x="0" y="0"/>
                            <a:ext cx="31665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至主题上限</w:t>
            </w:r>
          </w:p>
        </w:tc>
        <w:tc>
          <w:tcPr>
            <w:tcW w:type="dxa" w:w="2160"/>
          </w:tcPr>
          <w:p>
            <w:r>
              <w:rPr>
                <w:rFonts w:ascii="宋体" w:hAnsi="宋体" w:eastAsia="宋体"/>
                <w:sz w:val="20"/>
              </w:rPr>
            </w:r>
            <w:r>
              <w:rPr>
                <w:rFonts w:ascii="宋体" w:hAnsi="宋体" w:eastAsia="宋体"/>
                <w:sz w:val="20"/>
              </w:rPr>
              <w:t>表示眯眼、警觉、哭泣等状态</w:t>
            </w:r>
          </w:p>
        </w:tc>
      </w:tr>
      <w:tr>
        <w:tc>
          <w:tcPr>
            <w:tcW w:type="dxa" w:w="2160"/>
          </w:tcPr>
          <w:p>
            <w:r>
              <w:rPr>
                <w:rFonts w:ascii="宋体" w:hAnsi="宋体" w:eastAsia="宋体"/>
                <w:sz w:val="20"/>
              </w:rPr>
            </w:r>
            <w:r>
              <w:rPr>
                <w:rFonts w:ascii="宋体" w:hAnsi="宋体" w:eastAsia="宋体"/>
                <w:sz w:val="20"/>
              </w:rPr>
              <w:t>综合置信度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86537" cy="155448"/>
                  <wp:docPr id="97" name="Picture 97"/>
                  <wp:cNvGraphicFramePr>
                    <a:graphicFrameLocks noChangeAspect="1"/>
                  </wp:cNvGraphicFramePr>
                  <a:graphic>
                    <a:graphicData uri="http://schemas.openxmlformats.org/drawingml/2006/picture">
                      <pic:pic>
                        <pic:nvPicPr>
                          <pic:cNvPr id="0" name="inline_024.png"/>
                          <pic:cNvPicPr/>
                        </pic:nvPicPr>
                        <pic:blipFill>
                          <a:blip r:embed="rId24"/>
                          <a:stretch>
                            <a:fillRect/>
                          </a:stretch>
                        </pic:blipFill>
                        <pic:spPr>
                          <a:xfrm>
                            <a:off x="0" y="0"/>
                            <a:ext cx="186537"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 1</w:t>
            </w:r>
          </w:p>
        </w:tc>
        <w:tc>
          <w:tcPr>
            <w:tcW w:type="dxa" w:w="2160"/>
          </w:tcPr>
          <w:p>
            <w:r>
              <w:rPr>
                <w:rFonts w:ascii="宋体" w:hAnsi="宋体" w:eastAsia="宋体"/>
                <w:sz w:val="20"/>
              </w:rPr>
            </w:r>
            <w:r>
              <w:rPr>
                <w:rFonts w:ascii="宋体" w:hAnsi="宋体" w:eastAsia="宋体"/>
                <w:sz w:val="20"/>
              </w:rPr>
              <w:t>衡量视频求解或 AI 合成结果可信度</w:t>
            </w:r>
          </w:p>
        </w:tc>
      </w:tr>
      <w:tr>
        <w:tc>
          <w:tcPr>
            <w:tcW w:type="dxa" w:w="2160"/>
          </w:tcPr>
          <w:p>
            <w:r>
              <w:rPr>
                <w:rFonts w:ascii="宋体" w:hAnsi="宋体" w:eastAsia="宋体"/>
                <w:sz w:val="20"/>
              </w:rPr>
            </w:r>
            <w:r>
              <w:rPr>
                <w:rFonts w:ascii="宋体" w:hAnsi="宋体" w:eastAsia="宋体"/>
                <w:sz w:val="20"/>
              </w:rPr>
              <w:t>运动强度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254934" cy="155448"/>
                  <wp:docPr id="98" name="Picture 98"/>
                  <wp:cNvGraphicFramePr>
                    <a:graphicFrameLocks noChangeAspect="1"/>
                  </wp:cNvGraphicFramePr>
                  <a:graphic>
                    <a:graphicData uri="http://schemas.openxmlformats.org/drawingml/2006/picture">
                      <pic:pic>
                        <pic:nvPicPr>
                          <pic:cNvPr id="0" name="inline_027.png"/>
                          <pic:cNvPicPr/>
                        </pic:nvPicPr>
                        <pic:blipFill>
                          <a:blip r:embed="rId25"/>
                          <a:stretch>
                            <a:fillRect/>
                          </a:stretch>
                        </pic:blipFill>
                        <pic:spPr>
                          <a:xfrm>
                            <a:off x="0" y="0"/>
                            <a:ext cx="254934"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非负</w:t>
            </w:r>
          </w:p>
        </w:tc>
        <w:tc>
          <w:tcPr>
            <w:tcW w:type="dxa" w:w="2160"/>
          </w:tcPr>
          <w:p>
            <w:r>
              <w:rPr>
                <w:rFonts w:ascii="宋体" w:hAnsi="宋体" w:eastAsia="宋体"/>
                <w:sz w:val="20"/>
              </w:rPr>
            </w:r>
            <w:r>
              <w:rPr>
                <w:rFonts w:ascii="宋体" w:hAnsi="宋体" w:eastAsia="宋体"/>
                <w:sz w:val="20"/>
              </w:rPr>
              <w:t>用于识别剧烈转场和动态门禁阈值</w:t>
            </w:r>
          </w:p>
        </w:tc>
      </w:tr>
      <w:tr>
        <w:tc>
          <w:tcPr>
            <w:tcW w:type="dxa" w:w="2160"/>
          </w:tcPr>
          <w:p>
            <w:r>
              <w:rPr>
                <w:rFonts w:ascii="宋体" w:hAnsi="宋体" w:eastAsia="宋体"/>
                <w:sz w:val="20"/>
              </w:rPr>
            </w:r>
            <w:r>
              <w:rPr>
                <w:rFonts w:ascii="宋体" w:hAnsi="宋体" w:eastAsia="宋体"/>
                <w:sz w:val="20"/>
              </w:rPr>
              <w:t>质量评分</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99" name="Picture 99"/>
                  <wp:cNvGraphicFramePr>
                    <a:graphicFrameLocks noChangeAspect="1"/>
                  </wp:cNvGraphicFramePr>
                  <a:graphic>
                    <a:graphicData uri="http://schemas.openxmlformats.org/drawingml/2006/picture">
                      <pic:pic>
                        <pic:nvPicPr>
                          <pic:cNvPr id="0" name="inline_030.png"/>
                          <pic:cNvPicPr/>
                        </pic:nvPicPr>
                        <pic:blipFill>
                          <a:blip r:embed="rId26"/>
                          <a:stretch>
                            <a:fillRect/>
                          </a:stretch>
                        </pic:blipFill>
                        <pic:spPr>
                          <a:xfrm>
                            <a:off x="0" y="0"/>
                            <a:ext cx="109389"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 1</w:t>
            </w:r>
          </w:p>
        </w:tc>
        <w:tc>
          <w:tcPr>
            <w:tcW w:type="dxa" w:w="2160"/>
          </w:tcPr>
          <w:p>
            <w:r>
              <w:rPr>
                <w:rFonts w:ascii="宋体" w:hAnsi="宋体" w:eastAsia="宋体"/>
                <w:sz w:val="20"/>
              </w:rPr>
            </w:r>
            <w:r>
              <w:rPr>
                <w:rFonts w:ascii="宋体" w:hAnsi="宋体" w:eastAsia="宋体"/>
                <w:sz w:val="20"/>
              </w:rPr>
              <w:t>用于量产资产准入</w:t>
            </w:r>
          </w:p>
        </w:tc>
      </w:tr>
      <w:tr>
        <w:tc>
          <w:tcPr>
            <w:tcW w:type="dxa" w:w="2160"/>
          </w:tcPr>
          <w:p>
            <w:r>
              <w:rPr>
                <w:rFonts w:ascii="宋体" w:hAnsi="宋体" w:eastAsia="宋体"/>
                <w:sz w:val="20"/>
              </w:rPr>
            </w:r>
            <w:r>
              <w:rPr>
                <w:rFonts w:ascii="宋体" w:hAnsi="宋体" w:eastAsia="宋体"/>
                <w:sz w:val="20"/>
              </w:rPr>
              <w:t>质量门禁阈值</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09389" cy="155448"/>
                  <wp:docPr id="100" name="Picture 100"/>
                  <wp:cNvGraphicFramePr>
                    <a:graphicFrameLocks noChangeAspect="1"/>
                  </wp:cNvGraphicFramePr>
                  <a:graphic>
                    <a:graphicData uri="http://schemas.openxmlformats.org/drawingml/2006/picture">
                      <pic:pic>
                        <pic:nvPicPr>
                          <pic:cNvPr id="0" name="inline_031.png"/>
                          <pic:cNvPicPr/>
                        </pic:nvPicPr>
                        <pic:blipFill>
                          <a:blip r:embed="rId27"/>
                          <a:stretch>
                            <a:fillRect/>
                          </a:stretch>
                        </pic:blipFill>
                        <pic:spPr>
                          <a:xfrm>
                            <a:off x="0" y="0"/>
                            <a:ext cx="109389"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例如 0.7 左右</w:t>
            </w:r>
          </w:p>
        </w:tc>
        <w:tc>
          <w:tcPr>
            <w:tcW w:type="dxa" w:w="2160"/>
          </w:tcPr>
          <w:p>
            <w:r>
              <w:rPr>
                <w:rFonts w:ascii="宋体" w:hAnsi="宋体" w:eastAsia="宋体"/>
                <w:sz w:val="20"/>
              </w:rPr>
            </w:r>
            <w:r>
              <w:rPr>
                <w:rFonts w:ascii="宋体" w:hAnsi="宋体" w:eastAsia="宋体"/>
                <w:sz w:val="20"/>
              </w:rPr>
              <w:t>控制是否允许部署</w:t>
            </w:r>
          </w:p>
        </w:tc>
      </w:tr>
      <w:tr>
        <w:tc>
          <w:tcPr>
            <w:tcW w:type="dxa" w:w="2160"/>
          </w:tcPr>
          <w:p>
            <w:r>
              <w:rPr>
                <w:rFonts w:ascii="宋体" w:hAnsi="宋体" w:eastAsia="宋体"/>
                <w:sz w:val="20"/>
              </w:rPr>
            </w:r>
            <w:r>
              <w:rPr>
                <w:rFonts w:ascii="宋体" w:hAnsi="宋体" w:eastAsia="宋体"/>
                <w:sz w:val="20"/>
              </w:rPr>
              <w:t>语义匹配分</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6794" cy="155448"/>
                  <wp:docPr id="101" name="Picture 101"/>
                  <wp:cNvGraphicFramePr>
                    <a:graphicFrameLocks noChangeAspect="1"/>
                  </wp:cNvGraphicFramePr>
                  <a:graphic>
                    <a:graphicData uri="http://schemas.openxmlformats.org/drawingml/2006/picture">
                      <pic:pic>
                        <pic:nvPicPr>
                          <pic:cNvPr id="0" name="inline_035.png"/>
                          <pic:cNvPicPr/>
                        </pic:nvPicPr>
                        <pic:blipFill>
                          <a:blip r:embed="rId30"/>
                          <a:stretch>
                            <a:fillRect/>
                          </a:stretch>
                        </pic:blipFill>
                        <pic:spPr>
                          <a:xfrm>
                            <a:off x="0" y="0"/>
                            <a:ext cx="136794"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 1</w:t>
            </w:r>
          </w:p>
        </w:tc>
        <w:tc>
          <w:tcPr>
            <w:tcW w:type="dxa" w:w="2160"/>
          </w:tcPr>
          <w:p>
            <w:r>
              <w:rPr>
                <w:rFonts w:ascii="宋体" w:hAnsi="宋体" w:eastAsia="宋体"/>
                <w:sz w:val="20"/>
              </w:rPr>
            </w:r>
            <w:r>
              <w:rPr>
                <w:rFonts w:ascii="宋体" w:hAnsi="宋体" w:eastAsia="宋体"/>
                <w:sz w:val="20"/>
              </w:rPr>
              <w:t>衡量 AI/移动端意图与生成动画的一致性</w:t>
            </w:r>
          </w:p>
        </w:tc>
      </w:tr>
      <w:tr>
        <w:tc>
          <w:tcPr>
            <w:tcW w:type="dxa" w:w="2160"/>
          </w:tcPr>
          <w:p>
            <w:r>
              <w:rPr>
                <w:rFonts w:ascii="宋体" w:hAnsi="宋体" w:eastAsia="宋体"/>
                <w:sz w:val="20"/>
              </w:rPr>
            </w:r>
            <w:r>
              <w:rPr>
                <w:rFonts w:ascii="宋体" w:hAnsi="宋体" w:eastAsia="宋体"/>
                <w:sz w:val="20"/>
              </w:rPr>
              <w:t>硬件适配分</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29540" cy="155448"/>
                  <wp:docPr id="102" name="Picture 102"/>
                  <wp:cNvGraphicFramePr>
                    <a:graphicFrameLocks noChangeAspect="1"/>
                  </wp:cNvGraphicFramePr>
                  <a:graphic>
                    <a:graphicData uri="http://schemas.openxmlformats.org/drawingml/2006/picture">
                      <pic:pic>
                        <pic:nvPicPr>
                          <pic:cNvPr id="0" name="inline_038.png"/>
                          <pic:cNvPicPr/>
                        </pic:nvPicPr>
                        <pic:blipFill>
                          <a:blip r:embed="rId31"/>
                          <a:stretch>
                            <a:fillRect/>
                          </a:stretch>
                        </pic:blipFill>
                        <pic:spPr>
                          <a:xfrm>
                            <a:off x="0" y="0"/>
                            <a:ext cx="12954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 1</w:t>
            </w:r>
          </w:p>
        </w:tc>
        <w:tc>
          <w:tcPr>
            <w:tcW w:type="dxa" w:w="2160"/>
          </w:tcPr>
          <w:p>
            <w:r>
              <w:rPr>
                <w:rFonts w:ascii="宋体" w:hAnsi="宋体" w:eastAsia="宋体"/>
                <w:sz w:val="20"/>
              </w:rPr>
            </w:r>
            <w:r>
              <w:rPr>
                <w:rFonts w:ascii="宋体" w:hAnsi="宋体" w:eastAsia="宋体"/>
                <w:sz w:val="20"/>
              </w:rPr>
              <w:t>衡量候选动画是否适合目标设备</w:t>
            </w:r>
          </w:p>
        </w:tc>
      </w:tr>
      <w:tr>
        <w:tc>
          <w:tcPr>
            <w:tcW w:type="dxa" w:w="2160"/>
          </w:tcPr>
          <w:p>
            <w:r>
              <w:rPr>
                <w:rFonts w:ascii="宋体" w:hAnsi="宋体" w:eastAsia="宋体"/>
                <w:sz w:val="20"/>
              </w:rPr>
            </w:r>
            <w:r>
              <w:rPr>
                <w:rFonts w:ascii="宋体" w:hAnsi="宋体" w:eastAsia="宋体"/>
                <w:sz w:val="20"/>
              </w:rPr>
              <w:t>运行风险惩罚</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55448" cy="155448"/>
                  <wp:docPr id="103" name="Picture 103"/>
                  <wp:cNvGraphicFramePr>
                    <a:graphicFrameLocks noChangeAspect="1"/>
                  </wp:cNvGraphicFramePr>
                  <a:graphic>
                    <a:graphicData uri="http://schemas.openxmlformats.org/drawingml/2006/picture">
                      <pic:pic>
                        <pic:nvPicPr>
                          <pic:cNvPr id="0" name="inline_041.png"/>
                          <pic:cNvPicPr/>
                        </pic:nvPicPr>
                        <pic:blipFill>
                          <a:blip r:embed="rId32"/>
                          <a:stretch>
                            <a:fillRect/>
                          </a:stretch>
                        </pic:blipFill>
                        <pic:spPr>
                          <a:xfrm>
                            <a:off x="0" y="0"/>
                            <a:ext cx="155448"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非负</w:t>
            </w:r>
          </w:p>
        </w:tc>
        <w:tc>
          <w:tcPr>
            <w:tcW w:type="dxa" w:w="2160"/>
          </w:tcPr>
          <w:p>
            <w:r>
              <w:rPr>
                <w:rFonts w:ascii="宋体" w:hAnsi="宋体" w:eastAsia="宋体"/>
                <w:sz w:val="20"/>
              </w:rPr>
            </w:r>
            <w:r>
              <w:rPr>
                <w:rFonts w:ascii="宋体" w:hAnsi="宋体" w:eastAsia="宋体"/>
                <w:sz w:val="20"/>
              </w:rPr>
              <w:t>惩罚高复杂度、高内存或低置信度候选</w:t>
            </w:r>
          </w:p>
        </w:tc>
      </w:tr>
      <w:tr>
        <w:tc>
          <w:tcPr>
            <w:tcW w:type="dxa" w:w="2160"/>
          </w:tcPr>
          <w:p>
            <w:r>
              <w:rPr>
                <w:rFonts w:ascii="宋体" w:hAnsi="宋体" w:eastAsia="宋体"/>
                <w:sz w:val="20"/>
              </w:rPr>
            </w:r>
            <w:r>
              <w:rPr>
                <w:rFonts w:ascii="宋体" w:hAnsi="宋体" w:eastAsia="宋体"/>
                <w:sz w:val="20"/>
              </w:rPr>
              <w:t>最大单动画时长</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601065" cy="155448"/>
                  <wp:docPr id="104" name="Picture 104"/>
                  <wp:cNvGraphicFramePr>
                    <a:graphicFrameLocks noChangeAspect="1"/>
                  </wp:cNvGraphicFramePr>
                  <a:graphic>
                    <a:graphicData uri="http://schemas.openxmlformats.org/drawingml/2006/picture">
                      <pic:pic>
                        <pic:nvPicPr>
                          <pic:cNvPr id="0" name="inline_094.png"/>
                          <pic:cNvPicPr/>
                        </pic:nvPicPr>
                        <pic:blipFill>
                          <a:blip r:embed="rId70"/>
                          <a:stretch>
                            <a:fillRect/>
                          </a:stretch>
                        </pic:blipFill>
                        <pic:spPr>
                          <a:xfrm>
                            <a:off x="0" y="0"/>
                            <a:ext cx="601065"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例如 3000 至 8000 ms</w:t>
            </w:r>
          </w:p>
        </w:tc>
        <w:tc>
          <w:tcPr>
            <w:tcW w:type="dxa" w:w="2160"/>
          </w:tcPr>
          <w:p>
            <w:r>
              <w:rPr>
                <w:rFonts w:ascii="宋体" w:hAnsi="宋体" w:eastAsia="宋体"/>
                <w:sz w:val="20"/>
              </w:rPr>
            </w:r>
            <w:r>
              <w:rPr>
                <w:rFonts w:ascii="宋体" w:hAnsi="宋体" w:eastAsia="宋体"/>
                <w:sz w:val="20"/>
              </w:rPr>
              <w:t>防止长动画占用端侧资源</w:t>
            </w:r>
          </w:p>
        </w:tc>
      </w:tr>
      <w:tr>
        <w:tc>
          <w:tcPr>
            <w:tcW w:type="dxa" w:w="2160"/>
          </w:tcPr>
          <w:p>
            <w:r>
              <w:rPr>
                <w:rFonts w:ascii="宋体" w:hAnsi="宋体" w:eastAsia="宋体"/>
                <w:sz w:val="20"/>
              </w:rPr>
            </w:r>
            <w:r>
              <w:rPr>
                <w:rFonts w:ascii="宋体" w:hAnsi="宋体" w:eastAsia="宋体"/>
                <w:sz w:val="20"/>
              </w:rPr>
              <w:t>最大关键帧数量</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453390" cy="155448"/>
                  <wp:docPr id="105" name="Picture 105"/>
                  <wp:cNvGraphicFramePr>
                    <a:graphicFrameLocks noChangeAspect="1"/>
                  </wp:cNvGraphicFramePr>
                  <a:graphic>
                    <a:graphicData uri="http://schemas.openxmlformats.org/drawingml/2006/picture">
                      <pic:pic>
                        <pic:nvPicPr>
                          <pic:cNvPr id="0" name="inline_095.png"/>
                          <pic:cNvPicPr/>
                        </pic:nvPicPr>
                        <pic:blipFill>
                          <a:blip r:embed="rId71"/>
                          <a:stretch>
                            <a:fillRect/>
                          </a:stretch>
                        </pic:blipFill>
                        <pic:spPr>
                          <a:xfrm>
                            <a:off x="0" y="0"/>
                            <a:ext cx="453390"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与 Flash/RAM 预算相关</w:t>
            </w:r>
          </w:p>
        </w:tc>
        <w:tc>
          <w:tcPr>
            <w:tcW w:type="dxa" w:w="2160"/>
          </w:tcPr>
          <w:p>
            <w:r>
              <w:rPr>
                <w:rFonts w:ascii="宋体" w:hAnsi="宋体" w:eastAsia="宋体"/>
                <w:sz w:val="20"/>
              </w:rPr>
            </w:r>
            <w:r>
              <w:rPr>
                <w:rFonts w:ascii="宋体" w:hAnsi="宋体" w:eastAsia="宋体"/>
                <w:sz w:val="20"/>
              </w:rPr>
              <w:t xml:space="preserve">控制 </w:t>
            </w:r>
            <w:r>
              <w:rPr>
                <w:rFonts w:ascii="宋体" w:hAnsi="宋体" w:eastAsia="宋体"/>
                <w:color w:val="333333"/>
                <w:sz w:val="20"/>
              </w:rPr>
              <w:t>.animbin</w:t>
            </w:r>
            <w:r>
              <w:rPr>
                <w:rFonts w:ascii="宋体" w:hAnsi="宋体" w:eastAsia="宋体"/>
                <w:sz w:val="20"/>
              </w:rPr>
              <w:t xml:space="preserve"> 大小和解析成本</w:t>
            </w:r>
          </w:p>
        </w:tc>
      </w:tr>
      <w:tr>
        <w:tc>
          <w:tcPr>
            <w:tcW w:type="dxa" w:w="2160"/>
          </w:tcPr>
          <w:p>
            <w:r>
              <w:rPr>
                <w:rFonts w:ascii="宋体" w:hAnsi="宋体" w:eastAsia="宋体"/>
                <w:sz w:val="20"/>
              </w:rPr>
            </w:r>
            <w:r>
              <w:rPr>
                <w:rFonts w:ascii="宋体" w:hAnsi="宋体" w:eastAsia="宋体"/>
                <w:sz w:val="20"/>
              </w:rPr>
              <w:t>矢量复杂度</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139903" cy="155448"/>
                  <wp:docPr id="106" name="Picture 106"/>
                  <wp:cNvGraphicFramePr>
                    <a:graphicFrameLocks noChangeAspect="1"/>
                  </wp:cNvGraphicFramePr>
                  <a:graphic>
                    <a:graphicData uri="http://schemas.openxmlformats.org/drawingml/2006/picture">
                      <pic:pic>
                        <pic:nvPicPr>
                          <pic:cNvPr id="0" name="inline_070.png"/>
                          <pic:cNvPicPr/>
                        </pic:nvPicPr>
                        <pic:blipFill>
                          <a:blip r:embed="rId58"/>
                          <a:stretch>
                            <a:fillRect/>
                          </a:stretch>
                        </pic:blipFill>
                        <pic:spPr>
                          <a:xfrm>
                            <a:off x="0" y="0"/>
                            <a:ext cx="139903"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路径数、点数、遮罩数加权</w:t>
            </w:r>
          </w:p>
        </w:tc>
        <w:tc>
          <w:tcPr>
            <w:tcW w:type="dxa" w:w="2160"/>
          </w:tcPr>
          <w:p>
            <w:r>
              <w:rPr>
                <w:rFonts w:ascii="宋体" w:hAnsi="宋体" w:eastAsia="宋体"/>
                <w:sz w:val="20"/>
              </w:rPr>
            </w:r>
            <w:r>
              <w:rPr>
                <w:rFonts w:ascii="宋体" w:hAnsi="宋体" w:eastAsia="宋体"/>
                <w:sz w:val="20"/>
              </w:rPr>
              <w:t>判断是否启用 Lottie 或降级</w:t>
            </w:r>
          </w:p>
        </w:tc>
      </w:tr>
      <w:tr>
        <w:tc>
          <w:tcPr>
            <w:tcW w:type="dxa" w:w="2160"/>
          </w:tcPr>
          <w:p>
            <w:r>
              <w:rPr>
                <w:rFonts w:ascii="宋体" w:hAnsi="宋体" w:eastAsia="宋体"/>
                <w:sz w:val="20"/>
              </w:rPr>
            </w:r>
            <w:r>
              <w:rPr>
                <w:rFonts w:ascii="宋体" w:hAnsi="宋体" w:eastAsia="宋体"/>
                <w:sz w:val="20"/>
              </w:rPr>
              <w:t>端侧掉帧率</w:t>
            </w:r>
          </w:p>
        </w:tc>
        <w:tc>
          <w:tcPr>
            <w:tcW w:type="dxa" w:w="2160"/>
          </w:tcPr>
          <w:p>
            <w:r>
              <w:rPr>
                <w:rFonts w:ascii="宋体" w:hAnsi="宋体" w:eastAsia="宋体"/>
                <w:sz w:val="20"/>
              </w:rPr>
            </w:r>
            <w:r>
              <w:rPr>
                <w:rFonts w:ascii="宋体" w:hAnsi="宋体" w:eastAsia="宋体"/>
                <w:b w:val="0"/>
                <w:sz w:val="20"/>
              </w:rPr>
              <w:drawing>
                <wp:inline xmlns:a="http://schemas.openxmlformats.org/drawingml/2006/main" xmlns:pic="http://schemas.openxmlformats.org/drawingml/2006/picture">
                  <wp:extent cx="310896" cy="155448"/>
                  <wp:docPr id="107" name="Picture 107"/>
                  <wp:cNvGraphicFramePr>
                    <a:graphicFrameLocks noChangeAspect="1"/>
                  </wp:cNvGraphicFramePr>
                  <a:graphic>
                    <a:graphicData uri="http://schemas.openxmlformats.org/drawingml/2006/picture">
                      <pic:pic>
                        <pic:nvPicPr>
                          <pic:cNvPr id="0" name="inline_075.png"/>
                          <pic:cNvPicPr/>
                        </pic:nvPicPr>
                        <pic:blipFill>
                          <a:blip r:embed="rId64"/>
                          <a:stretch>
                            <a:fillRect/>
                          </a:stretch>
                        </pic:blipFill>
                        <pic:spPr>
                          <a:xfrm>
                            <a:off x="0" y="0"/>
                            <a:ext cx="310896" cy="155448"/>
                          </a:xfrm>
                          <a:prstGeom prst="rect"/>
                        </pic:spPr>
                      </pic:pic>
                    </a:graphicData>
                  </a:graphic>
                </wp:inline>
              </w:drawing>
            </w:r>
          </w:p>
        </w:tc>
        <w:tc>
          <w:tcPr>
            <w:tcW w:type="dxa" w:w="2160"/>
          </w:tcPr>
          <w:p>
            <w:r>
              <w:rPr>
                <w:rFonts w:ascii="宋体" w:hAnsi="宋体" w:eastAsia="宋体"/>
                <w:sz w:val="20"/>
              </w:rPr>
            </w:r>
            <w:r>
              <w:rPr>
                <w:rFonts w:ascii="宋体" w:hAnsi="宋体" w:eastAsia="宋体"/>
                <w:sz w:val="20"/>
              </w:rPr>
              <w:t>0 至 1</w:t>
            </w:r>
          </w:p>
        </w:tc>
        <w:tc>
          <w:tcPr>
            <w:tcW w:type="dxa" w:w="2160"/>
          </w:tcPr>
          <w:p>
            <w:r>
              <w:rPr>
                <w:rFonts w:ascii="宋体" w:hAnsi="宋体" w:eastAsia="宋体"/>
                <w:sz w:val="20"/>
              </w:rPr>
            </w:r>
            <w:r>
              <w:rPr>
                <w:rFonts w:ascii="宋体" w:hAnsi="宋体" w:eastAsia="宋体"/>
                <w:sz w:val="20"/>
              </w:rPr>
              <w:t>参与持续优化和阈值更新</w:t>
            </w:r>
          </w:p>
        </w:tc>
      </w:tr>
    </w:tbl>
    <w:p>
      <w:pPr>
        <w:pStyle w:val="Heading3"/>
      </w:pPr>
      <w:r>
        <w:rPr>
          <w:rFonts w:ascii="宋体" w:hAnsi="宋体" w:eastAsia="宋体"/>
        </w:rPr>
        <w:t>3.6 典型实施例</w:t>
      </w:r>
    </w:p>
    <w:p>
      <w:pPr>
        <w:pStyle w:val="Heading4"/>
      </w:pPr>
      <w:r>
        <w:rPr>
          <w:rFonts w:ascii="宋体" w:hAnsi="宋体" w:eastAsia="宋体"/>
        </w:rPr>
        <w:t>实施例一：UI 参考视频生成端侧动画资产</w:t>
      </w:r>
    </w:p>
    <w:p>
      <w:pPr>
        <w:spacing w:after="120" w:line="276" w:lineRule="auto"/>
      </w:pPr>
      <w:r>
        <w:rPr>
          <w:rFonts w:ascii="宋体" w:hAnsi="宋体" w:eastAsia="宋体"/>
          <w:sz w:val="21"/>
        </w:rPr>
        <w:t>设计师提供一段猫主题“友好示意”的眼神视频和猫主题分层素材。系统先抽取视频帧，再根据素材中虹膜、眼白和眼睑的先验位置求解每帧参数。随后系统按 33ms 时间基准输出参数帧，对参数帧进行平滑和关键帧压缩，并生成规格文件、二进制动画文件、调试脚本和报告。</w:t>
      </w:r>
    </w:p>
    <w:p>
      <w:pPr>
        <w:spacing w:after="120" w:line="276" w:lineRule="auto"/>
      </w:pPr>
      <w:r>
        <w:rPr>
          <w:rFonts w:ascii="宋体" w:hAnsi="宋体" w:eastAsia="宋体"/>
          <w:sz w:val="21"/>
        </w:rPr>
        <w:t>设备端部署时，仅加载猫主题的眼白、虹膜、瞳孔、眼睑等级图和二进制动画文件。运行时播放器按时间戳推进关键帧，将目标参数写入眼神平滑引擎。眼睑高度由眼睑分级素材选择模块映射到最接近的上/下眼睑图片，从而在不播放原始视频的情况下还原参考视频的节奏和姿态。</w:t>
      </w:r>
    </w:p>
    <w:p>
      <w:pPr>
        <w:pStyle w:val="Heading4"/>
      </w:pPr>
      <w:r>
        <w:rPr>
          <w:rFonts w:ascii="宋体" w:hAnsi="宋体" w:eastAsia="宋体"/>
        </w:rPr>
        <w:t>实施例二：移动端编辑生成眼神动画</w:t>
      </w:r>
    </w:p>
    <w:p>
      <w:pPr>
        <w:spacing w:after="120" w:line="276" w:lineRule="auto"/>
      </w:pPr>
      <w:r>
        <w:rPr>
          <w:rFonts w:ascii="宋体" w:hAnsi="宋体" w:eastAsia="宋体"/>
          <w:sz w:val="21"/>
        </w:rPr>
        <w:t>用户在手机端选择“机器人主题”，在时间轴上拖动瞳孔注视点，设置 500ms 看左、300ms 眨眼、800ms 回中，并选择“调皮”缓动曲线。移动端不生成设备代码，而是输出结构化编辑数据，包括时间点、图层、位置、缩放、眼睑高度和缓动方式。</w:t>
      </w:r>
    </w:p>
    <w:p>
      <w:pPr>
        <w:spacing w:after="120" w:line="276" w:lineRule="auto"/>
      </w:pPr>
      <w:r>
        <w:rPr>
          <w:rFonts w:ascii="宋体" w:hAnsi="宋体" w:eastAsia="宋体"/>
          <w:sz w:val="21"/>
        </w:rPr>
        <w:t>服务器或本地工具将该编辑数据转换为统一眼神参数域，执行关键帧压缩和门禁检查，再生成同样的二进制动画资产。设备端无需感知该资产来自手机端编辑，其播放路径与视频生成资产一致。</w:t>
      </w:r>
    </w:p>
    <w:p>
      <w:pPr>
        <w:pStyle w:val="Heading4"/>
      </w:pPr>
      <w:r>
        <w:rPr>
          <w:rFonts w:ascii="宋体" w:hAnsi="宋体" w:eastAsia="宋体"/>
        </w:rPr>
        <w:t>实施例三：AI 助手生成眼神动画</w:t>
      </w:r>
    </w:p>
    <w:p>
      <w:pPr>
        <w:spacing w:after="120" w:line="276" w:lineRule="auto"/>
      </w:pPr>
      <w:r>
        <w:rPr>
          <w:rFonts w:ascii="宋体" w:hAnsi="宋体" w:eastAsia="宋体"/>
          <w:sz w:val="21"/>
        </w:rPr>
        <w:t>用户向 AI 助手输入“生成一个看到主人后温柔注视并慢眨眼的眼神”。AI 助手输出主题建议、关键姿态和参数曲线草案，例如瞳孔偏移先缓慢靠近中心、上眼睑在 700ms 至 900ms 内闭合再打开、高光轻微跟随。</w:t>
      </w:r>
    </w:p>
    <w:p>
      <w:pPr>
        <w:spacing w:after="120" w:line="276" w:lineRule="auto"/>
      </w:pPr>
      <w:r>
        <w:rPr>
          <w:rFonts w:ascii="宋体" w:hAnsi="宋体" w:eastAsia="宋体"/>
          <w:sz w:val="21"/>
        </w:rPr>
        <w:t>系统对 AI 输出进行字段校验和范围限制，只接受预定义图层、参数和时间轴字段；若 AI 输出缺少素材，则进入素材生成或人工确认流程；若 AI 输出参数超过端侧阈值，则自动裁剪或返回修正。通过质量门禁后，AI 生成结果同样转为端侧二进制资产播放。</w:t>
      </w:r>
    </w:p>
    <w:p>
      <w:pPr>
        <w:pStyle w:val="Heading4"/>
      </w:pPr>
      <w:r>
        <w:rPr>
          <w:rFonts w:ascii="宋体" w:hAnsi="宋体" w:eastAsia="宋体"/>
        </w:rPr>
        <w:t>实施例四：矢量增强与位图参数降级</w:t>
      </w:r>
    </w:p>
    <w:p>
      <w:pPr>
        <w:spacing w:after="120" w:line="276" w:lineRule="auto"/>
      </w:pPr>
      <w:r>
        <w:rPr>
          <w:rFonts w:ascii="宋体" w:hAnsi="宋体" w:eastAsia="宋体"/>
          <w:sz w:val="21"/>
        </w:rPr>
        <w:t>对于“受惊瞳孔波浪形变”等复杂效果，设计师可提供 Lottie 矢量数据。系统先判断该矢量动画的帧数、尺寸、路径复杂度和内存估算是否适合端侧直接播放；若适合，则作为增强资源部署；若不适合，则将关键姿态采样为瞳孔缩放、网格角点偏移或若干离散素材等级，并生成参数化降级动画。</w:t>
      </w:r>
    </w:p>
    <w:p>
      <w:pPr>
        <w:spacing w:after="120" w:line="276" w:lineRule="auto"/>
      </w:pPr>
      <w:r>
        <w:rPr>
          <w:rFonts w:ascii="宋体" w:hAnsi="宋体" w:eastAsia="宋体"/>
          <w:sz w:val="21"/>
        </w:rPr>
        <w:t>设备端运行时优先播放低成本参数动画；只有在资源允许且配置启用时，才使用矢量增强。</w:t>
      </w:r>
    </w:p>
    <w:p>
      <w:pPr>
        <w:pStyle w:val="Heading4"/>
      </w:pPr>
      <w:r>
        <w:rPr>
          <w:rFonts w:ascii="宋体" w:hAnsi="宋体" w:eastAsia="宋体"/>
        </w:rPr>
        <w:t>实施例五：AI 多候选生成与自动优选</w:t>
      </w:r>
    </w:p>
    <w:p>
      <w:pPr>
        <w:spacing w:after="120" w:line="276" w:lineRule="auto"/>
      </w:pPr>
      <w:r>
        <w:rPr>
          <w:rFonts w:ascii="宋体" w:hAnsi="宋体" w:eastAsia="宋体"/>
          <w:sz w:val="21"/>
        </w:rPr>
        <w:t>用户输入“生成一个小猫被安抚后从警觉到信任的眼神”。系统先调用 AI 助手生成多个候选阶段序列，例如候选一强调瞳孔从竖线放松为椭圆，候选二强调慢眨眼，候选三强调高光放大和眼睑半闭。每个候选都被转换为统一参数帧，并分别计算语义匹配分、硬件适配分、视觉质量分和运行风险惩罚。</w:t>
      </w:r>
    </w:p>
    <w:p>
      <w:pPr>
        <w:spacing w:after="120" w:line="276" w:lineRule="auto"/>
      </w:pPr>
      <w:r>
        <w:rPr>
          <w:rFonts w:ascii="宋体" w:hAnsi="宋体" w:eastAsia="宋体"/>
          <w:sz w:val="21"/>
        </w:rPr>
        <w:t>若候选一语义匹配高但矢量复杂度过高，系统自动对其降级为瞳孔非均匀缩放和眼睑高度变化；若候选二质量分高且端侧仿真稳定，系统将其作为主候选进入部署包；若候选三出现上眼睑遮挡异常，自动质量诊断模块会触发眼睑高度裁剪或返回 AI 重新生成。最终部署的不是 AI 直接输出结果，而是通过约束、仿真、门禁和排序后的最高分候选。</w:t>
      </w:r>
    </w:p>
    <w:p>
      <w:pPr>
        <w:pStyle w:val="Heading4"/>
      </w:pPr>
      <w:r>
        <w:rPr>
          <w:rFonts w:ascii="宋体" w:hAnsi="宋体" w:eastAsia="宋体"/>
        </w:rPr>
        <w:t>实施例六：端侧遥测驱动的持续优化</w:t>
      </w:r>
    </w:p>
    <w:p>
      <w:pPr>
        <w:spacing w:after="120" w:line="276" w:lineRule="auto"/>
      </w:pPr>
      <w:r>
        <w:rPr>
          <w:rFonts w:ascii="宋体" w:hAnsi="宋体" w:eastAsia="宋体"/>
          <w:sz w:val="21"/>
        </w:rPr>
        <w:t>某批设备上线后，系统发现“机器人调皮”主题在低电量状态下平均帧间隔升高，且内存峰值接近预算。遥测反馈模块将该异常与对应动画 ID、主题 ID 和生成报告关联，标记为高风险模板。后续生成同类动画时，智能编排模块自动缩短单段动画时长、提高关键帧压缩强度、禁用复杂矢量增强，并优先使用眼睑分级素材和参数化缩放表达同类效果。</w:t>
      </w:r>
    </w:p>
    <w:p>
      <w:pPr>
        <w:spacing w:after="120" w:line="276" w:lineRule="auto"/>
      </w:pPr>
      <w:r>
        <w:rPr>
          <w:rFonts w:ascii="宋体" w:hAnsi="宋体" w:eastAsia="宋体"/>
          <w:sz w:val="21"/>
        </w:rPr>
        <w:t>该过程无需研发人员逐个打开动画调参，而是由端侧运行数据自动调整下一轮资产生成策略，实现从量产设备反馈到创作工具链的闭环优化。</w:t>
      </w:r>
    </w:p>
    <w:p>
      <w:pPr>
        <w:pStyle w:val="Heading2"/>
      </w:pPr>
      <w:r>
        <w:rPr>
          <w:rFonts w:ascii="黑体" w:hAnsi="黑体" w:eastAsia="黑体"/>
        </w:rPr>
        <w:t>四、与现有技术相比，本发明具有哪些优点？</w:t>
      </w:r>
    </w:p>
    <w:p>
      <w:pPr>
        <w:pStyle w:val="ListNumber"/>
        <w:spacing w:after="60"/>
      </w:pPr>
      <w:r>
        <w:rPr>
          <w:rFonts w:ascii="宋体" w:hAnsi="宋体" w:eastAsia="宋体"/>
          <w:b/>
          <w:sz w:val="21"/>
        </w:rPr>
        <w:t>从播放格式创新扩展到生产闭环</w:t>
      </w:r>
      <w:r>
        <w:rPr>
          <w:rFonts w:ascii="宋体" w:hAnsi="宋体" w:eastAsia="宋体"/>
          <w:sz w:val="21"/>
        </w:rPr>
        <w:t>：现有技术多关注 JSON、Lottie 或图层动画如何播放，本发明进一步覆盖视频、矢量、素材、移动端编辑和 AI 生成结果如何统一变成端侧可播放资产。</w:t>
      </w:r>
    </w:p>
    <w:p>
      <w:pPr>
        <w:pStyle w:val="ListNumber"/>
        <w:spacing w:after="60"/>
      </w:pPr>
      <w:r>
        <w:rPr>
          <w:rFonts w:ascii="宋体" w:hAnsi="宋体" w:eastAsia="宋体"/>
          <w:b/>
          <w:sz w:val="21"/>
        </w:rPr>
        <w:t>端侧不直接播放视频</w:t>
      </w:r>
      <w:r>
        <w:rPr>
          <w:rFonts w:ascii="宋体" w:hAnsi="宋体" w:eastAsia="宋体"/>
          <w:sz w:val="21"/>
        </w:rPr>
        <w:t>：视频仅作为视觉参考，最终部署到设备的是分层素材和参数动画，可显著减少 Flash 占用、运行时解码成本和内存峰值。</w:t>
      </w:r>
    </w:p>
    <w:p>
      <w:pPr>
        <w:pStyle w:val="ListNumber"/>
        <w:spacing w:after="60"/>
      </w:pPr>
      <w:r>
        <w:rPr>
          <w:rFonts w:ascii="宋体" w:hAnsi="宋体" w:eastAsia="宋体"/>
          <w:b/>
          <w:sz w:val="21"/>
        </w:rPr>
        <w:t>二进制动画降低运行时解析成本</w:t>
      </w:r>
      <w:r>
        <w:rPr>
          <w:rFonts w:ascii="宋体" w:hAnsi="宋体" w:eastAsia="宋体"/>
          <w:sz w:val="21"/>
        </w:rPr>
        <w:t>：相较直接解析复杂 JSON 或 Lottie，设备端可读取定长二进制关键帧，降低 CPU 和内存负担，更适合无硬件 2D 加速设备。</w:t>
      </w:r>
    </w:p>
    <w:p>
      <w:pPr>
        <w:pStyle w:val="ListNumber"/>
        <w:spacing w:after="60"/>
      </w:pPr>
      <w:r>
        <w:rPr>
          <w:rFonts w:ascii="宋体" w:hAnsi="宋体" w:eastAsia="宋体"/>
          <w:b/>
          <w:sz w:val="21"/>
        </w:rPr>
        <w:t>眼神专用参数模型提高表现力</w:t>
      </w:r>
      <w:r>
        <w:rPr>
          <w:rFonts w:ascii="宋体" w:hAnsi="宋体" w:eastAsia="宋体"/>
          <w:sz w:val="21"/>
        </w:rPr>
        <w:t>：系统围绕眼白、虹膜、瞳孔、眼睑、高光等眼部图层建立参数域，可表达注视、眨眼、瞳孔聚缩、困倦、惊吓、警觉和高光跟随等眼神特征。</w:t>
      </w:r>
    </w:p>
    <w:p>
      <w:pPr>
        <w:pStyle w:val="ListNumber"/>
        <w:spacing w:after="60"/>
      </w:pPr>
      <w:r>
        <w:rPr>
          <w:rFonts w:ascii="宋体" w:hAnsi="宋体" w:eastAsia="宋体"/>
          <w:b/>
          <w:sz w:val="21"/>
        </w:rPr>
        <w:t>支持移动端和 AI 创作，但不牺牲可控性</w:t>
      </w:r>
      <w:r>
        <w:rPr>
          <w:rFonts w:ascii="宋体" w:hAnsi="宋体" w:eastAsia="宋体"/>
          <w:sz w:val="21"/>
        </w:rPr>
        <w:t>：移动端或 AI 只需输出受约束的参数、素材和模板，系统通过字段校验、范围限制和质量门禁保证端侧安全运行。</w:t>
      </w:r>
    </w:p>
    <w:p>
      <w:pPr>
        <w:pStyle w:val="ListNumber"/>
        <w:spacing w:after="60"/>
      </w:pPr>
      <w:r>
        <w:rPr>
          <w:rFonts w:ascii="宋体" w:hAnsi="宋体" w:eastAsia="宋体"/>
          <w:b/>
          <w:sz w:val="21"/>
        </w:rPr>
        <w:t>质量门禁适合量产</w:t>
      </w:r>
      <w:r>
        <w:rPr>
          <w:rFonts w:ascii="宋体" w:hAnsi="宋体" w:eastAsia="宋体"/>
          <w:sz w:val="21"/>
        </w:rPr>
        <w:t>：每个动画都生成报告并检测置信度、动态指标和二进制资产完整性，可将视觉生成流程纳入 CI 或量产检查，减少人工验收遗漏。</w:t>
      </w:r>
    </w:p>
    <w:p>
      <w:pPr>
        <w:pStyle w:val="ListNumber"/>
        <w:spacing w:after="60"/>
      </w:pPr>
      <w:r>
        <w:rPr>
          <w:rFonts w:ascii="宋体" w:hAnsi="宋体" w:eastAsia="宋体"/>
          <w:b/>
          <w:sz w:val="21"/>
        </w:rPr>
        <w:t>矢量增强具备降级路径</w:t>
      </w:r>
      <w:r>
        <w:rPr>
          <w:rFonts w:ascii="宋体" w:hAnsi="宋体" w:eastAsia="宋体"/>
          <w:sz w:val="21"/>
        </w:rPr>
        <w:t>：复杂 Lottie 或矢量动画可作为增强通道，但系统保留位图参数动画兜底，避免因设备内存或 CPU 不足导致动画不可用。</w:t>
      </w:r>
    </w:p>
    <w:p>
      <w:pPr>
        <w:pStyle w:val="ListNumber"/>
        <w:spacing w:after="60"/>
      </w:pPr>
      <w:r>
        <w:rPr>
          <w:rFonts w:ascii="宋体" w:hAnsi="宋体" w:eastAsia="宋体"/>
          <w:b/>
          <w:sz w:val="21"/>
        </w:rPr>
        <w:t>支持多主题和双屏显示</w:t>
      </w:r>
      <w:r>
        <w:rPr>
          <w:rFonts w:ascii="宋体" w:hAnsi="宋体" w:eastAsia="宋体"/>
          <w:sz w:val="21"/>
        </w:rPr>
        <w:t>：主题资源与动画参数解耦，端侧可通过配置切换主题；双屏设备可进一步扩展为同显、镜像或异显。</w:t>
      </w:r>
    </w:p>
    <w:p>
      <w:pPr>
        <w:pStyle w:val="ListNumber"/>
        <w:spacing w:after="60"/>
      </w:pPr>
      <w:r>
        <w:rPr>
          <w:rFonts w:ascii="宋体" w:hAnsi="宋体" w:eastAsia="宋体"/>
          <w:b/>
          <w:sz w:val="21"/>
        </w:rPr>
        <w:t>自动化程度高</w:t>
      </w:r>
      <w:r>
        <w:rPr>
          <w:rFonts w:ascii="宋体" w:hAnsi="宋体" w:eastAsia="宋体"/>
          <w:sz w:val="21"/>
        </w:rPr>
        <w:t>：系统能够自动建立输入画像和设备画像，自动选择视频求解、AI 合成、移动端参数合成、矢量增强或降级路径，并在失败时自动诊断和修复。</w:t>
      </w:r>
    </w:p>
    <w:p>
      <w:pPr>
        <w:pStyle w:val="ListNumber"/>
        <w:spacing w:after="60"/>
      </w:pPr>
      <w:r>
        <w:rPr>
          <w:rFonts w:ascii="宋体" w:hAnsi="宋体" w:eastAsia="宋体"/>
          <w:b/>
          <w:sz w:val="21"/>
        </w:rPr>
        <w:t>智能优选而非单次生成</w:t>
      </w:r>
      <w:r>
        <w:rPr>
          <w:rFonts w:ascii="宋体" w:hAnsi="宋体" w:eastAsia="宋体"/>
          <w:sz w:val="21"/>
        </w:rPr>
        <w:t>：对于 AI 或移动端生成的多个候选动画，系统通过语义匹配、视觉质量、硬件适配和运行风险联合排序，选择最适合端侧部署的候选。</w:t>
      </w:r>
    </w:p>
    <w:p>
      <w:pPr>
        <w:pStyle w:val="ListNumber"/>
        <w:spacing w:after="60"/>
      </w:pPr>
      <w:r>
        <w:rPr>
          <w:rFonts w:ascii="宋体" w:hAnsi="宋体" w:eastAsia="宋体"/>
          <w:b/>
          <w:sz w:val="21"/>
        </w:rPr>
        <w:t>具备持续优化能力</w:t>
      </w:r>
      <w:r>
        <w:rPr>
          <w:rFonts w:ascii="宋体" w:hAnsi="宋体" w:eastAsia="宋体"/>
          <w:sz w:val="21"/>
        </w:rPr>
        <w:t>：端侧掉帧、内存峰值、加载耗时和用户反馈可反向调整后续生成阈值和压缩策略，使系统随真实运行数据持续改进。</w:t>
      </w:r>
    </w:p>
    <w:p>
      <w:pPr>
        <w:pStyle w:val="Heading2"/>
      </w:pPr>
      <w:r>
        <w:rPr>
          <w:rFonts w:ascii="黑体" w:hAnsi="黑体" w:eastAsia="黑体"/>
        </w:rPr>
        <w:t>五、本发明的技术关键点和欲保护点是什么？</w:t>
      </w:r>
    </w:p>
    <w:p>
      <w:pPr>
        <w:pStyle w:val="Heading3"/>
      </w:pPr>
      <w:r>
        <w:rPr>
          <w:rFonts w:ascii="宋体" w:hAnsi="宋体" w:eastAsia="宋体"/>
        </w:rPr>
        <w:t>5.1 核心保护点</w:t>
      </w:r>
    </w:p>
    <w:p>
      <w:pPr>
        <w:pStyle w:val="ListNumber"/>
        <w:spacing w:after="60"/>
      </w:pPr>
      <w:r>
        <w:rPr>
          <w:rFonts w:ascii="宋体" w:hAnsi="宋体" w:eastAsia="宋体"/>
          <w:b/>
          <w:sz w:val="21"/>
        </w:rPr>
        <w:t>一种多源创作输入统一为眼神参数域的方法</w:t>
      </w:r>
      <w:r>
        <w:rPr>
          <w:rFonts w:ascii="宋体" w:hAnsi="宋体" w:eastAsia="宋体"/>
          <w:sz w:val="21"/>
        </w:rPr>
        <w:t>：将 UI 参考视频、矢量动画、分层素材、移动端编辑数据和 AI 生成结果统一转换为包含时间、图层、偏移、缩放、透明度、眼睑高度和可选形变的眼神参数域。</w:t>
      </w:r>
    </w:p>
    <w:p>
      <w:pPr>
        <w:pStyle w:val="ListNumber"/>
        <w:spacing w:after="60"/>
      </w:pPr>
      <w:r>
        <w:rPr>
          <w:rFonts w:ascii="宋体" w:hAnsi="宋体" w:eastAsia="宋体"/>
          <w:b/>
          <w:sz w:val="21"/>
        </w:rPr>
        <w:t>一种禁止视频进入运行时、仅保留参数资产的端侧动画资产生成方法</w:t>
      </w:r>
      <w:r>
        <w:rPr>
          <w:rFonts w:ascii="宋体" w:hAnsi="宋体" w:eastAsia="宋体"/>
          <w:sz w:val="21"/>
        </w:rPr>
        <w:t>：将视频作为求解输入而非运行资产，输出规格文件、二进制动画、调试脚本和质量报告。</w:t>
      </w:r>
    </w:p>
    <w:p>
      <w:pPr>
        <w:pStyle w:val="ListNumber"/>
        <w:spacing w:after="60"/>
      </w:pPr>
      <w:r>
        <w:rPr>
          <w:rFonts w:ascii="宋体" w:hAnsi="宋体" w:eastAsia="宋体"/>
          <w:b/>
          <w:sz w:val="21"/>
        </w:rPr>
        <w:t>一种面向眼神动画的主题识别和资源绑定方法</w:t>
      </w:r>
      <w:r>
        <w:rPr>
          <w:rFonts w:ascii="宋体" w:hAnsi="宋体" w:eastAsia="宋体"/>
          <w:sz w:val="21"/>
        </w:rPr>
        <w:t>：通过主题资源扫描、素材模板匹配或用户强制指定，将输入动画与眼白、虹膜、瞳孔、眼睑、高光等主题图层绑定。</w:t>
      </w:r>
    </w:p>
    <w:p>
      <w:pPr>
        <w:pStyle w:val="ListNumber"/>
        <w:spacing w:after="60"/>
      </w:pPr>
      <w:r>
        <w:rPr>
          <w:rFonts w:ascii="宋体" w:hAnsi="宋体" w:eastAsia="宋体"/>
          <w:b/>
          <w:sz w:val="21"/>
        </w:rPr>
        <w:t>一种视频到眼神参数的求解、平滑和关键帧压缩方法</w:t>
      </w:r>
      <w:r>
        <w:rPr>
          <w:rFonts w:ascii="宋体" w:hAnsi="宋体" w:eastAsia="宋体"/>
          <w:sz w:val="21"/>
        </w:rPr>
        <w:t>：从视频帧中求解眼神参数，并根据参数变化量和最大保持时间保留关键帧，压缩成端侧轻量资产。</w:t>
      </w:r>
    </w:p>
    <w:p>
      <w:pPr>
        <w:pStyle w:val="ListNumber"/>
        <w:spacing w:after="60"/>
      </w:pPr>
      <w:r>
        <w:rPr>
          <w:rFonts w:ascii="宋体" w:hAnsi="宋体" w:eastAsia="宋体"/>
          <w:b/>
          <w:sz w:val="21"/>
        </w:rPr>
        <w:t>一种面向端侧量产的眼神动画质量门禁方法</w:t>
      </w:r>
      <w:r>
        <w:rPr>
          <w:rFonts w:ascii="宋体" w:hAnsi="宋体" w:eastAsia="宋体"/>
          <w:sz w:val="21"/>
        </w:rPr>
        <w:t>：基于置信度、运动强度、转场比例、二进制资产完整性等指标判断动画是否允许部署。</w:t>
      </w:r>
    </w:p>
    <w:p>
      <w:pPr>
        <w:pStyle w:val="ListNumber"/>
        <w:spacing w:after="60"/>
      </w:pPr>
      <w:r>
        <w:rPr>
          <w:rFonts w:ascii="宋体" w:hAnsi="宋体" w:eastAsia="宋体"/>
          <w:b/>
          <w:sz w:val="21"/>
        </w:rPr>
        <w:t>一种设备端二进制眼神动画播放方法</w:t>
      </w:r>
      <w:r>
        <w:rPr>
          <w:rFonts w:ascii="宋体" w:hAnsi="宋体" w:eastAsia="宋体"/>
          <w:sz w:val="21"/>
        </w:rPr>
        <w:t>：设备端读取包含魔数、版本、帧率、帧数和关键帧记录的二进制文件，按时间戳推进目标参数，经平滑引擎应用到分层图像。</w:t>
      </w:r>
    </w:p>
    <w:p>
      <w:pPr>
        <w:pStyle w:val="ListNumber"/>
        <w:spacing w:after="60"/>
      </w:pPr>
      <w:r>
        <w:rPr>
          <w:rFonts w:ascii="宋体" w:hAnsi="宋体" w:eastAsia="宋体"/>
          <w:b/>
          <w:sz w:val="21"/>
        </w:rPr>
        <w:t>一种眼睑高度到分级素材的运行时映射方法</w:t>
      </w:r>
      <w:r>
        <w:rPr>
          <w:rFonts w:ascii="宋体" w:hAnsi="宋体" w:eastAsia="宋体"/>
          <w:sz w:val="21"/>
        </w:rPr>
        <w:t>：通过少量按高度命名的上/下眼睑素材，结合参数中的眼睑高度实现连续眨眼和情绪表达。</w:t>
      </w:r>
    </w:p>
    <w:p>
      <w:pPr>
        <w:pStyle w:val="ListNumber"/>
        <w:spacing w:after="60"/>
      </w:pPr>
      <w:r>
        <w:rPr>
          <w:rFonts w:ascii="宋体" w:hAnsi="宋体" w:eastAsia="宋体"/>
          <w:b/>
          <w:sz w:val="21"/>
        </w:rPr>
        <w:t>一种矢量增强与位图参数降级协同方法</w:t>
      </w:r>
      <w:r>
        <w:rPr>
          <w:rFonts w:ascii="宋体" w:hAnsi="宋体" w:eastAsia="宋体"/>
          <w:sz w:val="21"/>
        </w:rPr>
        <w:t>：对 Lottie 等矢量动画进行复杂度和资源评估，满足条件时作为增强通道，不满足时转换或降级为位图参数动画。</w:t>
      </w:r>
    </w:p>
    <w:p>
      <w:pPr>
        <w:pStyle w:val="ListNumber"/>
        <w:spacing w:after="60"/>
      </w:pPr>
      <w:r>
        <w:rPr>
          <w:rFonts w:ascii="宋体" w:hAnsi="宋体" w:eastAsia="宋体"/>
          <w:b/>
          <w:sz w:val="21"/>
        </w:rPr>
        <w:t>一种支持移动端编辑与 AI 生成结果的受控接入方法</w:t>
      </w:r>
      <w:r>
        <w:rPr>
          <w:rFonts w:ascii="宋体" w:hAnsi="宋体" w:eastAsia="宋体"/>
          <w:sz w:val="21"/>
        </w:rPr>
        <w:t>：对移动端或 AI 输出进行字段校验、范围限制和资产完整性检查，再进入同一参数化生成与门禁链路。</w:t>
      </w:r>
    </w:p>
    <w:p>
      <w:pPr>
        <w:pStyle w:val="ListNumber"/>
        <w:spacing w:after="60"/>
      </w:pPr>
      <w:r>
        <w:rPr>
          <w:rFonts w:ascii="宋体" w:hAnsi="宋体" w:eastAsia="宋体"/>
          <w:b/>
          <w:sz w:val="21"/>
        </w:rPr>
        <w:t>一种双屏眼神动画显示方法</w:t>
      </w:r>
      <w:r>
        <w:rPr>
          <w:rFonts w:ascii="宋体" w:hAnsi="宋体" w:eastAsia="宋体"/>
          <w:sz w:val="21"/>
        </w:rPr>
        <w:t>：在同显、镜像或异显模式下，将同一或不同的眼神参数应用到双眼显示屏，支持后续左眼/右眼独立注视和高光差异。</w:t>
      </w:r>
    </w:p>
    <w:p>
      <w:pPr>
        <w:pStyle w:val="ListNumber"/>
        <w:spacing w:after="60"/>
      </w:pPr>
      <w:r>
        <w:rPr>
          <w:rFonts w:ascii="宋体" w:hAnsi="宋体" w:eastAsia="宋体"/>
          <w:b/>
          <w:sz w:val="21"/>
        </w:rPr>
        <w:t>一种基于设备画像和素材画像的自动编排方法</w:t>
      </w:r>
      <w:r>
        <w:rPr>
          <w:rFonts w:ascii="宋体" w:hAnsi="宋体" w:eastAsia="宋体"/>
          <w:sz w:val="21"/>
        </w:rPr>
        <w:t>：根据设备内存、Flash、帧率、矢量能力、输入类型、素材完整度和质量评分，自动选择求解、合成、降级、仿真和部署路径。</w:t>
      </w:r>
    </w:p>
    <w:p>
      <w:pPr>
        <w:pStyle w:val="ListNumber"/>
        <w:spacing w:after="60"/>
      </w:pPr>
      <w:r>
        <w:rPr>
          <w:rFonts w:ascii="宋体" w:hAnsi="宋体" w:eastAsia="宋体"/>
          <w:b/>
          <w:sz w:val="21"/>
        </w:rPr>
        <w:t>一种面向 AI 眼神动画生成的约束输出方法</w:t>
      </w:r>
      <w:r>
        <w:rPr>
          <w:rFonts w:ascii="宋体" w:hAnsi="宋体" w:eastAsia="宋体"/>
          <w:sz w:val="21"/>
        </w:rPr>
        <w:t>：AI 输出不直接作为设备代码或视频部署，而是先转换为受字段白名单、参数范围、时间轴单调性和主题资源约束的候选参数动画。</w:t>
      </w:r>
    </w:p>
    <w:p>
      <w:pPr>
        <w:pStyle w:val="ListNumber"/>
        <w:spacing w:after="60"/>
      </w:pPr>
      <w:r>
        <w:rPr>
          <w:rFonts w:ascii="宋体" w:hAnsi="宋体" w:eastAsia="宋体"/>
          <w:b/>
          <w:sz w:val="21"/>
        </w:rPr>
        <w:t>一种多候选眼神动画自动排序方法</w:t>
      </w:r>
      <w:r>
        <w:rPr>
          <w:rFonts w:ascii="宋体" w:hAnsi="宋体" w:eastAsia="宋体"/>
          <w:sz w:val="21"/>
        </w:rPr>
        <w:t>：对多个候选动画计算语义匹配分、硬件适配分、质量评分和运行风险惩罚，并选择综合排序最高且通过门禁的候选进入部署。</w:t>
      </w:r>
    </w:p>
    <w:p>
      <w:pPr>
        <w:pStyle w:val="ListNumber"/>
        <w:spacing w:after="60"/>
      </w:pPr>
      <w:r>
        <w:rPr>
          <w:rFonts w:ascii="宋体" w:hAnsi="宋体" w:eastAsia="宋体"/>
          <w:b/>
          <w:sz w:val="21"/>
        </w:rPr>
        <w:t>一种自动质量诊断与自修复方法</w:t>
      </w:r>
      <w:r>
        <w:rPr>
          <w:rFonts w:ascii="宋体" w:hAnsi="宋体" w:eastAsia="宋体"/>
          <w:sz w:val="21"/>
        </w:rPr>
        <w:t>：当生成资产未通过门禁时，根据输入缺陷、求解缺陷、资产缺陷、性能缺陷和端侧兼容缺陷分类，自动执行重求解、重平滑、补素材、降级或重新生成。</w:t>
      </w:r>
    </w:p>
    <w:p>
      <w:pPr>
        <w:pStyle w:val="ListNumber"/>
        <w:spacing w:after="60"/>
      </w:pPr>
      <w:r>
        <w:rPr>
          <w:rFonts w:ascii="宋体" w:hAnsi="宋体" w:eastAsia="宋体"/>
          <w:b/>
          <w:sz w:val="21"/>
        </w:rPr>
        <w:t>一种端侧遥测驱动的持续优化方法</w:t>
      </w:r>
      <w:r>
        <w:rPr>
          <w:rFonts w:ascii="宋体" w:hAnsi="宋体" w:eastAsia="宋体"/>
          <w:sz w:val="21"/>
        </w:rPr>
        <w:t>：将真实设备的帧间隔、内存峰值、资源加载耗时、异常错误码和用户反馈回流到生成工具链，用于调整门禁阈值、压缩强度和候选排序权重。</w:t>
      </w:r>
    </w:p>
    <w:p>
      <w:pPr>
        <w:pStyle w:val="Heading3"/>
      </w:pPr>
      <w:r>
        <w:rPr>
          <w:rFonts w:ascii="宋体" w:hAnsi="宋体" w:eastAsia="宋体"/>
        </w:rPr>
        <w:t>5.2 可选从属保护点</w:t>
      </w:r>
    </w:p>
    <w:p>
      <w:pPr>
        <w:pStyle w:val="ListNumber"/>
        <w:spacing w:after="60"/>
      </w:pPr>
      <w:r>
        <w:rPr>
          <w:rFonts w:ascii="宋体" w:hAnsi="宋体" w:eastAsia="宋体"/>
          <w:sz w:val="21"/>
        </w:rPr>
        <w:t>参数规格文件中记录源视频路径、主题名、帧率、后端类型、通道列表、统计指标、全量帧和关键帧。</w:t>
      </w:r>
    </w:p>
    <w:p>
      <w:pPr>
        <w:pStyle w:val="ListNumber"/>
        <w:spacing w:after="60"/>
      </w:pPr>
      <w:r>
        <w:rPr>
          <w:rFonts w:ascii="宋体" w:hAnsi="宋体" w:eastAsia="宋体"/>
          <w:sz w:val="21"/>
        </w:rPr>
        <w:t>二进制动画文件采用固定头部和定长帧记录，帧记录至少包括时间戳、缩放、眼白偏移、虹膜偏移、上眼睑高度、下眼睑高度。</w:t>
      </w:r>
    </w:p>
    <w:p>
      <w:pPr>
        <w:pStyle w:val="ListNumber"/>
        <w:spacing w:after="60"/>
      </w:pPr>
      <w:r>
        <w:rPr>
          <w:rFonts w:ascii="宋体" w:hAnsi="宋体" w:eastAsia="宋体"/>
          <w:sz w:val="21"/>
        </w:rPr>
        <w:t>质量门禁可针对不同动态强度自动调整平均置信度、P10 置信度和中位置信度阈值。</w:t>
      </w:r>
    </w:p>
    <w:p>
      <w:pPr>
        <w:pStyle w:val="ListNumber"/>
        <w:spacing w:after="60"/>
      </w:pPr>
      <w:r>
        <w:rPr>
          <w:rFonts w:ascii="宋体" w:hAnsi="宋体" w:eastAsia="宋体"/>
          <w:sz w:val="21"/>
        </w:rPr>
        <w:t>设备端可通过环境变量或配置项指定主题名、动画二进制路径、资源根目录和动画根目录。</w:t>
      </w:r>
    </w:p>
    <w:p>
      <w:pPr>
        <w:pStyle w:val="ListNumber"/>
        <w:spacing w:after="60"/>
      </w:pPr>
      <w:r>
        <w:rPr>
          <w:rFonts w:ascii="宋体" w:hAnsi="宋体" w:eastAsia="宋体"/>
          <w:sz w:val="21"/>
        </w:rPr>
        <w:t>平滑引擎可对位置、缩放、角度和网格形变参数分别设置平滑系数。</w:t>
      </w:r>
    </w:p>
    <w:p>
      <w:pPr>
        <w:pStyle w:val="ListNumber"/>
        <w:spacing w:after="60"/>
      </w:pPr>
      <w:r>
        <w:rPr>
          <w:rFonts w:ascii="宋体" w:hAnsi="宋体" w:eastAsia="宋体"/>
          <w:sz w:val="21"/>
        </w:rPr>
        <w:t>主题资源目录可包含背景、眼白、虹膜、瞳孔、高光、上眼睑等级、下眼睑等级和装饰层。</w:t>
      </w:r>
    </w:p>
    <w:p>
      <w:pPr>
        <w:pStyle w:val="ListNumber"/>
        <w:spacing w:after="60"/>
      </w:pPr>
      <w:r>
        <w:rPr>
          <w:rFonts w:ascii="宋体" w:hAnsi="宋体" w:eastAsia="宋体"/>
          <w:sz w:val="21"/>
        </w:rPr>
        <w:t>移动端编辑器可输出模板化情绪片段，再由服务器或本地工具合成为统一参数帧。</w:t>
      </w:r>
    </w:p>
    <w:p>
      <w:pPr>
        <w:pStyle w:val="ListNumber"/>
        <w:spacing w:after="60"/>
      </w:pPr>
      <w:r>
        <w:rPr>
          <w:rFonts w:ascii="宋体" w:hAnsi="宋体" w:eastAsia="宋体"/>
          <w:sz w:val="21"/>
        </w:rPr>
        <w:t>AI 助手可生成关键姿态或参数曲线，但必须经过字段白名单、参数范围和质量门禁后才能进入部署。</w:t>
      </w:r>
    </w:p>
    <w:p>
      <w:pPr>
        <w:pStyle w:val="ListNumber"/>
        <w:spacing w:after="60"/>
      </w:pPr>
      <w:r>
        <w:rPr>
          <w:rFonts w:ascii="宋体" w:hAnsi="宋体" w:eastAsia="宋体"/>
          <w:sz w:val="21"/>
        </w:rPr>
        <w:t>自动编排器可记录每次路径选择、降级原因、修复动作和门禁结果，形成可审计的自动化决策日志。</w:t>
      </w:r>
    </w:p>
    <w:p>
      <w:pPr>
        <w:pStyle w:val="ListNumber"/>
        <w:spacing w:after="60"/>
      </w:pPr>
      <w:r>
        <w:rPr>
          <w:rFonts w:ascii="宋体" w:hAnsi="宋体" w:eastAsia="宋体"/>
          <w:sz w:val="21"/>
        </w:rPr>
        <w:t>数字孪生仿真模块可在部署前检查帧率预算、图层越界、情绪阶段达标、资源可解析性和回归差异。</w:t>
      </w:r>
    </w:p>
    <w:p>
      <w:pPr>
        <w:pStyle w:val="ListNumber"/>
        <w:spacing w:after="60"/>
      </w:pPr>
      <w:r>
        <w:rPr>
          <w:rFonts w:ascii="宋体" w:hAnsi="宋体" w:eastAsia="宋体"/>
          <w:sz w:val="21"/>
        </w:rPr>
        <w:t>端侧遥测可按照动画 ID 和主题 ID 聚合，并与离线质量报告关联，用于识别高风险主题或高风险模板。</w:t>
      </w:r>
    </w:p>
    <w:p>
      <w:pPr>
        <w:pStyle w:val="ListNumber"/>
        <w:spacing w:after="60"/>
      </w:pPr>
      <w:r>
        <w:rPr>
          <w:rFonts w:ascii="宋体" w:hAnsi="宋体" w:eastAsia="宋体"/>
          <w:sz w:val="21"/>
        </w:rPr>
        <w:t>AI 多候选生成可结合历史用户偏好和真实端侧表现，动态调整语义匹配权重、硬件适配权重和风险惩罚权重。</w:t>
      </w:r>
    </w:p>
    <w:p>
      <w:pPr>
        <w:pStyle w:val="Heading2"/>
      </w:pPr>
      <w:r>
        <w:rPr>
          <w:rFonts w:ascii="黑体" w:hAnsi="黑体" w:eastAsia="黑体"/>
        </w:rPr>
        <w:t>六、其它（实施例、技术效果、参数示例）</w:t>
      </w:r>
    </w:p>
    <w:p>
      <w:pPr>
        <w:pStyle w:val="Heading3"/>
      </w:pPr>
      <w:r>
        <w:rPr>
          <w:rFonts w:ascii="宋体" w:hAnsi="宋体" w:eastAsia="宋体"/>
        </w:rPr>
        <w:t>6.1 示例资产包结构</w:t>
      </w:r>
    </w:p>
    <w:p>
      <w:pPr>
        <w:spacing w:after="120" w:line="276" w:lineRule="auto"/>
      </w:pPr>
      <w:r>
        <w:rPr>
          <w:rFonts w:ascii="宋体" w:hAnsi="宋体" w:eastAsia="宋体"/>
          <w:sz w:val="21"/>
        </w:rPr>
        <w:t>一个通过门禁后的主题动画包可包括：</w:t>
      </w:r>
    </w:p>
    <w:p>
      <w:pPr>
        <w:keepLines/>
        <w:spacing w:after="120"/>
        <w:ind w:left="288"/>
      </w:pPr>
      <w:r>
        <w:rPr>
          <w:rFonts w:ascii="Consolas" w:hAnsi="Consolas" w:eastAsia="Consolas"/>
          <w:color w:val="202020"/>
          <w:sz w:val="18"/>
        </w:rPr>
        <w:t>theme_package/</w:t>
        <w:br/>
        <w:t xml:space="preserve">  resource/eyes/cat/</w:t>
        <w:br/>
        <w:t xml:space="preserve">    background.png</w:t>
        <w:br/>
        <w:t xml:space="preserve">    sclera.png</w:t>
        <w:br/>
        <w:t xml:space="preserve">    iris.png</w:t>
        <w:br/>
        <w:t xml:space="preserve">    pupil.png</w:t>
        <w:br/>
        <w:t xml:space="preserve">    specular_highlight.png</w:t>
        <w:br/>
        <w:t xml:space="preserve">    eyelid/</w:t>
        <w:br/>
        <w:t xml:space="preserve">      upper/00.png</w:t>
        <w:br/>
        <w:t xml:space="preserve">      upper/08.png</w:t>
        <w:br/>
        <w:t xml:space="preserve">      upper/16.png</w:t>
        <w:br/>
        <w:t xml:space="preserve">      ...</w:t>
        <w:br/>
        <w:t xml:space="preserve">      lower/0.png</w:t>
        <w:br/>
        <w:t xml:space="preserve">      lower/08.png</w:t>
        <w:br/>
        <w:t xml:space="preserve">      lower/16.png</w:t>
        <w:br/>
        <w:t xml:space="preserve">  anim/</w:t>
        <w:br/>
        <w:t xml:space="preserve">    友好示意.spec.json</w:t>
        <w:br/>
        <w:t xml:space="preserve">    友好示意.animbin</w:t>
        <w:br/>
        <w:t xml:space="preserve">    友好示意.lua</w:t>
        <w:br/>
        <w:t xml:space="preserve">  reports/</w:t>
        <w:br/>
        <w:t xml:space="preserve">    友好示意.report.json</w:t>
      </w:r>
    </w:p>
    <w:p>
      <w:pPr>
        <w:spacing w:after="120" w:line="276" w:lineRule="auto"/>
      </w:pPr>
      <w:r>
        <w:rPr>
          <w:rFonts w:ascii="宋体" w:hAnsi="宋体" w:eastAsia="宋体"/>
          <w:sz w:val="21"/>
        </w:rPr>
        <w:t xml:space="preserve">设备端量产包可以只部署 </w:t>
      </w:r>
      <w:r>
        <w:rPr>
          <w:rFonts w:ascii="Consolas" w:hAnsi="Consolas" w:eastAsia="Consolas"/>
          <w:color w:val="333333"/>
          <w:sz w:val="18"/>
        </w:rPr>
        <w:t>resource/eyes/&lt;theme&gt;/</w:t>
      </w:r>
      <w:r>
        <w:rPr>
          <w:rFonts w:ascii="宋体" w:hAnsi="宋体" w:eastAsia="宋体"/>
          <w:sz w:val="21"/>
        </w:rPr>
        <w:t xml:space="preserve"> 与 </w:t>
      </w:r>
      <w:r>
        <w:rPr>
          <w:rFonts w:ascii="Consolas" w:hAnsi="Consolas" w:eastAsia="Consolas"/>
          <w:color w:val="333333"/>
          <w:sz w:val="18"/>
        </w:rPr>
        <w:t>.animbin</w:t>
      </w:r>
      <w:r>
        <w:rPr>
          <w:rFonts w:ascii="宋体" w:hAnsi="宋体" w:eastAsia="宋体"/>
          <w:sz w:val="21"/>
        </w:rPr>
        <w:t>；</w:t>
      </w:r>
      <w:r>
        <w:rPr>
          <w:rFonts w:ascii="Consolas" w:hAnsi="Consolas" w:eastAsia="Consolas"/>
          <w:color w:val="333333"/>
          <w:sz w:val="18"/>
        </w:rPr>
        <w:t>.spec.json</w:t>
      </w:r>
      <w:r>
        <w:rPr>
          <w:rFonts w:ascii="宋体" w:hAnsi="宋体" w:eastAsia="宋体"/>
          <w:sz w:val="21"/>
        </w:rPr>
        <w:t>、</w:t>
      </w:r>
      <w:r>
        <w:rPr>
          <w:rFonts w:ascii="Consolas" w:hAnsi="Consolas" w:eastAsia="Consolas"/>
          <w:color w:val="333333"/>
          <w:sz w:val="18"/>
        </w:rPr>
        <w:t>.lua</w:t>
      </w:r>
      <w:r>
        <w:rPr>
          <w:rFonts w:ascii="宋体" w:hAnsi="宋体" w:eastAsia="宋体"/>
          <w:sz w:val="21"/>
        </w:rPr>
        <w:t xml:space="preserve"> 和报告可用于开发调试、审计和回归。</w:t>
      </w:r>
    </w:p>
    <w:p>
      <w:pPr>
        <w:pStyle w:val="Heading3"/>
      </w:pPr>
      <w:r>
        <w:rPr>
          <w:rFonts w:ascii="宋体" w:hAnsi="宋体" w:eastAsia="宋体"/>
        </w:rPr>
        <w:t>6.2 二进制动画记录示例</w:t>
      </w:r>
    </w:p>
    <w:p>
      <w:pPr>
        <w:spacing w:after="120" w:line="276" w:lineRule="auto"/>
      </w:pPr>
      <w:r>
        <w:rPr>
          <w:rFonts w:ascii="宋体" w:hAnsi="宋体" w:eastAsia="宋体"/>
          <w:sz w:val="21"/>
        </w:rPr>
        <w:t>优选地，二进制文件头部包括：</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字段</w:t>
            </w:r>
          </w:p>
        </w:tc>
        <w:tc>
          <w:tcPr>
            <w:tcW w:type="dxa" w:w="2880"/>
          </w:tcPr>
          <w:p>
            <w:r>
              <w:rPr>
                <w:rFonts w:ascii="宋体" w:hAnsi="宋体" w:eastAsia="宋体"/>
                <w:sz w:val="20"/>
              </w:rPr>
            </w:r>
            <w:r>
              <w:rPr>
                <w:rFonts w:ascii="宋体" w:hAnsi="宋体" w:eastAsia="宋体"/>
                <w:sz w:val="20"/>
              </w:rPr>
              <w:t>示例</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magic</w:t>
            </w:r>
          </w:p>
        </w:tc>
        <w:tc>
          <w:tcPr>
            <w:tcW w:type="dxa" w:w="2880"/>
          </w:tcPr>
          <w:p>
            <w:r>
              <w:rPr>
                <w:rFonts w:ascii="宋体" w:hAnsi="宋体" w:eastAsia="宋体"/>
                <w:sz w:val="20"/>
              </w:rPr>
            </w:r>
            <w:r>
              <w:rPr>
                <w:rFonts w:ascii="宋体" w:hAnsi="宋体" w:eastAsia="宋体"/>
                <w:sz w:val="20"/>
              </w:rPr>
              <w:t>EAB1</w:t>
            </w:r>
          </w:p>
        </w:tc>
        <w:tc>
          <w:tcPr>
            <w:tcW w:type="dxa" w:w="2880"/>
          </w:tcPr>
          <w:p>
            <w:r>
              <w:rPr>
                <w:rFonts w:ascii="宋体" w:hAnsi="宋体" w:eastAsia="宋体"/>
                <w:sz w:val="20"/>
              </w:rPr>
            </w:r>
            <w:r>
              <w:rPr>
                <w:rFonts w:ascii="宋体" w:hAnsi="宋体" w:eastAsia="宋体"/>
                <w:sz w:val="20"/>
              </w:rPr>
              <w:t>眼神动画二进制资产标识</w:t>
            </w:r>
          </w:p>
        </w:tc>
      </w:tr>
      <w:tr>
        <w:tc>
          <w:tcPr>
            <w:tcW w:type="dxa" w:w="2880"/>
          </w:tcPr>
          <w:p>
            <w:r>
              <w:rPr>
                <w:rFonts w:ascii="宋体" w:hAnsi="宋体" w:eastAsia="宋体"/>
                <w:sz w:val="20"/>
              </w:rPr>
            </w:r>
            <w:r>
              <w:rPr>
                <w:rFonts w:ascii="宋体" w:hAnsi="宋体" w:eastAsia="宋体"/>
                <w:sz w:val="20"/>
              </w:rPr>
              <w:t>version</w:t>
            </w:r>
          </w:p>
        </w:tc>
        <w:tc>
          <w:tcPr>
            <w:tcW w:type="dxa" w:w="2880"/>
          </w:tcPr>
          <w:p>
            <w:r>
              <w:rPr>
                <w:rFonts w:ascii="宋体" w:hAnsi="宋体" w:eastAsia="宋体"/>
                <w:sz w:val="20"/>
              </w:rPr>
            </w:r>
            <w:r>
              <w:rPr>
                <w:rFonts w:ascii="宋体" w:hAnsi="宋体" w:eastAsia="宋体"/>
                <w:sz w:val="20"/>
              </w:rPr>
              <w:t>1</w:t>
            </w:r>
          </w:p>
        </w:tc>
        <w:tc>
          <w:tcPr>
            <w:tcW w:type="dxa" w:w="2880"/>
          </w:tcPr>
          <w:p>
            <w:r>
              <w:rPr>
                <w:rFonts w:ascii="宋体" w:hAnsi="宋体" w:eastAsia="宋体"/>
                <w:sz w:val="20"/>
              </w:rPr>
            </w:r>
            <w:r>
              <w:rPr>
                <w:rFonts w:ascii="宋体" w:hAnsi="宋体" w:eastAsia="宋体"/>
                <w:sz w:val="20"/>
              </w:rPr>
              <w:t>格式版本</w:t>
            </w:r>
          </w:p>
        </w:tc>
      </w:tr>
      <w:tr>
        <w:tc>
          <w:tcPr>
            <w:tcW w:type="dxa" w:w="2880"/>
          </w:tcPr>
          <w:p>
            <w:r>
              <w:rPr>
                <w:rFonts w:ascii="宋体" w:hAnsi="宋体" w:eastAsia="宋体"/>
                <w:sz w:val="20"/>
              </w:rPr>
            </w:r>
            <w:r>
              <w:rPr>
                <w:rFonts w:ascii="宋体" w:hAnsi="宋体" w:eastAsia="宋体"/>
                <w:sz w:val="20"/>
              </w:rPr>
              <w:t>flags</w:t>
            </w:r>
          </w:p>
        </w:tc>
        <w:tc>
          <w:tcPr>
            <w:tcW w:type="dxa" w:w="2880"/>
          </w:tcPr>
          <w:p>
            <w:r>
              <w:rPr>
                <w:rFonts w:ascii="宋体" w:hAnsi="宋体" w:eastAsia="宋体"/>
                <w:sz w:val="20"/>
              </w:rPr>
            </w:r>
            <w:r>
              <w:rPr>
                <w:rFonts w:ascii="宋体" w:hAnsi="宋体" w:eastAsia="宋体"/>
                <w:sz w:val="20"/>
              </w:rPr>
              <w:t>0</w:t>
            </w:r>
          </w:p>
        </w:tc>
        <w:tc>
          <w:tcPr>
            <w:tcW w:type="dxa" w:w="2880"/>
          </w:tcPr>
          <w:p>
            <w:r>
              <w:rPr>
                <w:rFonts w:ascii="宋体" w:hAnsi="宋体" w:eastAsia="宋体"/>
                <w:sz w:val="20"/>
              </w:rPr>
            </w:r>
            <w:r>
              <w:rPr>
                <w:rFonts w:ascii="宋体" w:hAnsi="宋体" w:eastAsia="宋体"/>
                <w:sz w:val="20"/>
              </w:rPr>
              <w:t>扩展标志</w:t>
            </w:r>
          </w:p>
        </w:tc>
      </w:tr>
      <w:tr>
        <w:tc>
          <w:tcPr>
            <w:tcW w:type="dxa" w:w="2880"/>
          </w:tcPr>
          <w:p>
            <w:r>
              <w:rPr>
                <w:rFonts w:ascii="宋体" w:hAnsi="宋体" w:eastAsia="宋体"/>
                <w:sz w:val="20"/>
              </w:rPr>
            </w:r>
            <w:r>
              <w:rPr>
                <w:rFonts w:ascii="宋体" w:hAnsi="宋体" w:eastAsia="宋体"/>
                <w:sz w:val="20"/>
              </w:rPr>
              <w:t>fps</w:t>
            </w:r>
          </w:p>
        </w:tc>
        <w:tc>
          <w:tcPr>
            <w:tcW w:type="dxa" w:w="2880"/>
          </w:tcPr>
          <w:p>
            <w:r>
              <w:rPr>
                <w:rFonts w:ascii="宋体" w:hAnsi="宋体" w:eastAsia="宋体"/>
                <w:sz w:val="20"/>
              </w:rPr>
            </w:r>
            <w:r>
              <w:rPr>
                <w:rFonts w:ascii="宋体" w:hAnsi="宋体" w:eastAsia="宋体"/>
                <w:sz w:val="20"/>
              </w:rPr>
              <w:t>30</w:t>
            </w:r>
          </w:p>
        </w:tc>
        <w:tc>
          <w:tcPr>
            <w:tcW w:type="dxa" w:w="2880"/>
          </w:tcPr>
          <w:p>
            <w:r>
              <w:rPr>
                <w:rFonts w:ascii="宋体" w:hAnsi="宋体" w:eastAsia="宋体"/>
                <w:sz w:val="20"/>
              </w:rPr>
            </w:r>
            <w:r>
              <w:rPr>
                <w:rFonts w:ascii="宋体" w:hAnsi="宋体" w:eastAsia="宋体"/>
                <w:sz w:val="20"/>
              </w:rPr>
              <w:t>播放帧率</w:t>
            </w:r>
          </w:p>
        </w:tc>
      </w:tr>
      <w:tr>
        <w:tc>
          <w:tcPr>
            <w:tcW w:type="dxa" w:w="2880"/>
          </w:tcPr>
          <w:p>
            <w:r>
              <w:rPr>
                <w:rFonts w:ascii="宋体" w:hAnsi="宋体" w:eastAsia="宋体"/>
                <w:sz w:val="20"/>
              </w:rPr>
            </w:r>
            <w:r>
              <w:rPr>
                <w:rFonts w:ascii="宋体" w:hAnsi="宋体" w:eastAsia="宋体"/>
                <w:sz w:val="20"/>
              </w:rPr>
              <w:t>frame_count</w:t>
            </w:r>
          </w:p>
        </w:tc>
        <w:tc>
          <w:tcPr>
            <w:tcW w:type="dxa" w:w="2880"/>
          </w:tcPr>
          <w:p>
            <w:r>
              <w:rPr>
                <w:rFonts w:ascii="宋体" w:hAnsi="宋体" w:eastAsia="宋体"/>
                <w:sz w:val="20"/>
              </w:rPr>
            </w:r>
            <w:r>
              <w:rPr>
                <w:rFonts w:ascii="宋体" w:hAnsi="宋体" w:eastAsia="宋体"/>
                <w:sz w:val="20"/>
              </w:rPr>
              <w:t>N</w:t>
            </w:r>
          </w:p>
        </w:tc>
        <w:tc>
          <w:tcPr>
            <w:tcW w:type="dxa" w:w="2880"/>
          </w:tcPr>
          <w:p>
            <w:r>
              <w:rPr>
                <w:rFonts w:ascii="宋体" w:hAnsi="宋体" w:eastAsia="宋体"/>
                <w:sz w:val="20"/>
              </w:rPr>
            </w:r>
            <w:r>
              <w:rPr>
                <w:rFonts w:ascii="宋体" w:hAnsi="宋体" w:eastAsia="宋体"/>
                <w:sz w:val="20"/>
              </w:rPr>
              <w:t>关键帧数量</w:t>
            </w:r>
          </w:p>
        </w:tc>
      </w:tr>
    </w:tbl>
    <w:p>
      <w:pPr>
        <w:spacing w:after="120" w:line="276" w:lineRule="auto"/>
      </w:pPr>
      <w:r>
        <w:rPr>
          <w:rFonts w:ascii="宋体" w:hAnsi="宋体" w:eastAsia="宋体"/>
          <w:sz w:val="21"/>
        </w:rPr>
        <w:t>每条关键帧记录包括：</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字段</w:t>
            </w:r>
          </w:p>
        </w:tc>
        <w:tc>
          <w:tcPr>
            <w:tcW w:type="dxa" w:w="2880"/>
          </w:tcPr>
          <w:p>
            <w:r>
              <w:rPr>
                <w:rFonts w:ascii="宋体" w:hAnsi="宋体" w:eastAsia="宋体"/>
                <w:sz w:val="20"/>
              </w:rPr>
            </w:r>
            <w:r>
              <w:rPr>
                <w:rFonts w:ascii="宋体" w:hAnsi="宋体" w:eastAsia="宋体"/>
                <w:sz w:val="20"/>
              </w:rPr>
              <w:t>类型</w:t>
            </w:r>
          </w:p>
        </w:tc>
        <w:tc>
          <w:tcPr>
            <w:tcW w:type="dxa" w:w="2880"/>
          </w:tcPr>
          <w:p>
            <w:r>
              <w:rPr>
                <w:rFonts w:ascii="宋体" w:hAnsi="宋体" w:eastAsia="宋体"/>
                <w:sz w:val="20"/>
              </w:rPr>
            </w:r>
            <w:r>
              <w:rPr>
                <w:rFonts w:ascii="宋体" w:hAnsi="宋体" w:eastAsia="宋体"/>
                <w:sz w:val="20"/>
              </w:rPr>
              <w:t>说明</w:t>
            </w:r>
          </w:p>
        </w:tc>
      </w:tr>
      <w:tr>
        <w:tc>
          <w:tcPr>
            <w:tcW w:type="dxa" w:w="2880"/>
          </w:tcPr>
          <w:p>
            <w:r>
              <w:rPr>
                <w:rFonts w:ascii="宋体" w:hAnsi="宋体" w:eastAsia="宋体"/>
                <w:sz w:val="20"/>
              </w:rPr>
            </w:r>
            <w:r>
              <w:rPr>
                <w:rFonts w:ascii="宋体" w:hAnsi="宋体" w:eastAsia="宋体"/>
                <w:sz w:val="20"/>
              </w:rPr>
              <w:t>t_ms</w:t>
            </w:r>
          </w:p>
        </w:tc>
        <w:tc>
          <w:tcPr>
            <w:tcW w:type="dxa" w:w="2880"/>
          </w:tcPr>
          <w:p>
            <w:r>
              <w:rPr>
                <w:rFonts w:ascii="宋体" w:hAnsi="宋体" w:eastAsia="宋体"/>
                <w:sz w:val="20"/>
              </w:rPr>
            </w:r>
            <w:r>
              <w:rPr>
                <w:rFonts w:ascii="宋体" w:hAnsi="宋体" w:eastAsia="宋体"/>
                <w:sz w:val="20"/>
              </w:rPr>
              <w:t>uint32</w:t>
            </w:r>
          </w:p>
        </w:tc>
        <w:tc>
          <w:tcPr>
            <w:tcW w:type="dxa" w:w="2880"/>
          </w:tcPr>
          <w:p>
            <w:r>
              <w:rPr>
                <w:rFonts w:ascii="宋体" w:hAnsi="宋体" w:eastAsia="宋体"/>
                <w:sz w:val="20"/>
              </w:rPr>
            </w:r>
            <w:r>
              <w:rPr>
                <w:rFonts w:ascii="宋体" w:hAnsi="宋体" w:eastAsia="宋体"/>
                <w:sz w:val="20"/>
              </w:rPr>
              <w:t>时间戳</w:t>
            </w:r>
          </w:p>
        </w:tc>
      </w:tr>
      <w:tr>
        <w:tc>
          <w:tcPr>
            <w:tcW w:type="dxa" w:w="2880"/>
          </w:tcPr>
          <w:p>
            <w:r>
              <w:rPr>
                <w:rFonts w:ascii="宋体" w:hAnsi="宋体" w:eastAsia="宋体"/>
                <w:sz w:val="20"/>
              </w:rPr>
            </w:r>
            <w:r>
              <w:rPr>
                <w:rFonts w:ascii="宋体" w:hAnsi="宋体" w:eastAsia="宋体"/>
                <w:sz w:val="20"/>
              </w:rPr>
              <w:t>zoom</w:t>
            </w:r>
          </w:p>
        </w:tc>
        <w:tc>
          <w:tcPr>
            <w:tcW w:type="dxa" w:w="2880"/>
          </w:tcPr>
          <w:p>
            <w:r>
              <w:rPr>
                <w:rFonts w:ascii="宋体" w:hAnsi="宋体" w:eastAsia="宋体"/>
                <w:sz w:val="20"/>
              </w:rPr>
            </w:r>
            <w:r>
              <w:rPr>
                <w:rFonts w:ascii="宋体" w:hAnsi="宋体" w:eastAsia="宋体"/>
                <w:sz w:val="20"/>
              </w:rPr>
              <w:t>int16</w:t>
            </w:r>
          </w:p>
        </w:tc>
        <w:tc>
          <w:tcPr>
            <w:tcW w:type="dxa" w:w="2880"/>
          </w:tcPr>
          <w:p>
            <w:r>
              <w:rPr>
                <w:rFonts w:ascii="宋体" w:hAnsi="宋体" w:eastAsia="宋体"/>
                <w:sz w:val="20"/>
              </w:rPr>
            </w:r>
            <w:r>
              <w:rPr>
                <w:rFonts w:ascii="宋体" w:hAnsi="宋体" w:eastAsia="宋体"/>
                <w:sz w:val="20"/>
              </w:rPr>
              <w:t>缩放值</w:t>
            </w:r>
          </w:p>
        </w:tc>
      </w:tr>
      <w:tr>
        <w:tc>
          <w:tcPr>
            <w:tcW w:type="dxa" w:w="2880"/>
          </w:tcPr>
          <w:p>
            <w:r>
              <w:rPr>
                <w:rFonts w:ascii="宋体" w:hAnsi="宋体" w:eastAsia="宋体"/>
                <w:sz w:val="20"/>
              </w:rPr>
            </w:r>
            <w:r>
              <w:rPr>
                <w:rFonts w:ascii="宋体" w:hAnsi="宋体" w:eastAsia="宋体"/>
                <w:sz w:val="20"/>
              </w:rPr>
              <w:t>sclera_x_offset</w:t>
            </w:r>
          </w:p>
        </w:tc>
        <w:tc>
          <w:tcPr>
            <w:tcW w:type="dxa" w:w="2880"/>
          </w:tcPr>
          <w:p>
            <w:r>
              <w:rPr>
                <w:rFonts w:ascii="宋体" w:hAnsi="宋体" w:eastAsia="宋体"/>
                <w:sz w:val="20"/>
              </w:rPr>
            </w:r>
            <w:r>
              <w:rPr>
                <w:rFonts w:ascii="宋体" w:hAnsi="宋体" w:eastAsia="宋体"/>
                <w:sz w:val="20"/>
              </w:rPr>
              <w:t>int16</w:t>
            </w:r>
          </w:p>
        </w:tc>
        <w:tc>
          <w:tcPr>
            <w:tcW w:type="dxa" w:w="2880"/>
          </w:tcPr>
          <w:p>
            <w:r>
              <w:rPr>
                <w:rFonts w:ascii="宋体" w:hAnsi="宋体" w:eastAsia="宋体"/>
                <w:sz w:val="20"/>
              </w:rPr>
            </w:r>
            <w:r>
              <w:rPr>
                <w:rFonts w:ascii="宋体" w:hAnsi="宋体" w:eastAsia="宋体"/>
                <w:sz w:val="20"/>
              </w:rPr>
              <w:t>眼白水平偏移</w:t>
            </w:r>
          </w:p>
        </w:tc>
      </w:tr>
      <w:tr>
        <w:tc>
          <w:tcPr>
            <w:tcW w:type="dxa" w:w="2880"/>
          </w:tcPr>
          <w:p>
            <w:r>
              <w:rPr>
                <w:rFonts w:ascii="宋体" w:hAnsi="宋体" w:eastAsia="宋体"/>
                <w:sz w:val="20"/>
              </w:rPr>
            </w:r>
            <w:r>
              <w:rPr>
                <w:rFonts w:ascii="宋体" w:hAnsi="宋体" w:eastAsia="宋体"/>
                <w:sz w:val="20"/>
              </w:rPr>
              <w:t>iris_x_offset</w:t>
            </w:r>
          </w:p>
        </w:tc>
        <w:tc>
          <w:tcPr>
            <w:tcW w:type="dxa" w:w="2880"/>
          </w:tcPr>
          <w:p>
            <w:r>
              <w:rPr>
                <w:rFonts w:ascii="宋体" w:hAnsi="宋体" w:eastAsia="宋体"/>
                <w:sz w:val="20"/>
              </w:rPr>
            </w:r>
            <w:r>
              <w:rPr>
                <w:rFonts w:ascii="宋体" w:hAnsi="宋体" w:eastAsia="宋体"/>
                <w:sz w:val="20"/>
              </w:rPr>
              <w:t>int16</w:t>
            </w:r>
          </w:p>
        </w:tc>
        <w:tc>
          <w:tcPr>
            <w:tcW w:type="dxa" w:w="2880"/>
          </w:tcPr>
          <w:p>
            <w:r>
              <w:rPr>
                <w:rFonts w:ascii="宋体" w:hAnsi="宋体" w:eastAsia="宋体"/>
                <w:sz w:val="20"/>
              </w:rPr>
            </w:r>
            <w:r>
              <w:rPr>
                <w:rFonts w:ascii="宋体" w:hAnsi="宋体" w:eastAsia="宋体"/>
                <w:sz w:val="20"/>
              </w:rPr>
              <w:t>虹膜和瞳孔水平偏移</w:t>
            </w:r>
          </w:p>
        </w:tc>
      </w:tr>
      <w:tr>
        <w:tc>
          <w:tcPr>
            <w:tcW w:type="dxa" w:w="2880"/>
          </w:tcPr>
          <w:p>
            <w:r>
              <w:rPr>
                <w:rFonts w:ascii="宋体" w:hAnsi="宋体" w:eastAsia="宋体"/>
                <w:sz w:val="20"/>
              </w:rPr>
            </w:r>
            <w:r>
              <w:rPr>
                <w:rFonts w:ascii="宋体" w:hAnsi="宋体" w:eastAsia="宋体"/>
                <w:sz w:val="20"/>
              </w:rPr>
              <w:t>upper_eyelid_h</w:t>
            </w:r>
          </w:p>
        </w:tc>
        <w:tc>
          <w:tcPr>
            <w:tcW w:type="dxa" w:w="2880"/>
          </w:tcPr>
          <w:p>
            <w:r>
              <w:rPr>
                <w:rFonts w:ascii="宋体" w:hAnsi="宋体" w:eastAsia="宋体"/>
                <w:sz w:val="20"/>
              </w:rPr>
            </w:r>
            <w:r>
              <w:rPr>
                <w:rFonts w:ascii="宋体" w:hAnsi="宋体" w:eastAsia="宋体"/>
                <w:sz w:val="20"/>
              </w:rPr>
              <w:t>int16</w:t>
            </w:r>
          </w:p>
        </w:tc>
        <w:tc>
          <w:tcPr>
            <w:tcW w:type="dxa" w:w="2880"/>
          </w:tcPr>
          <w:p>
            <w:r>
              <w:rPr>
                <w:rFonts w:ascii="宋体" w:hAnsi="宋体" w:eastAsia="宋体"/>
                <w:sz w:val="20"/>
              </w:rPr>
            </w:r>
            <w:r>
              <w:rPr>
                <w:rFonts w:ascii="宋体" w:hAnsi="宋体" w:eastAsia="宋体"/>
                <w:sz w:val="20"/>
              </w:rPr>
              <w:t>上眼睑高度</w:t>
            </w:r>
          </w:p>
        </w:tc>
      </w:tr>
      <w:tr>
        <w:tc>
          <w:tcPr>
            <w:tcW w:type="dxa" w:w="2880"/>
          </w:tcPr>
          <w:p>
            <w:r>
              <w:rPr>
                <w:rFonts w:ascii="宋体" w:hAnsi="宋体" w:eastAsia="宋体"/>
                <w:sz w:val="20"/>
              </w:rPr>
            </w:r>
            <w:r>
              <w:rPr>
                <w:rFonts w:ascii="宋体" w:hAnsi="宋体" w:eastAsia="宋体"/>
                <w:sz w:val="20"/>
              </w:rPr>
              <w:t>lower_eyelid_h</w:t>
            </w:r>
          </w:p>
        </w:tc>
        <w:tc>
          <w:tcPr>
            <w:tcW w:type="dxa" w:w="2880"/>
          </w:tcPr>
          <w:p>
            <w:r>
              <w:rPr>
                <w:rFonts w:ascii="宋体" w:hAnsi="宋体" w:eastAsia="宋体"/>
                <w:sz w:val="20"/>
              </w:rPr>
            </w:r>
            <w:r>
              <w:rPr>
                <w:rFonts w:ascii="宋体" w:hAnsi="宋体" w:eastAsia="宋体"/>
                <w:sz w:val="20"/>
              </w:rPr>
              <w:t>int16</w:t>
            </w:r>
          </w:p>
        </w:tc>
        <w:tc>
          <w:tcPr>
            <w:tcW w:type="dxa" w:w="2880"/>
          </w:tcPr>
          <w:p>
            <w:r>
              <w:rPr>
                <w:rFonts w:ascii="宋体" w:hAnsi="宋体" w:eastAsia="宋体"/>
                <w:sz w:val="20"/>
              </w:rPr>
            </w:r>
            <w:r>
              <w:rPr>
                <w:rFonts w:ascii="宋体" w:hAnsi="宋体" w:eastAsia="宋体"/>
                <w:sz w:val="20"/>
              </w:rPr>
              <w:t>下眼睑高度</w:t>
            </w:r>
          </w:p>
        </w:tc>
      </w:tr>
    </w:tbl>
    <w:p>
      <w:pPr>
        <w:pStyle w:val="Heading3"/>
      </w:pPr>
      <w:r>
        <w:rPr>
          <w:rFonts w:ascii="宋体" w:hAnsi="宋体" w:eastAsia="宋体"/>
        </w:rPr>
        <w:t>6.3 设备端播放示例</w:t>
      </w:r>
    </w:p>
    <w:p>
      <w:pPr>
        <w:spacing w:after="120" w:line="276" w:lineRule="auto"/>
      </w:pPr>
      <w:r>
        <w:rPr>
          <w:rFonts w:ascii="宋体" w:hAnsi="宋体" w:eastAsia="宋体"/>
          <w:sz w:val="21"/>
        </w:rPr>
        <w:t>设备端可通过如下配置选择主题和动画：</w:t>
      </w:r>
    </w:p>
    <w:p>
      <w:pPr>
        <w:keepLines/>
        <w:spacing w:after="120"/>
        <w:ind w:left="288"/>
      </w:pPr>
      <w:r>
        <w:rPr>
          <w:rFonts w:ascii="Consolas" w:hAnsi="Consolas" w:eastAsia="Consolas"/>
          <w:color w:val="202020"/>
          <w:sz w:val="18"/>
        </w:rPr>
        <w:t>EYE_THEME=robot</w:t>
        <w:br/>
        <w:t>EYE_ANIM_BIN=themes/generated/robot/anim/001-开机.animbin</w:t>
        <w:br/>
        <w:t>EYE_RESOURCE_ROOT=resource/eyes</w:t>
      </w:r>
    </w:p>
    <w:p>
      <w:pPr>
        <w:spacing w:after="120" w:line="276" w:lineRule="auto"/>
      </w:pPr>
      <w:r>
        <w:rPr>
          <w:rFonts w:ascii="宋体" w:hAnsi="宋体" w:eastAsia="宋体"/>
          <w:sz w:val="21"/>
        </w:rPr>
        <w:t xml:space="preserve">运行时先加载 </w:t>
      </w:r>
      <w:r>
        <w:rPr>
          <w:rFonts w:ascii="Consolas" w:hAnsi="Consolas" w:eastAsia="Consolas"/>
          <w:color w:val="333333"/>
          <w:sz w:val="18"/>
        </w:rPr>
        <w:t>robot</w:t>
      </w:r>
      <w:r>
        <w:rPr>
          <w:rFonts w:ascii="宋体" w:hAnsi="宋体" w:eastAsia="宋体"/>
          <w:sz w:val="21"/>
        </w:rPr>
        <w:t xml:space="preserve"> 主题资源，再加载指定二进制动画。若未指定动画文件，系统可在若干默认动画目录中按主题查找首个可用 </w:t>
      </w:r>
      <w:r>
        <w:rPr>
          <w:rFonts w:ascii="Consolas" w:hAnsi="Consolas" w:eastAsia="Consolas"/>
          <w:color w:val="333333"/>
          <w:sz w:val="18"/>
        </w:rPr>
        <w:t>.animbin</w:t>
      </w:r>
      <w:r>
        <w:rPr>
          <w:rFonts w:ascii="宋体" w:hAnsi="宋体" w:eastAsia="宋体"/>
          <w:sz w:val="21"/>
        </w:rPr>
        <w:t xml:space="preserve"> 文件。</w:t>
      </w:r>
    </w:p>
    <w:p>
      <w:pPr>
        <w:pStyle w:val="Heading3"/>
      </w:pPr>
      <w:r>
        <w:rPr>
          <w:rFonts w:ascii="宋体" w:hAnsi="宋体" w:eastAsia="宋体"/>
        </w:rPr>
        <w:t>6.4 可量化验证指标</w:t>
      </w:r>
    </w:p>
    <w:p>
      <w:pPr>
        <w:spacing w:after="120" w:line="276" w:lineRule="auto"/>
      </w:pPr>
      <w:r>
        <w:rPr>
          <w:rFonts w:ascii="宋体" w:hAnsi="宋体" w:eastAsia="宋体"/>
          <w:sz w:val="21"/>
        </w:rPr>
        <w:t>为便于代理人后续补充实验数据和区分现有逐帧动画播放方案，本发明可采用下表指标进行验证：</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指标</w:t>
            </w:r>
          </w:p>
        </w:tc>
        <w:tc>
          <w:tcPr>
            <w:tcW w:type="dxa" w:w="2160"/>
          </w:tcPr>
          <w:p>
            <w:r>
              <w:rPr>
                <w:rFonts w:ascii="宋体" w:hAnsi="宋体" w:eastAsia="宋体"/>
                <w:sz w:val="20"/>
              </w:rPr>
            </w:r>
            <w:r>
              <w:rPr>
                <w:rFonts w:ascii="宋体" w:hAnsi="宋体" w:eastAsia="宋体"/>
                <w:sz w:val="20"/>
              </w:rPr>
              <w:t>对比对象</w:t>
            </w:r>
          </w:p>
        </w:tc>
        <w:tc>
          <w:tcPr>
            <w:tcW w:type="dxa" w:w="2160"/>
          </w:tcPr>
          <w:p>
            <w:r>
              <w:rPr>
                <w:rFonts w:ascii="宋体" w:hAnsi="宋体" w:eastAsia="宋体"/>
                <w:sz w:val="20"/>
              </w:rPr>
            </w:r>
            <w:r>
              <w:rPr>
                <w:rFonts w:ascii="宋体" w:hAnsi="宋体" w:eastAsia="宋体"/>
                <w:sz w:val="20"/>
              </w:rPr>
              <w:t>预期验证方式</w:t>
            </w:r>
          </w:p>
        </w:tc>
        <w:tc>
          <w:tcPr>
            <w:tcW w:type="dxa" w:w="2160"/>
          </w:tcPr>
          <w:p>
            <w:r>
              <w:rPr>
                <w:rFonts w:ascii="宋体" w:hAnsi="宋体" w:eastAsia="宋体"/>
                <w:sz w:val="20"/>
              </w:rPr>
            </w:r>
            <w:r>
              <w:rPr>
                <w:rFonts w:ascii="宋体" w:hAnsi="宋体" w:eastAsia="宋体"/>
                <w:sz w:val="20"/>
              </w:rPr>
              <w:t>对应技术特征</w:t>
            </w:r>
          </w:p>
        </w:tc>
      </w:tr>
      <w:tr>
        <w:tc>
          <w:tcPr>
            <w:tcW w:type="dxa" w:w="2160"/>
          </w:tcPr>
          <w:p>
            <w:r>
              <w:rPr>
                <w:rFonts w:ascii="宋体" w:hAnsi="宋体" w:eastAsia="宋体"/>
                <w:sz w:val="20"/>
              </w:rPr>
            </w:r>
            <w:r>
              <w:rPr>
                <w:rFonts w:ascii="宋体" w:hAnsi="宋体" w:eastAsia="宋体"/>
                <w:sz w:val="20"/>
              </w:rPr>
              <w:t>动画包体积</w:t>
            </w:r>
          </w:p>
        </w:tc>
        <w:tc>
          <w:tcPr>
            <w:tcW w:type="dxa" w:w="2160"/>
          </w:tcPr>
          <w:p>
            <w:r>
              <w:rPr>
                <w:rFonts w:ascii="宋体" w:hAnsi="宋体" w:eastAsia="宋体"/>
                <w:sz w:val="20"/>
              </w:rPr>
            </w:r>
            <w:r>
              <w:rPr>
                <w:rFonts w:ascii="宋体" w:hAnsi="宋体" w:eastAsia="宋体"/>
                <w:sz w:val="20"/>
              </w:rPr>
              <w:t>视频文件或逐帧 PNG 序列</w:t>
            </w:r>
          </w:p>
        </w:tc>
        <w:tc>
          <w:tcPr>
            <w:tcW w:type="dxa" w:w="2160"/>
          </w:tcPr>
          <w:p>
            <w:r>
              <w:rPr>
                <w:rFonts w:ascii="宋体" w:hAnsi="宋体" w:eastAsia="宋体"/>
                <w:sz w:val="20"/>
              </w:rPr>
            </w:r>
            <w:r>
              <w:rPr>
                <w:rFonts w:ascii="宋体" w:hAnsi="宋体" w:eastAsia="宋体"/>
                <w:sz w:val="20"/>
              </w:rPr>
              <w:t>比较同一动画时长、分辨率和主题下的 Flash 占用</w:t>
            </w:r>
          </w:p>
        </w:tc>
        <w:tc>
          <w:tcPr>
            <w:tcW w:type="dxa" w:w="2160"/>
          </w:tcPr>
          <w:p>
            <w:r>
              <w:rPr>
                <w:rFonts w:ascii="宋体" w:hAnsi="宋体" w:eastAsia="宋体"/>
                <w:sz w:val="20"/>
              </w:rPr>
            </w:r>
            <w:r>
              <w:rPr>
                <w:rFonts w:ascii="宋体" w:hAnsi="宋体" w:eastAsia="宋体"/>
                <w:sz w:val="20"/>
              </w:rPr>
              <w:t>参数域压缩、二进制动画文件、分层主题资源</w:t>
            </w:r>
          </w:p>
        </w:tc>
      </w:tr>
      <w:tr>
        <w:tc>
          <w:tcPr>
            <w:tcW w:type="dxa" w:w="2160"/>
          </w:tcPr>
          <w:p>
            <w:r>
              <w:rPr>
                <w:rFonts w:ascii="宋体" w:hAnsi="宋体" w:eastAsia="宋体"/>
                <w:sz w:val="20"/>
              </w:rPr>
            </w:r>
            <w:r>
              <w:rPr>
                <w:rFonts w:ascii="宋体" w:hAnsi="宋体" w:eastAsia="宋体"/>
                <w:sz w:val="20"/>
              </w:rPr>
              <w:t>峰值内存</w:t>
            </w:r>
          </w:p>
        </w:tc>
        <w:tc>
          <w:tcPr>
            <w:tcW w:type="dxa" w:w="2160"/>
          </w:tcPr>
          <w:p>
            <w:r>
              <w:rPr>
                <w:rFonts w:ascii="宋体" w:hAnsi="宋体" w:eastAsia="宋体"/>
                <w:sz w:val="20"/>
              </w:rPr>
            </w:r>
            <w:r>
              <w:rPr>
                <w:rFonts w:ascii="宋体" w:hAnsi="宋体" w:eastAsia="宋体"/>
                <w:sz w:val="20"/>
              </w:rPr>
              <w:t>全帧解码或矢量实时渲染</w:t>
            </w:r>
          </w:p>
        </w:tc>
        <w:tc>
          <w:tcPr>
            <w:tcW w:type="dxa" w:w="2160"/>
          </w:tcPr>
          <w:p>
            <w:r>
              <w:rPr>
                <w:rFonts w:ascii="宋体" w:hAnsi="宋体" w:eastAsia="宋体"/>
                <w:sz w:val="20"/>
              </w:rPr>
            </w:r>
            <w:r>
              <w:rPr>
                <w:rFonts w:ascii="宋体" w:hAnsi="宋体" w:eastAsia="宋体"/>
                <w:sz w:val="20"/>
              </w:rPr>
              <w:t>统计播放过程中的 LVGL 图层对象、解码缓存和堆内存峰值</w:t>
            </w:r>
          </w:p>
        </w:tc>
        <w:tc>
          <w:tcPr>
            <w:tcW w:type="dxa" w:w="2160"/>
          </w:tcPr>
          <w:p>
            <w:r>
              <w:rPr>
                <w:rFonts w:ascii="宋体" w:hAnsi="宋体" w:eastAsia="宋体"/>
                <w:sz w:val="20"/>
              </w:rPr>
            </w:r>
            <w:r>
              <w:rPr>
                <w:rFonts w:ascii="宋体" w:hAnsi="宋体" w:eastAsia="宋体"/>
                <w:sz w:val="20"/>
              </w:rPr>
              <w:t>分层图片复用、眼睑分级素材、矢量降级</w:t>
            </w:r>
          </w:p>
        </w:tc>
      </w:tr>
      <w:tr>
        <w:tc>
          <w:tcPr>
            <w:tcW w:type="dxa" w:w="2160"/>
          </w:tcPr>
          <w:p>
            <w:r>
              <w:rPr>
                <w:rFonts w:ascii="宋体" w:hAnsi="宋体" w:eastAsia="宋体"/>
                <w:sz w:val="20"/>
              </w:rPr>
            </w:r>
            <w:r>
              <w:rPr>
                <w:rFonts w:ascii="宋体" w:hAnsi="宋体" w:eastAsia="宋体"/>
                <w:sz w:val="20"/>
              </w:rPr>
              <w:t>单帧耗时</w:t>
            </w:r>
          </w:p>
        </w:tc>
        <w:tc>
          <w:tcPr>
            <w:tcW w:type="dxa" w:w="2160"/>
          </w:tcPr>
          <w:p>
            <w:r>
              <w:rPr>
                <w:rFonts w:ascii="宋体" w:hAnsi="宋体" w:eastAsia="宋体"/>
                <w:sz w:val="20"/>
              </w:rPr>
            </w:r>
            <w:r>
              <w:rPr>
                <w:rFonts w:ascii="宋体" w:hAnsi="宋体" w:eastAsia="宋体"/>
                <w:sz w:val="20"/>
              </w:rPr>
              <w:t>软件视频解码或复杂矢量解释</w:t>
            </w:r>
          </w:p>
        </w:tc>
        <w:tc>
          <w:tcPr>
            <w:tcW w:type="dxa" w:w="2160"/>
          </w:tcPr>
          <w:p>
            <w:r>
              <w:rPr>
                <w:rFonts w:ascii="宋体" w:hAnsi="宋体" w:eastAsia="宋体"/>
                <w:sz w:val="20"/>
              </w:rPr>
            </w:r>
            <w:r>
              <w:rPr>
                <w:rFonts w:ascii="宋体" w:hAnsi="宋体" w:eastAsia="宋体"/>
                <w:sz w:val="20"/>
              </w:rPr>
              <w:t>统计播放刷新周期内的参数读取、插值和图层更新耗时</w:t>
            </w:r>
          </w:p>
        </w:tc>
        <w:tc>
          <w:tcPr>
            <w:tcW w:type="dxa" w:w="2160"/>
          </w:tcPr>
          <w:p>
            <w:r>
              <w:rPr>
                <w:rFonts w:ascii="宋体" w:hAnsi="宋体" w:eastAsia="宋体"/>
                <w:sz w:val="20"/>
              </w:rPr>
            </w:r>
            <w:r>
              <w:rPr>
                <w:rFonts w:ascii="宋体" w:hAnsi="宋体" w:eastAsia="宋体"/>
                <w:sz w:val="20"/>
              </w:rPr>
              <w:t>定长关键帧记录、平滑引擎</w:t>
            </w:r>
          </w:p>
        </w:tc>
      </w:tr>
      <w:tr>
        <w:tc>
          <w:tcPr>
            <w:tcW w:type="dxa" w:w="2160"/>
          </w:tcPr>
          <w:p>
            <w:r>
              <w:rPr>
                <w:rFonts w:ascii="宋体" w:hAnsi="宋体" w:eastAsia="宋体"/>
                <w:sz w:val="20"/>
              </w:rPr>
            </w:r>
            <w:r>
              <w:rPr>
                <w:rFonts w:ascii="宋体" w:hAnsi="宋体" w:eastAsia="宋体"/>
                <w:sz w:val="20"/>
              </w:rPr>
              <w:t>AI 生成可控性</w:t>
            </w:r>
          </w:p>
        </w:tc>
        <w:tc>
          <w:tcPr>
            <w:tcW w:type="dxa" w:w="2160"/>
          </w:tcPr>
          <w:p>
            <w:r>
              <w:rPr>
                <w:rFonts w:ascii="宋体" w:hAnsi="宋体" w:eastAsia="宋体"/>
                <w:sz w:val="20"/>
              </w:rPr>
            </w:r>
            <w:r>
              <w:rPr>
                <w:rFonts w:ascii="宋体" w:hAnsi="宋体" w:eastAsia="宋体"/>
                <w:sz w:val="20"/>
              </w:rPr>
              <w:t>直接下发生成内容</w:t>
            </w:r>
          </w:p>
        </w:tc>
        <w:tc>
          <w:tcPr>
            <w:tcW w:type="dxa" w:w="2160"/>
          </w:tcPr>
          <w:p>
            <w:r>
              <w:rPr>
                <w:rFonts w:ascii="宋体" w:hAnsi="宋体" w:eastAsia="宋体"/>
                <w:sz w:val="20"/>
              </w:rPr>
            </w:r>
            <w:r>
              <w:rPr>
                <w:rFonts w:ascii="宋体" w:hAnsi="宋体" w:eastAsia="宋体"/>
                <w:sz w:val="20"/>
              </w:rPr>
              <w:t>统计字段白名单、范围校验、时间轴单调性校验和人工确认拦截次数</w:t>
            </w:r>
          </w:p>
        </w:tc>
        <w:tc>
          <w:tcPr>
            <w:tcW w:type="dxa" w:w="2160"/>
          </w:tcPr>
          <w:p>
            <w:r>
              <w:rPr>
                <w:rFonts w:ascii="宋体" w:hAnsi="宋体" w:eastAsia="宋体"/>
                <w:sz w:val="20"/>
              </w:rPr>
            </w:r>
            <w:r>
              <w:rPr>
                <w:rFonts w:ascii="宋体" w:hAnsi="宋体" w:eastAsia="宋体"/>
                <w:sz w:val="20"/>
              </w:rPr>
              <w:t>AI 助手生成门禁、质量报告</w:t>
            </w:r>
          </w:p>
        </w:tc>
      </w:tr>
      <w:tr>
        <w:tc>
          <w:tcPr>
            <w:tcW w:type="dxa" w:w="2160"/>
          </w:tcPr>
          <w:p>
            <w:r>
              <w:rPr>
                <w:rFonts w:ascii="宋体" w:hAnsi="宋体" w:eastAsia="宋体"/>
                <w:sz w:val="20"/>
              </w:rPr>
            </w:r>
            <w:r>
              <w:rPr>
                <w:rFonts w:ascii="宋体" w:hAnsi="宋体" w:eastAsia="宋体"/>
                <w:sz w:val="20"/>
              </w:rPr>
              <w:t>主题复用率</w:t>
            </w:r>
          </w:p>
        </w:tc>
        <w:tc>
          <w:tcPr>
            <w:tcW w:type="dxa" w:w="2160"/>
          </w:tcPr>
          <w:p>
            <w:r>
              <w:rPr>
                <w:rFonts w:ascii="宋体" w:hAnsi="宋体" w:eastAsia="宋体"/>
                <w:sz w:val="20"/>
              </w:rPr>
            </w:r>
            <w:r>
              <w:rPr>
                <w:rFonts w:ascii="宋体" w:hAnsi="宋体" w:eastAsia="宋体"/>
                <w:sz w:val="20"/>
              </w:rPr>
              <w:t>每主题独立动画包</w:t>
            </w:r>
          </w:p>
        </w:tc>
        <w:tc>
          <w:tcPr>
            <w:tcW w:type="dxa" w:w="2160"/>
          </w:tcPr>
          <w:p>
            <w:r>
              <w:rPr>
                <w:rFonts w:ascii="宋体" w:hAnsi="宋体" w:eastAsia="宋体"/>
                <w:sz w:val="20"/>
              </w:rPr>
            </w:r>
            <w:r>
              <w:rPr>
                <w:rFonts w:ascii="宋体" w:hAnsi="宋体" w:eastAsia="宋体"/>
                <w:sz w:val="20"/>
              </w:rPr>
              <w:t>统计相同参数动画在不同眼部主题中的复用数量</w:t>
            </w:r>
          </w:p>
        </w:tc>
        <w:tc>
          <w:tcPr>
            <w:tcW w:type="dxa" w:w="2160"/>
          </w:tcPr>
          <w:p>
            <w:r>
              <w:rPr>
                <w:rFonts w:ascii="宋体" w:hAnsi="宋体" w:eastAsia="宋体"/>
                <w:sz w:val="20"/>
              </w:rPr>
            </w:r>
            <w:r>
              <w:rPr>
                <w:rFonts w:ascii="宋体" w:hAnsi="宋体" w:eastAsia="宋体"/>
                <w:sz w:val="20"/>
              </w:rPr>
              <w:t>统一眼神参数域、主题资源解耦</w:t>
            </w:r>
          </w:p>
        </w:tc>
      </w:tr>
    </w:tbl>
    <w:p>
      <w:pPr>
        <w:pStyle w:val="Heading3"/>
      </w:pPr>
      <w:r>
        <w:rPr>
          <w:rFonts w:ascii="宋体" w:hAnsi="宋体" w:eastAsia="宋体"/>
        </w:rPr>
        <w:t>6.5 技术效果</w:t>
      </w:r>
    </w:p>
    <w:p>
      <w:pPr>
        <w:spacing w:after="120" w:line="276" w:lineRule="auto"/>
      </w:pPr>
      <w:r>
        <w:rPr>
          <w:rFonts w:ascii="宋体" w:hAnsi="宋体" w:eastAsia="宋体"/>
          <w:sz w:val="21"/>
        </w:rPr>
        <w:t>通过本发明，可以达到以下效果：</w:t>
      </w:r>
    </w:p>
    <w:p>
      <w:pPr>
        <w:pStyle w:val="ListNumber"/>
        <w:spacing w:after="60"/>
      </w:pPr>
      <w:r>
        <w:rPr>
          <w:rFonts w:ascii="宋体" w:hAnsi="宋体" w:eastAsia="宋体"/>
          <w:sz w:val="21"/>
        </w:rPr>
        <w:t>在不直接播放视频的情况下，还原设计视频的眼神节奏、姿态和情绪表达。</w:t>
      </w:r>
    </w:p>
    <w:p>
      <w:pPr>
        <w:pStyle w:val="ListNumber"/>
        <w:spacing w:after="60"/>
      </w:pPr>
      <w:r>
        <w:rPr>
          <w:rFonts w:ascii="宋体" w:hAnsi="宋体" w:eastAsia="宋体"/>
          <w:sz w:val="21"/>
        </w:rPr>
        <w:t>将人工调参工作转化为可复现的视频求解、参数压缩和质量门禁流程。</w:t>
      </w:r>
    </w:p>
    <w:p>
      <w:pPr>
        <w:pStyle w:val="ListNumber"/>
        <w:spacing w:after="60"/>
      </w:pPr>
      <w:r>
        <w:rPr>
          <w:rFonts w:ascii="宋体" w:hAnsi="宋体" w:eastAsia="宋体"/>
          <w:sz w:val="21"/>
        </w:rPr>
        <w:t>使移动端编辑和 AI 生成结果可控接入设备，而不是直接把不可预测内容推到设备端。</w:t>
      </w:r>
    </w:p>
    <w:p>
      <w:pPr>
        <w:pStyle w:val="ListNumber"/>
        <w:spacing w:after="60"/>
      </w:pPr>
      <w:r>
        <w:rPr>
          <w:rFonts w:ascii="宋体" w:hAnsi="宋体" w:eastAsia="宋体"/>
          <w:sz w:val="21"/>
        </w:rPr>
        <w:t>使端侧播放逻辑保持简单：加载图层、读取关键帧、平滑插值、选择眼睑等级、刷新显示。</w:t>
      </w:r>
    </w:p>
    <w:p>
      <w:pPr>
        <w:pStyle w:val="ListNumber"/>
        <w:spacing w:after="60"/>
      </w:pPr>
      <w:r>
        <w:rPr>
          <w:rFonts w:ascii="宋体" w:hAnsi="宋体" w:eastAsia="宋体"/>
          <w:sz w:val="21"/>
        </w:rPr>
        <w:t>降低设备端 Flash、RAM 和 CPU 压力，使眼神动画可在无硬件 2D 加速的嵌入式 Linux 设备上稳定运行。</w:t>
      </w:r>
    </w:p>
    <w:p>
      <w:pPr>
        <w:pStyle w:val="ListNumber"/>
        <w:spacing w:after="60"/>
      </w:pPr>
      <w:r>
        <w:rPr>
          <w:rFonts w:ascii="宋体" w:hAnsi="宋体" w:eastAsia="宋体"/>
          <w:sz w:val="21"/>
        </w:rPr>
        <w:t>通过主题资源解耦，实现仿人、仿猫、机器人、老鼠等多风格眼神复用同一播放引擎。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