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363D2">
      <w:pPr>
        <w:spacing w:before="0" w:after="180"/>
        <w:jc w:val="center"/>
        <w:rPr>
          <w:rFonts w:eastAsia="DFKai-SB"/>
          <w:b/>
          <w:bCs/>
          <w:color w:val="000000"/>
          <w:sz w:val="48"/>
        </w:rPr>
      </w:pPr>
      <w:r>
        <w:rPr>
          <w:rFonts w:eastAsia="DFKai-SB"/>
          <w:b/>
          <w:bCs/>
          <w:color w:val="000000"/>
          <w:spacing w:val="140"/>
          <w:sz w:val="48"/>
          <w:lang w:eastAsia="zh-CN"/>
        </w:rPr>
        <w:t>专利技术交底</w:t>
      </w:r>
      <w:r>
        <w:rPr>
          <w:rFonts w:eastAsia="DFKai-SB"/>
          <w:b/>
          <w:bCs/>
          <w:color w:val="000000"/>
          <w:sz w:val="48"/>
          <w:lang w:eastAsia="zh-CN"/>
        </w:rPr>
        <w:t>书</w:t>
      </w:r>
    </w:p>
    <w:tbl>
      <w:tblPr>
        <w:tblStyle w:val="8"/>
        <w:tblW w:w="9147" w:type="dxa"/>
        <w:tblInd w:w="-5" w:type="dxa"/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2296"/>
        <w:gridCol w:w="284"/>
        <w:gridCol w:w="6567"/>
      </w:tblGrid>
      <w:tr w14:paraId="296601E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0" w:hRule="atLeast"/>
        </w:trPr>
        <w:tc>
          <w:tcPr>
            <w:tcW w:w="2580" w:type="dxa"/>
            <w:gridSpan w:val="2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  <w:vAlign w:val="center"/>
          </w:tcPr>
          <w:p w14:paraId="76C9F8B5">
            <w:pPr>
              <w:ind w:firstLine="108"/>
              <w:jc w:val="both"/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一、专利申请名称</w:t>
            </w:r>
          </w:p>
        </w:tc>
        <w:tc>
          <w:tcPr>
            <w:tcW w:w="6567" w:type="dxa"/>
            <w:tcBorders>
              <w:top w:val="doub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7EB50B14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一种宠物机器人端侧多模态陪伴行为自动编排方法及系统</w:t>
            </w:r>
          </w:p>
        </w:tc>
      </w:tr>
      <w:tr w14:paraId="1A28402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0" w:hRule="atLeast"/>
        </w:trPr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5B60EB33">
            <w:pPr>
              <w:ind w:firstLine="108"/>
              <w:jc w:val="both"/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二、专利申请的相关著录项目信息</w:t>
            </w:r>
          </w:p>
        </w:tc>
      </w:tr>
      <w:tr w14:paraId="54ADB76D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4" w:hRule="atLeast"/>
        </w:trPr>
        <w:tc>
          <w:tcPr>
            <w:tcW w:w="2296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</w:tcBorders>
            <w:vAlign w:val="center"/>
          </w:tcPr>
          <w:p w14:paraId="19A195F0">
            <w:pPr>
              <w:ind w:firstLine="216"/>
              <w:jc w:val="both"/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申请人</w:t>
            </w:r>
          </w:p>
        </w:tc>
        <w:tc>
          <w:tcPr>
            <w:tcW w:w="68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2653CAA2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姓名或名称：待申请人确认</w:t>
            </w:r>
          </w:p>
        </w:tc>
      </w:tr>
      <w:tr w14:paraId="1BAC9B8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96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</w:tcBorders>
            <w:vAlign w:val="center"/>
          </w:tcPr>
          <w:p w14:paraId="50045773">
            <w:pPr>
              <w:ind w:firstLine="216"/>
              <w:jc w:val="both"/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技术联系人</w:t>
            </w:r>
          </w:p>
        </w:tc>
        <w:tc>
          <w:tcPr>
            <w:tcW w:w="68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34E06BC2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姓名：雷文军</w:t>
            </w:r>
          </w:p>
          <w:p w14:paraId="35C9F067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电话：15814082410</w:t>
            </w:r>
          </w:p>
          <w:p w14:paraId="2577073A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邮箱：wenjun.lei@videostrong.com</w:t>
            </w:r>
          </w:p>
        </w:tc>
      </w:tr>
      <w:tr w14:paraId="21F5627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96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</w:tcBorders>
            <w:vAlign w:val="center"/>
          </w:tcPr>
          <w:p w14:paraId="29CF3E56">
            <w:pPr>
              <w:ind w:firstLine="216"/>
              <w:jc w:val="both"/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第一发明人姓名</w:t>
            </w:r>
          </w:p>
        </w:tc>
        <w:tc>
          <w:tcPr>
            <w:tcW w:w="68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74011E98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第一发明人身份证号码</w:t>
            </w:r>
          </w:p>
        </w:tc>
      </w:tr>
      <w:tr w14:paraId="2032D84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96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</w:tcBorders>
            <w:vAlign w:val="center"/>
          </w:tcPr>
          <w:p w14:paraId="3981FA38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1、雷文军</w:t>
            </w:r>
          </w:p>
        </w:tc>
        <w:tc>
          <w:tcPr>
            <w:tcW w:w="68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1EE92D4E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身份证号码：429004199209112373</w:t>
            </w:r>
          </w:p>
        </w:tc>
      </w:tr>
      <w:tr w14:paraId="5222A88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2859E6DF">
            <w:pPr>
              <w:ind w:firstLine="216"/>
              <w:jc w:val="both"/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其他发明人姓名</w:t>
            </w:r>
          </w:p>
        </w:tc>
      </w:tr>
      <w:tr w14:paraId="6A0922D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656807BA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1、如有其他发明人，请补充</w:t>
            </w:r>
          </w:p>
        </w:tc>
      </w:tr>
      <w:tr w14:paraId="7C04088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48435AEE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2、</w:t>
            </w:r>
          </w:p>
        </w:tc>
      </w:tr>
      <w:tr w14:paraId="4EC49D0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2C1CB654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3、</w:t>
            </w:r>
          </w:p>
        </w:tc>
      </w:tr>
      <w:tr w14:paraId="2E1763A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425FE65B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4、</w:t>
            </w:r>
          </w:p>
        </w:tc>
      </w:tr>
      <w:tr w14:paraId="45E12DB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212F4AD0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5、</w:t>
            </w:r>
          </w:p>
        </w:tc>
      </w:tr>
      <w:tr w14:paraId="3E8E52B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40" w:hRule="atLeast"/>
        </w:trPr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7CD09723">
            <w:pPr>
              <w:ind w:firstLine="108"/>
              <w:jc w:val="both"/>
              <w:rPr>
                <w:rFonts w:ascii="宋体;SimSun" w:hAnsi="宋体;SimSun" w:eastAsia="宋体;SimSun" w:cs="宋体;SimSun"/>
                <w:b/>
                <w:bCs/>
                <w:color w:val="000000"/>
                <w:sz w:val="22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三、发明背景及已知技术说明</w:t>
            </w:r>
          </w:p>
        </w:tc>
      </w:tr>
      <w:tr w14:paraId="563F0CE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731" w:hRule="atLeast"/>
        </w:trPr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AB97F68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本发明属于宠物机器人、多模态感知、端侧行为编排、机器人运动控制、音频交互和 AI 意图安全落地技术领域。</w:t>
            </w:r>
          </w:p>
          <w:p w14:paraId="7614CD54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已知技术一：US9826715B2 公开远程宠物互动设备，用户可通过摄像头、激光、扬声器和无线通信远程观察和控制宠物互动。该技术重点在远程控制，未形成端侧根据视觉、TOF、IMU、电池、时间窗、VAD 和任务冷却自动编排行为的闭环。</w:t>
            </w:r>
          </w:p>
          <w:p w14:paraId="529C693F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已知技术二：US12358154B2 公开表达宠物情绪状态的机器人及控制方法，通过摄像头和 AI 模型识别宠物情绪并执行对应动作。该技术重点在情绪识别和表达，未覆盖主动寻宠、温和接近、弱势撤退、AOV 观察、回充抢占和 AI/手机意图安全模板化。</w:t>
            </w:r>
          </w:p>
          <w:p w14:paraId="7C6C47E6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已知技术三：US8909370B2 公开通用机器人伴侣交互系统，可响应声音、触摸、动作或视觉刺激执行社交动作。该技术缺少面向宠物友好的距离降音量、目标丢失处理、任务冷却、端侧结果反馈优化和多任务互斥抢占机制。</w:t>
            </w:r>
          </w:p>
          <w:p w14:paraId="0AE0589E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现有技术不足在于：寻宠、跟随、靠近、音频播放、激光互动、回充和低功耗观察相互孤立；视觉、TOF、IMU、电池、时间窗、VAD 和用户/AI 意图缺少统一黑板状态；直接靠近、持续追踪或大音量播放容易惊扰宠物；AI 或手机端指令若直接控制硬件，容易绕过端侧安全约束。</w:t>
            </w:r>
          </w:p>
        </w:tc>
      </w:tr>
      <w:tr w14:paraId="12BC1D4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5" w:hRule="atLeast"/>
        </w:trPr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FBCAD51">
            <w:pPr>
              <w:spacing w:line="500" w:lineRule="exact"/>
              <w:ind w:firstLine="110"/>
              <w:rPr>
                <w:rFonts w:ascii="楷体_GB2312;楷体" w:hAnsi="楷体_GB2312;楷体" w:eastAsia="楷体_GB2312;楷体" w:cs="宋体;SimSun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四、专利申请内容（必须结合附图进行说明）</w:t>
            </w:r>
            <w:r>
              <w:commentReference w:id="0"/>
            </w:r>
          </w:p>
        </w:tc>
      </w:tr>
      <w:tr w14:paraId="5CFC283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449F3ABD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1）拟申请产品所要解决的技术问题：如何在宠物机器人端侧，将视觉、音频、运动、TOF、IMU、电池、时间窗、任务配置和用户或 AI 意图统一映射为可自动编排的陪伴行为，使机器人既能主动寻宠和互动，又能在靠近、失联、低电、抱起、倾倒和宠物不适时自动调整策略。</w:t>
            </w:r>
          </w:p>
          <w:p w14:paraId="5A308B21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2）拟申请产品技术方案：系统包括配置中心、消息主题总线、黑板状态模块、行为编排器、宠物友好约束模块、意图安全模板模块、运动控制、音频播放、视觉跟随、激光/灯光/显示、回充/AOV 和结果记录与优化模块。</w:t>
            </w:r>
          </w:p>
          <w:p w14:paraId="2918ACF6">
            <w:pPr>
              <w:jc w:val="both"/>
              <w:rPr>
                <w:rFonts w:hint="default" w:ascii="楷体_GB2312;楷体" w:hAnsi="楷体_GB2312;楷体" w:eastAsia="楷体_GB2312;楷体"/>
                <w:sz w:val="22"/>
                <w:lang w:val="en-US"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黑板状态：消息主题总线接入 vision、sensor、motion、audio、laser、battery、user_intent 等主题，</w:t>
            </w:r>
            <w:r>
              <w:rPr>
                <w:rFonts w:ascii="楷体_GB2312;楷体" w:hAnsi="楷体_GB2312;楷体" w:eastAsia="楷体_GB2312;楷体"/>
                <w:sz w:val="22"/>
                <w:highlight w:val="yellow"/>
                <w:lang w:eastAsia="zh-CN"/>
              </w:rPr>
              <w:t>黑板保存</w:t>
            </w:r>
            <w:r>
              <w:commentReference w:id="1"/>
            </w: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宠物检测置信度、目标距离、目标丢失时长、VAD、充电/电量、倾斜/抱起、冷却、当前行为、抢占原因和恢复点。</w:t>
            </w:r>
            <w:r>
              <w:rPr>
                <w:rFonts w:hint="eastAsia" w:ascii="楷体_GB2312;楷体" w:hAnsi="楷体_GB2312;楷体" w:eastAsia="楷体_GB2312;楷体"/>
                <w:sz w:val="22"/>
                <w:lang w:val="en-US" w:eastAsia="zh-CN"/>
              </w:rPr>
              <w:t xml:space="preserve">     </w:t>
            </w:r>
          </w:p>
          <w:p w14:paraId="308304A0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行为模板：配置中心加载自动寻宠、温和接近、自动跟随、弱势撤退、友好互动、AOV 观察和回充等模板。每个模板包含</w:t>
            </w:r>
            <w:r>
              <w:commentReference w:id="2"/>
            </w: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启动条件、互斥条件、优先级、动作参数、音频资源、持续时间、冷却时间和恢复策略。</w:t>
            </w:r>
          </w:p>
          <w:p w14:paraId="7C217AC9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仲裁流程：在空闲状态下，系统根据时间窗、电量和冷却判断是否启动自动寻宠；未发现目标时播放吸引音频并重新扫描；发现目标后根据距离和置信度进入温和接近或跟随；目标过近、疑似应激、抱起、倾倒、低电或升级保护发生时，</w:t>
            </w:r>
            <w:commentRangeStart w:id="3"/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高优先级安全事件</w:t>
            </w:r>
            <w:commentRangeEnd w:id="3"/>
            <w:r>
              <w:commentReference w:id="3"/>
            </w: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抢占当前行为并执行撤退、停止电机、降低音量、回充或进入冷却。</w:t>
            </w:r>
          </w:p>
          <w:p w14:paraId="04EF8D28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AI/手机意图安全落地：手机端或 AI 助手输入不直接映射为电机、激光或扬声器底层指令，而是</w:t>
            </w:r>
            <w:commentRangeStart w:id="4"/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先解析为</w:t>
            </w:r>
            <w:commentRangeEnd w:id="4"/>
            <w:r>
              <w:commentReference w:id="4"/>
            </w: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 xml:space="preserve"> intent_type、target_pet、duration、speed_level、sound_category、interaction_radius 等高层参数，再</w:t>
            </w:r>
            <w:commentRangeStart w:id="5"/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执行</w:t>
            </w:r>
            <w:commentRangeEnd w:id="5"/>
            <w:r>
              <w:commentReference w:id="5"/>
            </w: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字段白名单、范围裁剪、互斥检查、宠物友好约束和恢复策略生成；未通过校验的意图被拒绝、改写为安全模板</w:t>
            </w:r>
            <w:r>
              <w:commentReference w:id="6"/>
            </w: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或要求用户确认。</w:t>
            </w:r>
          </w:p>
          <w:p w14:paraId="3BEBB986">
            <w:pPr>
              <w:jc w:val="both"/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附图说明</w:t>
            </w:r>
          </w:p>
          <w:p w14:paraId="39DB4D45">
            <w:pPr>
              <w:jc w:val="both"/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图1 系统框图：展示多模态输入、黑板状态、安全模板、行为编排和执行模块关系。</w:t>
            </w:r>
          </w:p>
          <w:p w14:paraId="2F5922DE">
            <w:pPr>
              <w:jc w:val="center"/>
            </w:pPr>
            <w:r>
              <w:drawing>
                <wp:inline distT="0" distB="0" distL="114300" distR="114300">
                  <wp:extent cx="5199380" cy="3022600"/>
                  <wp:effectExtent l="0" t="0" r="1270" b="6350"/>
                  <wp:docPr id="101" name="behavior_fig_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behavior_fig_001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302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3BCDD">
            <w:pPr>
              <w:jc w:val="both"/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图2 行为状态流程图：展示 Idle、AutoFind、GentleApproach、AutoFollow、WeaknessRetreat、Recharge、AOV 等状态及抢占关系。</w:t>
            </w:r>
          </w:p>
          <w:p w14:paraId="7D15D353">
            <w:pPr>
              <w:jc w:val="center"/>
            </w:pPr>
            <w:r>
              <w:drawing>
                <wp:inline distT="0" distB="0" distL="114300" distR="114300">
                  <wp:extent cx="5199380" cy="6372860"/>
                  <wp:effectExtent l="0" t="0" r="1270" b="8890"/>
                  <wp:docPr id="102" name="behavior_fig_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behavior_fig_002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637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8CD3F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3）有益效果及发明点：</w:t>
            </w:r>
          </w:p>
          <w:p w14:paraId="3AFD6596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（1）将视觉、TOF、IMU、电池、时间窗、VAD 和用户/AI 意图统一到黑板状态，减少模块割裂。</w:t>
            </w:r>
          </w:p>
          <w:p w14:paraId="57056CB2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（2）通过优先级、互斥、抢占和恢复机制，使寻宠、跟随、互动、回充和 AOV 观察形成端侧闭环。</w:t>
            </w:r>
          </w:p>
          <w:p w14:paraId="77854BC8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（3）通过宠物友好约束，在距离过近、目标丢失、抱起、倾倒或互动过频时限制运动和音频强度，降低惊扰风险。</w:t>
            </w:r>
          </w:p>
          <w:p w14:paraId="53A3CB43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（4）通过 AI/手机意图安全模板化，避免高层意图直接控制硬件，提升安全性和可审计性。</w:t>
            </w:r>
          </w:p>
          <w:p w14:paraId="2046CE76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（5）通过结果记录与优化，</w:t>
            </w:r>
            <w:commentRangeStart w:id="7"/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根据行为结果调整</w:t>
            </w:r>
            <w:commentRangeEnd w:id="7"/>
            <w:r>
              <w:commentReference w:id="7"/>
            </w: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寻宠时间、重试间隔、音频权重、运动速度和撤退距离。</w:t>
            </w:r>
          </w:p>
          <w:p w14:paraId="501B1198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核心保护点包括：基于黑板状态的端侧多模态行为</w:t>
            </w:r>
            <w:commentRangeStart w:id="8"/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编排方法</w:t>
            </w:r>
            <w:commentRangeEnd w:id="8"/>
            <w:r>
              <w:commentReference w:id="8"/>
            </w: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；宠物友好约束和抢占仲裁方法；自动寻宠、温和接近、弱势撤退和回充抢占状态机；</w:t>
            </w:r>
            <w:commentRangeStart w:id="9"/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AI/手机意图模板化落地方法</w:t>
            </w:r>
            <w:commentRangeEnd w:id="9"/>
            <w:r>
              <w:commentReference w:id="9"/>
            </w: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；行为结果反馈优化方法。</w:t>
            </w:r>
          </w:p>
        </w:tc>
      </w:tr>
      <w:tr w14:paraId="07C09BDD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8" w:hRule="atLeast"/>
        </w:trPr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0F81C5A1">
            <w:pPr>
              <w:ind w:firstLine="108"/>
              <w:jc w:val="both"/>
              <w:rPr>
                <w:rFonts w:ascii="宋体;SimSun" w:hAnsi="宋体;SimSun" w:eastAsia="宋体;SimSun" w:cs="宋体;SimSun"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五、检测和实验验证</w:t>
            </w:r>
            <w:bookmarkStart w:id="0" w:name="_GoBack"/>
            <w:bookmarkEnd w:id="0"/>
          </w:p>
        </w:tc>
      </w:tr>
      <w:tr w14:paraId="1C38440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44" w:hRule="atLeast"/>
        </w:trPr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7C452F27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目前材料未提供真实宠物互动实验数据，不应虚构成功率或用户体验数据。建议补充以下验证：</w:t>
            </w:r>
          </w:p>
          <w:p w14:paraId="5A4469B4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1、状态机回放验证：用录制的 vision、TOF、IMU、电池和 VAD 事件流回放，检查行为状态转移是否符合预期。</w:t>
            </w:r>
          </w:p>
          <w:p w14:paraId="5D4D3D16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2、安全抢占验证：构造低电、抱起、倾倒、目标过近、目标丢失和 AI 高速追逐意图等负样例，检查是否触发回充、停止电机、撤退、降音量或拒绝执行。</w:t>
            </w:r>
          </w:p>
          <w:p w14:paraId="57B63F54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3、端侧运行验证：记录行为 ID、抢占原因、冷却时间、运动速度、音量等级、回充状态和恢复点。</w:t>
            </w:r>
          </w:p>
          <w:p w14:paraId="002CB217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4、宠物友好验证：在受控环境中记录距离变化、音频强度、接近速度和互动时长，供后续补充实验报告。</w:t>
            </w:r>
          </w:p>
        </w:tc>
      </w:tr>
      <w:tr w14:paraId="7767A8A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5" w:hRule="atLeast"/>
        </w:trPr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5589F101">
            <w:pPr>
              <w:ind w:firstLine="108"/>
              <w:jc w:val="both"/>
              <w:rPr>
                <w:rFonts w:ascii="宋体;SimSun" w:hAnsi="宋体;SimSun" w:eastAsia="宋体;SimSun" w:cs="宋体;SimSun"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六、应用领域</w:t>
            </w:r>
          </w:p>
        </w:tc>
      </w:tr>
      <w:tr w14:paraId="2A2EFA4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696" w:hRule="atLeast"/>
        </w:trPr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3718D868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本发明可应用于宠物机器人、家庭陪伴机器人、带摄像头和运动底盘的智能终端、宠物看护设备、室内巡航互动设备和可接入 AI 助手的边缘机器人。</w:t>
            </w:r>
          </w:p>
          <w:p w14:paraId="0D9CF61A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应用方式包括：自动寻宠、定时陪伴、温和接近、宠物跟随、语音/音效吸引、远程意图安全执行、低电回充、空闲 AOV 观察和行为结果持续优化。</w:t>
            </w:r>
          </w:p>
        </w:tc>
      </w:tr>
      <w:tr w14:paraId="6DCD4BB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7" w:hRule="atLeast"/>
        </w:trPr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6A1E7731">
            <w:pPr>
              <w:ind w:firstLine="108"/>
              <w:jc w:val="both"/>
              <w:rPr>
                <w:rFonts w:ascii="宋体;SimSun" w:hAnsi="宋体;SimSun" w:eastAsia="宋体;SimSun" w:cs="宋体;SimSun"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七、已公开的信息</w:t>
            </w:r>
          </w:p>
        </w:tc>
      </w:tr>
      <w:tr w14:paraId="002B89CD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0" w:hRule="atLeast"/>
        </w:trPr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4309059B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未提供本发明已经公开展示、发表或泄露的信息。如存在样机演示、客户试用、公开视频、展会展示或会议材料，请补充公开时间、对象、内容范围和材料。</w:t>
            </w:r>
          </w:p>
        </w:tc>
      </w:tr>
      <w:tr w14:paraId="36D8BE9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1" w:hRule="atLeast"/>
        </w:trPr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5A0676A2">
            <w:pPr>
              <w:ind w:firstLine="108"/>
              <w:jc w:val="both"/>
              <w:rPr>
                <w:rFonts w:ascii="宋体;SimSun" w:hAnsi="宋体;SimSun" w:eastAsia="宋体;SimSun" w:cs="宋体;SimSun"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八、引证资料或其他说明</w:t>
            </w:r>
          </w:p>
        </w:tc>
      </w:tr>
      <w:tr w14:paraId="0898895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76" w:hRule="atLeast"/>
        </w:trPr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3D21545A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1、US9826715B2，Remote interaction device。</w:t>
            </w:r>
          </w:p>
          <w:p w14:paraId="62941B39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2、US12358154B2，Robot for expressing emotional state of pet and control method thereof。</w:t>
            </w:r>
          </w:p>
          <w:p w14:paraId="6F6F1D3C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3、US8909370B2，Interactive systems employing robotic companions。</w:t>
            </w:r>
          </w:p>
          <w:p w14:paraId="1B5CE203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4、本地交底材料：一种宠物机器人端侧多模态陪伴行为自动编排方法及系统_20260530204854.md 及 figures_behavior 图示。</w:t>
            </w:r>
          </w:p>
        </w:tc>
      </w:tr>
      <w:tr w14:paraId="51F68FC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8" w:hRule="atLeast"/>
        </w:trPr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735B5EFE">
            <w:pPr>
              <w:ind w:firstLine="108"/>
              <w:jc w:val="both"/>
              <w:rPr>
                <w:rFonts w:ascii="宋体;SimSun" w:hAnsi="宋体;SimSun" w:eastAsia="宋体;SimSun" w:cs="宋体;SimSun"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九、取证方式</w:t>
            </w:r>
          </w:p>
        </w:tc>
      </w:tr>
      <w:tr w14:paraId="029F63F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C8287EF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可通过以下方式取证：</w:t>
            </w:r>
          </w:p>
          <w:p w14:paraId="620E31BB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1、设备端保存黑板状态快照、候选行为集合、当前行为、抢占原因、恢复点和冷却计时器。</w:t>
            </w:r>
          </w:p>
          <w:p w14:paraId="0F7081D7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2、日志中保存 vision/TOF/IMU/battery/VAD/user_intent 事件流和行为编排器输出命令。</w:t>
            </w:r>
          </w:p>
          <w:p w14:paraId="0C116489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3、AI 或手机端保存原始意图、模板化参数、白名单校验、范围裁剪和拒绝/改写原因。</w:t>
            </w:r>
          </w:p>
          <w:p w14:paraId="02FFC22C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4、运动控制、音频播放、激光/灯光/显示和回充模块保存执行状态、限速/降音量记录和安全抢占记录。</w:t>
            </w:r>
          </w:p>
        </w:tc>
      </w:tr>
      <w:tr w14:paraId="0C461AF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8B7BF29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（本栏由事务所人员填写）</w:t>
            </w:r>
          </w:p>
          <w:p w14:paraId="54DEAF28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承办人员意见：</w:t>
            </w:r>
          </w:p>
          <w:p w14:paraId="43106485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</w:p>
          <w:p w14:paraId="5CD9C224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</w:p>
          <w:p w14:paraId="47E99F1B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</w:p>
        </w:tc>
      </w:tr>
    </w:tbl>
    <w:p w14:paraId="1655D76D">
      <w:pPr>
        <w:rPr>
          <w:color w:val="000000"/>
        </w:rPr>
      </w:pPr>
    </w:p>
    <w:sectPr>
      <w:headerReference r:id="rId5" w:type="default"/>
      <w:footerReference r:id="rId6" w:type="default"/>
      <w:pgSz w:w="11906" w:h="16838"/>
      <w:pgMar w:top="1134" w:right="1418" w:bottom="851" w:left="1418" w:header="567" w:footer="284" w:gutter="0"/>
      <w:pgNumType w:fmt="decimal"/>
      <w:cols w:space="720" w:num="1"/>
      <w:formProt w:val="0"/>
      <w:docGrid w:type="lines"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ong" w:date="2026-06-08T20:23:46Z" w:initials="">
    <w:p w14:paraId="5D7EAE7A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建议补充完整方法逻辑，以在完整技术方案中解决后续各个问题</w:t>
      </w:r>
    </w:p>
  </w:comment>
  <w:comment w:id="1" w:author="Song" w:date="2026-06-04T20:32:26Z" w:initials="">
    <w:p w14:paraId="5F95EF7E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保存的这些状态有什么用途，在能否的控制流程体现出来</w:t>
      </w:r>
    </w:p>
  </w:comment>
  <w:comment w:id="2" w:author="Song" w:date="2026-06-04T20:34:13Z" w:initials="">
    <w:p w14:paraId="5CFD8DF5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每个模板包含的这些数据如何起作用，能否在控制流程中体现出来</w:t>
      </w:r>
    </w:p>
  </w:comment>
  <w:comment w:id="3" w:author="Song" w:date="2026-06-04T20:36:15Z" w:initials="">
    <w:p w14:paraId="474655C5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是指后面执行的那些操作吗</w:t>
      </w:r>
    </w:p>
  </w:comment>
  <w:comment w:id="4" w:author="Song" w:date="2026-06-04T20:37:25Z" w:initials="">
    <w:p w14:paraId="7003C1DE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补充该解析的具体实现过程</w:t>
      </w:r>
    </w:p>
  </w:comment>
  <w:comment w:id="5" w:author="Song" w:date="2026-06-04T20:38:00Z" w:initials="">
    <w:p w14:paraId="5B687264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补充具体如何根据映射后的高层参数执行后续步骤</w:t>
      </w:r>
    </w:p>
  </w:comment>
  <w:comment w:id="6" w:author="Song" w:date="2026-06-04T20:38:43Z" w:initials="">
    <w:p w14:paraId="5C73FA6A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如何改写</w:t>
      </w:r>
    </w:p>
  </w:comment>
  <w:comment w:id="7" w:author="Song" w:date="2026-06-04T20:41:18Z" w:initials="">
    <w:p w14:paraId="64291792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能否补充具体调整逻辑</w:t>
      </w:r>
    </w:p>
  </w:comment>
  <w:comment w:id="8" w:author="Song" w:date="2026-06-04T20:40:43Z" w:initials="">
    <w:p w14:paraId="3F5AF866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该编排方法不清楚，需补充。</w:t>
      </w:r>
    </w:p>
  </w:comment>
  <w:comment w:id="9" w:author="Song" w:date="2026-06-08T20:44:34Z" w:initials="">
    <w:p w14:paraId="48D3AD14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具体实现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D7EAE7A" w15:done="0"/>
  <w15:commentEx w15:paraId="5F95EF7E" w15:done="0"/>
  <w15:commentEx w15:paraId="5CFD8DF5" w15:done="0"/>
  <w15:commentEx w15:paraId="474655C5" w15:done="0"/>
  <w15:commentEx w15:paraId="7003C1DE" w15:done="0"/>
  <w15:commentEx w15:paraId="5B687264" w15:done="0"/>
  <w15:commentEx w15:paraId="5C73FA6A" w15:done="0"/>
  <w15:commentEx w15:paraId="64291792" w15:done="0"/>
  <w15:commentEx w15:paraId="3F5AF866" w15:done="0"/>
  <w15:commentEx w15:paraId="48D3AD1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;新細明體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FKai-SB">
    <w:altName w:val="Microsoft JhengHei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楷体_GB2312;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13EE50">
    <w:pPr>
      <w:pStyle w:val="5"/>
    </w:pPr>
    <w:r>
      <w:rPr>
        <w:rFonts w:eastAsia="Times New Roman"/>
        <w:color w:val="7F7F7F"/>
        <w:sz w:val="16"/>
        <w:szCs w:val="16"/>
      </w:rPr>
      <w:t xml:space="preserve">                                    </w:t>
    </w:r>
    <w:r>
      <w:rPr>
        <w:rFonts w:eastAsia="Times New Roman"/>
        <w:color w:val="7F7F7F"/>
        <w:sz w:val="16"/>
        <w:szCs w:val="16"/>
        <w:lang w:eastAsia="zh-CN"/>
      </w:rPr>
      <w:t xml:space="preserve">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B2183">
    <w:pPr>
      <w:pStyle w:val="6"/>
      <w:jc w:val="center"/>
      <w:rPr>
        <w:b/>
        <w:bCs/>
        <w:sz w:val="28"/>
        <w:u w:val="single"/>
      </w:rPr>
    </w:pPr>
    <w:r>
      <w:rPr>
        <w:rFonts w:eastAsia="Times New Roman"/>
        <w:b/>
        <w:bCs/>
        <w:sz w:val="28"/>
        <w:lang w:eastAsia="zh-CN"/>
      </w:rPr>
      <w:t xml:space="preserve">    </w:t>
    </w:r>
    <w:r>
      <w:rPr>
        <w:rFonts w:eastAsia="宋体;SimSun"/>
        <w:b/>
        <w:bCs/>
        <w:sz w:val="36"/>
        <w:lang w:eastAsia="zh-CN"/>
      </w:rPr>
      <w:t>深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圳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中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一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联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合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知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识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产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权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代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理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有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限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公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司</w:t>
    </w:r>
    <w:r>
      <w:rPr>
        <w:b/>
        <w:bCs/>
        <w:sz w:val="28"/>
        <w:u w:val="single"/>
      </w:rPr>
      <w:t>CONFIDENTIAL</w:t>
    </w:r>
  </w:p>
  <w:p w14:paraId="4BDFBC9F">
    <w:pPr>
      <w:pStyle w:val="6"/>
      <w:rPr>
        <w:b/>
        <w:bCs/>
        <w:sz w:val="28"/>
        <w:u w:val="single"/>
      </w:rPr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ong">
    <w15:presenceInfo w15:providerId="WPS Office" w15:userId="38952564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80"/>
  <w:autoHyphenation/>
  <w:compat>
    <w:doNotExpandShiftReturn/>
    <w:useFELayout/>
    <w:compatSetting w:name="compatibilityMode" w:uri="http://schemas.microsoft.com/office/word" w:val="12"/>
  </w:compat>
  <w:rsids>
    <w:rsidRoot w:val="00000000"/>
    <w:rsid w:val="231628E3"/>
    <w:rsid w:val="360475BD"/>
    <w:rsid w:val="6BD82F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="Times New Roman" w:hAnsi="Times New Roman" w:eastAsia="PMingLiU;新細明體" w:cs="Times New Roman"/>
      <w:color w:val="auto"/>
      <w:kern w:val="2"/>
      <w:sz w:val="24"/>
      <w:szCs w:val="24"/>
      <w:lang w:val="en-US" w:eastAsia="zh-TW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3">
    <w:name w:val="annotation text"/>
    <w:basedOn w:val="1"/>
    <w:uiPriority w:val="0"/>
    <w:pPr>
      <w:jc w:val="left"/>
    </w:p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7">
    <w:name w:val="List"/>
    <w:basedOn w:val="4"/>
    <w:uiPriority w:val="0"/>
    <w:rPr>
      <w:rFonts w:cs="Lohit Devanagari"/>
    </w:rPr>
  </w:style>
  <w:style w:type="character" w:styleId="10">
    <w:name w:val="page number"/>
    <w:basedOn w:val="11"/>
    <w:uiPriority w:val="0"/>
  </w:style>
  <w:style w:type="character" w:customStyle="1" w:styleId="11">
    <w:name w:val="默认段落字体1"/>
    <w:qFormat/>
    <w:uiPriority w:val="0"/>
  </w:style>
  <w:style w:type="character" w:customStyle="1" w:styleId="12">
    <w:name w:val="WW8Num1z0"/>
    <w:qFormat/>
    <w:uiPriority w:val="0"/>
  </w:style>
  <w:style w:type="character" w:customStyle="1" w:styleId="13">
    <w:name w:val="WW8Num1z2"/>
    <w:qFormat/>
    <w:uiPriority w:val="0"/>
  </w:style>
  <w:style w:type="character" w:customStyle="1" w:styleId="14">
    <w:name w:val="WW8Num1z3"/>
    <w:qFormat/>
    <w:uiPriority w:val="0"/>
  </w:style>
  <w:style w:type="character" w:customStyle="1" w:styleId="15">
    <w:name w:val="WW8Num1z4"/>
    <w:qFormat/>
    <w:uiPriority w:val="0"/>
  </w:style>
  <w:style w:type="character" w:customStyle="1" w:styleId="16">
    <w:name w:val="WW8Num1z5"/>
    <w:qFormat/>
    <w:uiPriority w:val="0"/>
  </w:style>
  <w:style w:type="character" w:customStyle="1" w:styleId="17">
    <w:name w:val="WW8Num1z6"/>
    <w:qFormat/>
    <w:uiPriority w:val="0"/>
  </w:style>
  <w:style w:type="character" w:customStyle="1" w:styleId="18">
    <w:name w:val="WW8Num1z7"/>
    <w:qFormat/>
    <w:uiPriority w:val="0"/>
  </w:style>
  <w:style w:type="character" w:customStyle="1" w:styleId="19">
    <w:name w:val="WW8Num1z8"/>
    <w:qFormat/>
    <w:uiPriority w:val="0"/>
  </w:style>
  <w:style w:type="character" w:customStyle="1" w:styleId="20">
    <w:name w:val="页眉 Char"/>
    <w:qFormat/>
    <w:uiPriority w:val="0"/>
    <w:rPr>
      <w:kern w:val="2"/>
      <w:lang w:eastAsia="zh-TW"/>
    </w:rPr>
  </w:style>
  <w:style w:type="paragraph" w:customStyle="1" w:styleId="21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2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23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4">
    <w:name w:val="批注框文本1"/>
    <w:basedOn w:val="1"/>
    <w:qFormat/>
    <w:uiPriority w:val="0"/>
    <w:rPr>
      <w:sz w:val="18"/>
      <w:szCs w:val="18"/>
    </w:rPr>
  </w:style>
  <w:style w:type="paragraph" w:customStyle="1" w:styleId="25">
    <w:name w:val="纯文本1"/>
    <w:basedOn w:val="1"/>
    <w:qFormat/>
    <w:uiPriority w:val="0"/>
    <w:pPr>
      <w:jc w:val="both"/>
    </w:pPr>
    <w:rPr>
      <w:rFonts w:ascii="宋体;SimSun" w:hAnsi="宋体;SimSun" w:eastAsia="宋体;SimSun" w:cs="Courier New"/>
      <w:sz w:val="21"/>
      <w:szCs w:val="21"/>
      <w:lang w:eastAsia="zh-CN"/>
    </w:rPr>
  </w:style>
  <w:style w:type="paragraph" w:customStyle="1" w:styleId="26">
    <w:name w:val="列出段落"/>
    <w:basedOn w:val="1"/>
    <w:qFormat/>
    <w:uiPriority w:val="0"/>
    <w:pPr>
      <w:ind w:firstLine="420"/>
    </w:pPr>
  </w:style>
  <w:style w:type="paragraph" w:customStyle="1" w:styleId="27">
    <w:name w:val="Table Contents"/>
    <w:basedOn w:val="1"/>
    <w:qFormat/>
    <w:uiPriority w:val="0"/>
    <w:pPr>
      <w:suppressLineNumbers/>
    </w:pPr>
  </w:style>
  <w:style w:type="paragraph" w:customStyle="1" w:styleId="28">
    <w:name w:val="Table Heading"/>
    <w:basedOn w:val="27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2428</Words>
  <Characters>2946</Characters>
  <TotalTime>14</TotalTime>
  <ScaleCrop>false</ScaleCrop>
  <LinksUpToDate>false</LinksUpToDate>
  <CharactersWithSpaces>3015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2026-06-04T07:55:00Z</dcterms:created>
  <dc:creator>SingASong</dc:creator>
  <cp:lastModifiedBy>Song</cp:lastModifiedBy>
  <dcterms:modified xsi:type="dcterms:W3CDTF">2026-06-08T12:48:30Z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eyJoZGlkIjoiZTNiMmJjMGUyMDNhMGI0MjllZTc4OTE3ODRjOTBjMWQiLCJ1c2VySWQiOiIzODA5OTI4ODEifQ==</vt:lpwstr>
  </property>
  <property fmtid="{D5CDD505-2E9C-101B-9397-08002B2CF9AE}" pid="4" name="ICV">
    <vt:lpwstr>E213796FF0404F8088C10A2694E0CB6A_12</vt:lpwstr>
  </property>
</Properties>
</file>