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459"/>
        <w:gridCol w:w="1562"/>
        <w:gridCol w:w="2299"/>
      </w:tblGrid>
      <w:tr w:rsidR="00E914BE" w:rsidRPr="00E914BE" w:rsidTr="00E914BE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대분류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세종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품사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태그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심광섭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품사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태그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KKMA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단일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태그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V 1.0</w:t>
            </w:r>
          </w:p>
        </w:tc>
      </w:tr>
      <w:tr w:rsidR="00E914BE" w:rsidRPr="00E914BE" w:rsidTr="00E914BE">
        <w:trPr>
          <w:trHeight w:val="345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설명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체언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보통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고유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고유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의존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의존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의존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단위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단위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의존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수사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수사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수사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대명사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대명사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대명사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용언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용언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긍정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지정사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서술격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'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이다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>'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긍정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지정사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,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서술격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'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이다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>'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지정사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지정사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,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'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아니다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>'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관형사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부사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일반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접속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접속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감탄사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감탄사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감탄사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감탄사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주격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주격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목적격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목적격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호격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호격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인용격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인용격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접속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접속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조사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어미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존칭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시제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공손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선어말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어말</w:t>
            </w:r>
            <w:r w:rsidRPr="00E914BE">
              <w:rPr>
                <w:rFonts w:ascii="Arial" w:hAnsi="Arial" w:cs="Times New Roman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어미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 w:hint="eastAsia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어말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평서형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의문형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명령형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청유형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감탄형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존칭형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종결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연결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대등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연결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의존적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연결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보조적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연결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전성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전성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전성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관형형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전성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어미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접두사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체언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접두사</w:t>
            </w:r>
          </w:p>
        </w:tc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접두사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체언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접두사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용언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접두사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명사화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명사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동사화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동사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형용사화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형용사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부사화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부사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파생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vMerge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vAlign w:val="center"/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바탕" w:eastAsia="바탕" w:hAnsi="바탕" w:cs="바탕" w:hint="eastAsia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기타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기타</w:t>
            </w:r>
            <w:r w:rsidRPr="00E914BE">
              <w:rPr>
                <w:rFonts w:ascii="Arial" w:hAnsi="Arial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접미사</w:t>
            </w:r>
          </w:p>
        </w:tc>
      </w:tr>
      <w:tr w:rsidR="00E914BE" w:rsidRPr="00E914BE" w:rsidTr="00E914BE">
        <w:trPr>
          <w:trHeight w:val="36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jc w:val="center"/>
              <w:rPr>
                <w:rFonts w:ascii="Times" w:hAnsi="Times" w:cs="Times New Roman" w:hint="eastAsia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b/>
                <w:bCs/>
                <w:sz w:val="20"/>
                <w:szCs w:val="20"/>
                <w:shd w:val="clear" w:color="auto" w:fill="FFFFFF"/>
              </w:rPr>
              <w:t>어근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14BE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CEC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14BE" w:rsidRPr="00E914BE" w:rsidRDefault="00E914BE" w:rsidP="00E914BE">
            <w:pPr>
              <w:rPr>
                <w:rFonts w:ascii="Times" w:hAnsi="Times" w:cs="Times New Roman"/>
                <w:sz w:val="20"/>
                <w:szCs w:val="20"/>
              </w:rPr>
            </w:pPr>
            <w:r w:rsidRPr="00E914BE">
              <w:rPr>
                <w:rFonts w:ascii="08서울남산체 B" w:eastAsia="08서울남산체 B" w:hAnsi="08서울남산체 B" w:cs="08서울남산체 B"/>
                <w:sz w:val="18"/>
                <w:szCs w:val="18"/>
                <w:shd w:val="clear" w:color="auto" w:fill="FFFFFF"/>
              </w:rPr>
              <w:t>어근</w:t>
            </w:r>
          </w:p>
        </w:tc>
      </w:tr>
    </w:tbl>
    <w:p w:rsidR="0032116D" w:rsidRDefault="0032116D"/>
    <w:sectPr w:rsidR="0032116D" w:rsidSect="003211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08서울남산체 B">
    <w:altName w:val="08서울남산체 B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BE"/>
    <w:rsid w:val="0032116D"/>
    <w:rsid w:val="00E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AD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지영</dc:creator>
  <cp:keywords/>
  <dc:description/>
  <cp:lastModifiedBy>최 지영</cp:lastModifiedBy>
  <cp:revision>1</cp:revision>
  <dcterms:created xsi:type="dcterms:W3CDTF">2018-07-18T15:03:00Z</dcterms:created>
  <dcterms:modified xsi:type="dcterms:W3CDTF">2018-07-18T15:07:00Z</dcterms:modified>
</cp:coreProperties>
</file>