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0C6B66"/>
          <w:sz w:val="40"/>
        </w:rPr>
        <w:t>CARTISTEM 임상 근거 기반 Q&amp;A 보고서</w:t>
      </w:r>
    </w:p>
    <w:p>
      <w:pPr>
        <w:spacing w:before="0" w:after="200"/>
      </w:pPr>
      <w:r>
        <w:rPr>
          <w:b w:val="0"/>
          <w:i w:val="0"/>
          <w:color w:val="556372"/>
          <w:sz w:val="22"/>
        </w:rPr>
        <w:t>동종 제대혈 유래 중간엽 줄기세포(hUCB-MSC)–히알루론산 복합체의 골관절염 치료 범주 검토</w:t>
      </w:r>
    </w:p>
    <w:p>
      <w:pPr>
        <w:spacing w:after="40" w:before="40"/>
        <w:pBdr>
          <w:bottom w:val="single" w:sz="6" w:space="1" w:color="0C6B66"/>
        </w:pBdr>
      </w:pPr>
    </w:p>
    <w:p>
      <w:pPr>
        <w:spacing w:after="40"/>
      </w:pPr>
      <w:r>
        <w:rPr>
          <w:b/>
          <w:i w:val="0"/>
          <w:color w:val="556372"/>
          <w:sz w:val="19"/>
        </w:rPr>
        <w:t xml:space="preserve">작성일  </w:t>
      </w:r>
      <w:r>
        <w:rPr>
          <w:b w:val="0"/>
          <w:i w:val="0"/>
          <w:sz w:val="19"/>
        </w:rPr>
        <w:t xml:space="preserve">2026-07-12        </w:t>
      </w:r>
      <w:r>
        <w:rPr>
          <w:b/>
          <w:i w:val="0"/>
          <w:color w:val="556372"/>
          <w:sz w:val="19"/>
        </w:rPr>
        <w:t xml:space="preserve">검토 문헌  </w:t>
      </w:r>
      <w:r>
        <w:rPr>
          <w:b w:val="0"/>
          <w:i w:val="0"/>
          <w:sz w:val="19"/>
        </w:rPr>
        <w:t>대시보드 수록 CARTISTEM 관련 논문(본문 인용 9편)</w:t>
      </w:r>
    </w:p>
    <w:p>
      <w:pPr>
        <w:spacing w:before="80" w:after="80"/>
      </w:pPr>
      <w:r>
        <w:rPr>
          <w:b w:val="0"/>
          <w:i w:val="0"/>
          <w:color w:val="16202C"/>
          <w:sz w:val="20"/>
        </w:rPr>
        <w:t>본 보고서는 첨부된 카티스템 관련 논문을 검토하여, 임상 현장에서 자주 나오는 세 가지 질문에 대해 논문 근거와 원문 인용을 바탕으로 정리한 것입니다. 인용문은 영문 원문과 한글 해석을 함께 실었고, 용어 주석과 출처는 문서 말미에 첨부하였습니다. 수치·문구는 원문 그대로 옮겼습니다.</w:t>
      </w:r>
    </w:p>
    <w:p>
      <w:pPr>
        <w:spacing w:after="40" w:before="40"/>
        <w:pBdr>
          <w:bottom w:val="single" w:sz="6" w:space="1" w:color="0C6B66"/>
        </w:pBdr>
      </w:pPr>
    </w:p>
    <w:p>
      <w:pPr>
        <w:spacing w:before="120" w:after="80"/>
      </w:pPr>
      <w:r>
        <w:rPr>
          <w:b/>
          <w:i w:val="0"/>
          <w:color w:val="0C6B66"/>
          <w:sz w:val="26"/>
        </w:rPr>
        <w:t>Q1.  카티스템은 골관절염(OA) 치료제입니까?</w:t>
      </w:r>
    </w:p>
    <w:p>
      <w:pPr>
        <w:spacing w:before="0" w:after="120"/>
      </w:pPr>
      <w:r>
        <w:rPr>
          <w:b/>
          <w:i w:val="0"/>
          <w:color w:val="16202C"/>
          <w:sz w:val="21"/>
        </w:rPr>
        <w:t>A. 정확히는 ‘골관절염이라는 질환 자체를 치료하는 약’이라기보다, ‘골관절염에 흔히 동반되는 무릎 연골결손을 재생시키는 세포치료제’로 이해하시는 것이 맞습니다.</w:t>
      </w:r>
    </w:p>
    <w:p>
      <w:pPr>
        <w:spacing w:before="0" w:after="80"/>
      </w:pPr>
      <w:r>
        <w:rPr>
          <w:b w:val="0"/>
          <w:i w:val="0"/>
          <w:sz w:val="21"/>
        </w:rPr>
        <w:t>먼저 허가 문언을 보면 적응증은 ‘골관절염’이 아니라 ‘연골결손’입니다. 논문에도 다음과 같이 적혀 있습니다.</w:t>
      </w:r>
    </w:p>
    <w:p>
      <w:pPr>
        <w:spacing w:after="20"/>
        <w:ind w:left="397"/>
        <w:pBdr>
          <w:left w:val="single" w:sz="18" w:space="8" w:color="0C6B66"/>
        </w:pBdr>
      </w:pPr>
      <w:r>
        <w:rPr>
          <w:i/>
          <w:color w:val="556372"/>
          <w:sz w:val="19"/>
        </w:rPr>
        <w:t xml:space="preserve">“The Korea Food and Drug Administration approved Cartistem as a therapeutic material for cartilage defect in January 2012.” </w:t>
      </w:r>
      <w:r>
        <w:rPr>
          <w:b/>
          <w:color w:val="1C5FA8"/>
          <w:sz w:val="18"/>
        </w:rPr>
        <w:t>[1]</w:t>
      </w:r>
    </w:p>
    <w:p>
      <w:pPr>
        <w:spacing w:after="160"/>
        <w:ind w:left="397"/>
        <w:pBdr>
          <w:left w:val="single" w:sz="18" w:space="8" w:color="CFE0DC"/>
        </w:pBdr>
      </w:pPr>
      <w:r>
        <w:rPr>
          <w:b/>
          <w:color w:val="0C6B66"/>
          <w:sz w:val="19"/>
        </w:rPr>
        <w:t xml:space="preserve">(한글) </w:t>
      </w:r>
      <w:r>
        <w:rPr>
          <w:color w:val="16202C"/>
          <w:sz w:val="19"/>
        </w:rPr>
        <w:t>한국 식품의약품안전처는 2012년 1월 카티스템을 ‘연골결손’ 치료재료로 허가하였다.</w:t>
      </w:r>
    </w:p>
    <w:p>
      <w:pPr>
        <w:spacing w:before="0" w:after="80"/>
      </w:pPr>
      <w:r>
        <w:rPr>
          <w:b w:val="0"/>
          <w:i w:val="0"/>
          <w:sz w:val="21"/>
        </w:rPr>
        <w:t>다만 임상시험 자체는 골관절염 환자를 대상으로 진행되었습니다. 7년 추적 초기 임상에서는 등록 기준이, 3상 무작위 대조시험(RCT)에서는 결론이 이를 잘 보여줍니다.</w:t>
      </w:r>
    </w:p>
    <w:p>
      <w:pPr>
        <w:spacing w:after="20"/>
        <w:ind w:left="397"/>
        <w:pBdr>
          <w:left w:val="single" w:sz="18" w:space="8" w:color="0C6B66"/>
        </w:pBdr>
      </w:pPr>
      <w:r>
        <w:rPr>
          <w:i/>
          <w:color w:val="556372"/>
          <w:sz w:val="19"/>
        </w:rPr>
        <w:t xml:space="preserve">“Patients with Kellgren–Lawrence grade 3 osteoarthritis and ICRS grade 4 cartilage defects were enrolled.” </w:t>
      </w:r>
      <w:r>
        <w:rPr>
          <w:b/>
          <w:color w:val="1C5FA8"/>
          <w:sz w:val="18"/>
        </w:rPr>
        <w:t>[2]</w:t>
      </w:r>
    </w:p>
    <w:p>
      <w:pPr>
        <w:spacing w:after="160"/>
        <w:ind w:left="397"/>
        <w:pBdr>
          <w:left w:val="single" w:sz="18" w:space="8" w:color="CFE0DC"/>
        </w:pBdr>
      </w:pPr>
      <w:r>
        <w:rPr>
          <w:b/>
          <w:color w:val="0C6B66"/>
          <w:sz w:val="19"/>
        </w:rPr>
        <w:t xml:space="preserve">(한글) </w:t>
      </w:r>
      <w:r>
        <w:rPr>
          <w:color w:val="16202C"/>
          <w:sz w:val="19"/>
        </w:rPr>
        <w:t>Kellgren–Lawrence 3등급 골관절염과 ICRS 4등급 연골결손을 가진 환자들이 등록되었다.</w:t>
      </w:r>
    </w:p>
    <w:p>
      <w:pPr>
        <w:spacing w:after="20"/>
        <w:ind w:left="397"/>
        <w:pBdr>
          <w:left w:val="single" w:sz="18" w:space="8" w:color="0C6B66"/>
        </w:pBdr>
      </w:pPr>
      <w:r>
        <w:rPr>
          <w:i/>
          <w:color w:val="556372"/>
          <w:sz w:val="19"/>
        </w:rPr>
        <w:t xml:space="preserve">“In older patients with symptomatic, large, full-thickness cartilage defects with or without osteoarthritis, UCB-MSC-HA implantation resulted in improved cartilage grade at second-look arthroscopy and provided more improvement in pain and function up to 5 years compared with microfracture.” </w:t>
      </w:r>
      <w:r>
        <w:rPr>
          <w:b/>
          <w:color w:val="1C5FA8"/>
          <w:sz w:val="18"/>
        </w:rPr>
        <w:t>[3]</w:t>
      </w:r>
    </w:p>
    <w:p>
      <w:pPr>
        <w:spacing w:after="160"/>
        <w:ind w:left="397"/>
        <w:pBdr>
          <w:left w:val="single" w:sz="18" w:space="8" w:color="CFE0DC"/>
        </w:pBdr>
      </w:pPr>
      <w:r>
        <w:rPr>
          <w:b/>
          <w:color w:val="0C6B66"/>
          <w:sz w:val="19"/>
        </w:rPr>
        <w:t xml:space="preserve">(한글) </w:t>
      </w:r>
      <w:r>
        <w:rPr>
          <w:color w:val="16202C"/>
          <w:sz w:val="19"/>
        </w:rPr>
        <w:t>골관절염 유무와 관계없이 증상이 있는 크고 전층인 연골결손을 가진 고령 환자에서, UCB-MSC-HA 이식은 2차 관절경상 연골 등급을 향상시켰고 미세골절과 비교해 5년까지 통증·기능을 더 개선하였다.</w:t>
      </w:r>
    </w:p>
    <w:p>
      <w:pPr>
        <w:spacing w:before="0" w:after="80"/>
      </w:pPr>
      <w:r>
        <w:rPr>
          <w:b w:val="0"/>
          <w:i w:val="0"/>
          <w:sz w:val="21"/>
        </w:rPr>
        <w:t>정리하면, 카티스템은 골관절염을 배경으로 생긴 국소 연골(±연골하골) 결손을 표적하는 재생치료이며, 특히 내반 골관절염에서 고위경골절골술(HTO)과 함께 쓰면 정렬 교정과 연골 재생을 결합해 골관절염 관리의 한 축이 됩니다. 다만 관절 전체(연골·연골하골·반월상연골·활막·정렬)를 대상으로 병의 경과 자체를 바꾸는 질병조절치료제(DMOAD)로 보기는 어렵습니다.</w:t>
      </w:r>
    </w:p>
    <w:p>
      <w:pPr>
        <w:spacing w:after="40" w:before="40"/>
        <w:pBdr>
          <w:bottom w:val="single" w:sz="6" w:space="1" w:color="0C6B66"/>
        </w:pBdr>
      </w:pPr>
    </w:p>
    <w:p>
      <w:pPr>
        <w:spacing w:before="120" w:after="80"/>
      </w:pPr>
      <w:r>
        <w:rPr>
          <w:b/>
          <w:i w:val="0"/>
          <w:color w:val="0C6B66"/>
          <w:sz w:val="26"/>
        </w:rPr>
        <w:t>Q2.  경쟁품(카티라이프·콜라겐 제품·B-MAC)은 OA 적응증이 있습니까? 연골결손으로 허가받은 것 아닌가요?</w:t>
      </w:r>
    </w:p>
    <w:p>
      <w:pPr>
        <w:spacing w:before="0" w:after="120"/>
      </w:pPr>
      <w:r>
        <w:rPr>
          <w:b/>
          <w:i w:val="0"/>
          <w:color w:val="16202C"/>
          <w:sz w:val="21"/>
        </w:rPr>
        <w:t>A. 말씀하신 전제가 대체로 맞습니다. 이들 역시 대부분 ‘국소 연골결손 회복’을 목적으로 하며, ‘골관절염이라는 질환’에 대한 적응증으로 허가된 것은 아닙니다.</w:t>
      </w:r>
    </w:p>
    <w:p>
      <w:pPr>
        <w:spacing w:after="120"/>
        <w:shd w:val="clear" w:fill="FBF4E6"/>
      </w:pPr>
      <w:r>
        <w:rPr>
          <w:color w:val="8A631E"/>
          <w:sz w:val="18"/>
        </w:rPr>
        <w:t>※ 경쟁품의 규제 현황은 첨부된 카티스템 논문의 범위 밖입니다. 첨부 논문에서 확인되는 것은 ‘B-MAC이 비교군으로 등장한다’는 점뿐이며, 카티라이프·콜라겐 제품의 정확한 허가 문언은 각 제품의 최신 식약처 허가사항으로 별도 확인이 필요합니다. 아래는 제품 범주 수준의 일반적 정리입니다.</w:t>
      </w:r>
    </w:p>
    <w:p>
      <w:pPr>
        <w:pStyle w:val="ListBullet"/>
        <w:spacing w:after="60"/>
      </w:pPr>
      <w:r>
        <w:rPr>
          <w:b/>
          <w:color w:val="16202C"/>
          <w:sz w:val="20"/>
        </w:rPr>
        <w:t xml:space="preserve">카티라이프(자가 연골세포 유래 구체) — </w:t>
      </w:r>
      <w:r>
        <w:rPr>
          <w:sz w:val="20"/>
        </w:rPr>
        <w:t>국소 연골결손 회복이 목적입니다. 자가연골세포이식(ACI) 계열과 같은 ‘연골결손’ 범주이며, 골관절염 질환 치료제로 허가된 것은 아닙니다.</w:t>
      </w:r>
    </w:p>
    <w:p>
      <w:pPr>
        <w:pStyle w:val="ListBullet"/>
        <w:spacing w:after="60"/>
      </w:pPr>
      <w:r>
        <w:rPr>
          <w:b/>
          <w:color w:val="16202C"/>
          <w:sz w:val="20"/>
        </w:rPr>
        <w:t xml:space="preserve">콜라겐 기반 제품(스캐폴드·멤브레인 계열) — </w:t>
      </w:r>
      <w:r>
        <w:rPr>
          <w:sz w:val="20"/>
        </w:rPr>
        <w:t>연골결손부 재생을 돕는 지지체 개념으로, 역시 ‘연골결손’ 대상입니다.</w:t>
      </w:r>
    </w:p>
    <w:p>
      <w:pPr>
        <w:pStyle w:val="ListBullet"/>
        <w:spacing w:after="60"/>
      </w:pPr>
      <w:r>
        <w:rPr>
          <w:b/>
          <w:color w:val="16202C"/>
          <w:sz w:val="20"/>
        </w:rPr>
        <w:t xml:space="preserve">B-MAC(골수흡인농축물) — </w:t>
      </w:r>
      <w:r>
        <w:rPr>
          <w:sz w:val="20"/>
        </w:rPr>
        <w:t>정식 허가 ‘치료제’라기보다 시술(point-of-care) 개념의 보강재입니다. 별도의 골관절염 적응증을 가진 허가 제품으로 보기 어렵고, 첨부 논문에서도 카티스템과 비교되는 시술적 대조군으로만 등장합니다.</w:t>
      </w:r>
    </w:p>
    <w:p>
      <w:pPr>
        <w:spacing w:before="80" w:after="80"/>
      </w:pPr>
      <w:r>
        <w:rPr>
          <w:b w:val="0"/>
          <w:i w:val="0"/>
          <w:sz w:val="21"/>
        </w:rPr>
        <w:t>결국 카티스템을 포함한 이 제품군은 규제상 모두 ‘연골결손 회복’이라는 같은 범주에 속하며, ‘골관절염을 치료한다’는 표현은 어느 제품에서도 허가 문언상 성립하지 않습니다. 실제 차이는 골관절염 적응증 유무가 아니라 재생 조직의 질과 비교 성적에 있습니다. 카티스템은 2차 관절경 소견에서 B-MAC보다 연골 재생 등급이 더 우수하다는 결과가 반복 보고되었습니다.</w:t>
      </w:r>
    </w:p>
    <w:p>
      <w:pPr>
        <w:spacing w:after="20"/>
        <w:ind w:left="397"/>
        <w:pBdr>
          <w:left w:val="single" w:sz="18" w:space="8" w:color="0C6B66"/>
        </w:pBdr>
      </w:pPr>
      <w:r>
        <w:rPr>
          <w:i/>
          <w:color w:val="556372"/>
          <w:sz w:val="19"/>
        </w:rPr>
        <w:t xml:space="preserve">“On second-look arthroscopy, the hUCB-MSC group showed better ICRS CRA grade compared with the BMAC group (p &lt; 0.001).” </w:t>
      </w:r>
      <w:r>
        <w:rPr>
          <w:b/>
          <w:color w:val="1C5FA8"/>
          <w:sz w:val="18"/>
        </w:rPr>
        <w:t>[9]</w:t>
      </w:r>
    </w:p>
    <w:p>
      <w:pPr>
        <w:spacing w:after="160"/>
        <w:ind w:left="397"/>
        <w:pBdr>
          <w:left w:val="single" w:sz="18" w:space="8" w:color="CFE0DC"/>
        </w:pBdr>
      </w:pPr>
      <w:r>
        <w:rPr>
          <w:b/>
          <w:color w:val="0C6B66"/>
          <w:sz w:val="19"/>
        </w:rPr>
        <w:t xml:space="preserve">(한글) </w:t>
      </w:r>
      <w:r>
        <w:rPr>
          <w:color w:val="16202C"/>
          <w:sz w:val="19"/>
        </w:rPr>
        <w:t>2차 관절경 소견에서 hUCB-MSC군이 BMAC군보다 ICRS 연골재생평가(CRA) 등급이 더 우수하였다(p&lt;0.001).</w:t>
      </w:r>
    </w:p>
    <w:p>
      <w:pPr>
        <w:spacing w:before="0" w:after="80"/>
      </w:pPr>
      <w:r>
        <w:rPr>
          <w:b w:val="0"/>
          <w:i w:val="0"/>
          <w:sz w:val="21"/>
        </w:rPr>
        <w:t>동일한 방향의 결과가 성향점수 매칭 코호트에서도 확인되었습니다(임상 결과는 대등, 2차 관절경상 연골 재생은 hUCB-MSC 우위, p=0.040) [8].</w:t>
      </w:r>
    </w:p>
    <w:p>
      <w:pPr>
        <w:spacing w:after="40" w:before="40"/>
        <w:pBdr>
          <w:bottom w:val="single" w:sz="6" w:space="1" w:color="0C6B66"/>
        </w:pBdr>
      </w:pPr>
    </w:p>
    <w:p>
      <w:pPr>
        <w:spacing w:before="120" w:after="80"/>
      </w:pPr>
      <w:r>
        <w:rPr>
          <w:b/>
          <w:i w:val="0"/>
          <w:color w:val="0C6B66"/>
          <w:sz w:val="26"/>
        </w:rPr>
        <w:t>Q3.  카티스템을 OCD(박리성 골연골염)에 적용해 연골하골까지 뼈가 재생된 것을 보면, 골관절염을 일부 치료한다고 볼 수 있지 않나요?</w:t>
      </w:r>
    </w:p>
    <w:p>
      <w:pPr>
        <w:spacing w:before="0" w:after="120"/>
      </w:pPr>
      <w:r>
        <w:rPr>
          <w:b/>
          <w:i w:val="0"/>
          <w:color w:val="16202C"/>
          <w:sz w:val="21"/>
        </w:rPr>
        <w:t>A. ‘연골+연골하골(골연골 단위)을 함께 복원할 수 있다’는 점은 근거가 있습니다. 이는 연골하골 병변을 포함하는 골관절염의 구조적 병태와도 직접 연결됩니다. 다만 이를 ‘골관절염을 치료한다’로 넓히기에는 아직 근거 수준이 낮습니다(증례 n=1~2).</w:t>
      </w:r>
    </w:p>
    <w:p>
      <w:pPr>
        <w:spacing w:before="0" w:after="60"/>
      </w:pPr>
      <w:r>
        <w:rPr>
          <w:b/>
          <w:i w:val="0"/>
          <w:sz w:val="21"/>
        </w:rPr>
        <w:t>① 연골하골까지 재생된 근거 — 큰 골연골 결손 증례(5.5년 추적)와 소아 OCD 증례에서 뼈와 연골이 함께 회복되었습니다.</w:t>
      </w:r>
    </w:p>
    <w:p>
      <w:pPr>
        <w:spacing w:after="20"/>
        <w:ind w:left="397"/>
        <w:pBdr>
          <w:left w:val="single" w:sz="18" w:space="8" w:color="0C6B66"/>
        </w:pBdr>
      </w:pPr>
      <w:r>
        <w:rPr>
          <w:i/>
          <w:color w:val="556372"/>
          <w:sz w:val="19"/>
        </w:rPr>
        <w:t xml:space="preserve">“large osteochondral defects needs restoration of the underlying bone … A hyaline-like cartilage completely filled the defect … MRI also showed the maintenance of the restored bony and cartilaginous tissues.” </w:t>
      </w:r>
      <w:r>
        <w:rPr>
          <w:b/>
          <w:color w:val="1C5FA8"/>
          <w:sz w:val="18"/>
        </w:rPr>
        <w:t>[4]</w:t>
      </w:r>
    </w:p>
    <w:p>
      <w:pPr>
        <w:spacing w:after="160"/>
        <w:ind w:left="397"/>
        <w:pBdr>
          <w:left w:val="single" w:sz="18" w:space="8" w:color="CFE0DC"/>
        </w:pBdr>
      </w:pPr>
      <w:r>
        <w:rPr>
          <w:b/>
          <w:color w:val="0C6B66"/>
          <w:sz w:val="19"/>
        </w:rPr>
        <w:t xml:space="preserve">(한글) </w:t>
      </w:r>
      <w:r>
        <w:rPr>
          <w:color w:val="16202C"/>
          <w:sz w:val="19"/>
        </w:rPr>
        <w:t>큰 골연골 결손은 위쪽 연골뿐 아니라 아래쪽 뼈(연골하골)의 복원도 필요하다 … 유리연골 유사 연골이 결손부를 완전히 채웠고 … MRI에서도 복원된 뼈·연골 조직이 유지되고 있었다.</w:t>
      </w:r>
    </w:p>
    <w:p>
      <w:pPr>
        <w:spacing w:after="20"/>
        <w:ind w:left="397"/>
        <w:pBdr>
          <w:left w:val="single" w:sz="18" w:space="8" w:color="0C6B66"/>
        </w:pBdr>
      </w:pPr>
      <w:r>
        <w:rPr>
          <w:i/>
          <w:color w:val="556372"/>
          <w:sz w:val="19"/>
        </w:rPr>
        <w:t xml:space="preserve">“OCD is a pathologic condition accompanied by the gradual destruction of subchondral bone and defects in the overlying articular cartilage … cartilage regeneration of ICRS grade 1 similar to normal was observed.” </w:t>
      </w:r>
      <w:r>
        <w:rPr>
          <w:b/>
          <w:color w:val="1C5FA8"/>
          <w:sz w:val="18"/>
        </w:rPr>
        <w:t>[5]</w:t>
      </w:r>
    </w:p>
    <w:p>
      <w:pPr>
        <w:spacing w:after="160"/>
        <w:ind w:left="397"/>
        <w:pBdr>
          <w:left w:val="single" w:sz="18" w:space="8" w:color="CFE0DC"/>
        </w:pBdr>
      </w:pPr>
      <w:r>
        <w:rPr>
          <w:b/>
          <w:color w:val="0C6B66"/>
          <w:sz w:val="19"/>
        </w:rPr>
        <w:t xml:space="preserve">(한글) </w:t>
      </w:r>
      <w:r>
        <w:rPr>
          <w:color w:val="16202C"/>
          <w:sz w:val="19"/>
        </w:rPr>
        <w:t>박리성 골연골염(OCD)은 연골하골의 점진적 파괴와 그 위 관절연골의 결손을 동반하는 병적 상태이다 … 정상에 가까운 ICRS 1등급 연골 재생이 관찰되었다.</w:t>
      </w:r>
    </w:p>
    <w:p>
      <w:pPr>
        <w:spacing w:before="80" w:after="60"/>
      </w:pPr>
      <w:r>
        <w:rPr>
          <w:b/>
          <w:i w:val="0"/>
          <w:sz w:val="21"/>
        </w:rPr>
        <w:t>② 골관절염 무릎에서의 구조적 개선 — 유리연골형 재생과 관절간격(JSW) 증가가 함께 보고되었습니다.</w:t>
      </w:r>
    </w:p>
    <w:p>
      <w:pPr>
        <w:spacing w:after="20"/>
        <w:ind w:left="397"/>
        <w:pBdr>
          <w:left w:val="single" w:sz="18" w:space="8" w:color="0C6B66"/>
        </w:pBdr>
      </w:pPr>
      <w:r>
        <w:rPr>
          <w:i/>
          <w:color w:val="556372"/>
          <w:sz w:val="19"/>
        </w:rPr>
        <w:t xml:space="preserve">“histological findings at 1 year showed hyaline-like cartilage. MRI at 3 years showed persistence of the regenerated cartilage.” </w:t>
      </w:r>
      <w:r>
        <w:rPr>
          <w:b/>
          <w:color w:val="1C5FA8"/>
          <w:sz w:val="18"/>
        </w:rPr>
        <w:t>[2]</w:t>
      </w:r>
    </w:p>
    <w:p>
      <w:pPr>
        <w:spacing w:after="160"/>
        <w:ind w:left="397"/>
        <w:pBdr>
          <w:left w:val="single" w:sz="18" w:space="8" w:color="CFE0DC"/>
        </w:pBdr>
      </w:pPr>
      <w:r>
        <w:rPr>
          <w:b/>
          <w:color w:val="0C6B66"/>
          <w:sz w:val="19"/>
        </w:rPr>
        <w:t xml:space="preserve">(한글) </w:t>
      </w:r>
      <w:r>
        <w:rPr>
          <w:color w:val="16202C"/>
          <w:sz w:val="19"/>
        </w:rPr>
        <w:t>1년째 조직검사에서 유리연골 유사 연골이 확인되었고, 3년째 MRI에서 재생 연골이 유지되고 있었다.</w:t>
      </w:r>
    </w:p>
    <w:p>
      <w:pPr>
        <w:spacing w:after="20"/>
        <w:ind w:left="397"/>
        <w:pBdr>
          <w:left w:val="single" w:sz="18" w:space="8" w:color="0C6B66"/>
        </w:pBdr>
      </w:pPr>
      <w:r>
        <w:rPr>
          <w:i/>
          <w:color w:val="556372"/>
          <w:sz w:val="19"/>
        </w:rPr>
        <w:t xml:space="preserve">“The JSW increment in the MSC group (0.6 mm) was more than that in group C (0.1 mm; P &lt; 0.05).” </w:t>
      </w:r>
      <w:r>
        <w:rPr>
          <w:b/>
          <w:color w:val="1C5FA8"/>
          <w:sz w:val="18"/>
        </w:rPr>
        <w:t>[6]</w:t>
      </w:r>
    </w:p>
    <w:p>
      <w:pPr>
        <w:spacing w:after="160"/>
        <w:ind w:left="397"/>
        <w:pBdr>
          <w:left w:val="single" w:sz="18" w:space="8" w:color="CFE0DC"/>
        </w:pBdr>
      </w:pPr>
      <w:r>
        <w:rPr>
          <w:b/>
          <w:color w:val="0C6B66"/>
          <w:sz w:val="19"/>
        </w:rPr>
        <w:t xml:space="preserve">(한글) </w:t>
      </w:r>
      <w:r>
        <w:rPr>
          <w:color w:val="16202C"/>
          <w:sz w:val="19"/>
        </w:rPr>
        <w:t>관절간격 증가량은 MSC군(0.6 mm)이 대조군(0.1 mm)보다 컸다(P&lt;0.05).</w:t>
      </w:r>
    </w:p>
    <w:p>
      <w:pPr>
        <w:spacing w:after="20"/>
        <w:ind w:left="397"/>
        <w:pBdr>
          <w:left w:val="single" w:sz="18" w:space="8" w:color="0C6B66"/>
        </w:pBdr>
      </w:pPr>
      <w:r>
        <w:rPr>
          <w:i/>
          <w:color w:val="556372"/>
          <w:sz w:val="19"/>
        </w:rPr>
        <w:t xml:space="preserve">“the JSD improved dramatically from 3.75 mm to 4.63 mm.” </w:t>
      </w:r>
      <w:r>
        <w:rPr>
          <w:b/>
          <w:color w:val="1C5FA8"/>
          <w:sz w:val="18"/>
        </w:rPr>
        <w:t>[7]</w:t>
      </w:r>
    </w:p>
    <w:p>
      <w:pPr>
        <w:spacing w:after="160"/>
        <w:ind w:left="397"/>
        <w:pBdr>
          <w:left w:val="single" w:sz="18" w:space="8" w:color="CFE0DC"/>
        </w:pBdr>
      </w:pPr>
      <w:r>
        <w:rPr>
          <w:b/>
          <w:color w:val="0C6B66"/>
          <w:sz w:val="19"/>
        </w:rPr>
        <w:t xml:space="preserve">(한글) </w:t>
      </w:r>
      <w:r>
        <w:rPr>
          <w:color w:val="16202C"/>
          <w:sz w:val="19"/>
        </w:rPr>
        <w:t>관절간격(JSD)이 3.75 mm에서 4.63 mm로 뚜렷하게 증가하였다.</w:t>
      </w:r>
    </w:p>
    <w:p>
      <w:pPr>
        <w:spacing w:before="80" w:after="80"/>
      </w:pPr>
      <w:r>
        <w:rPr>
          <w:b/>
          <w:i w:val="0"/>
          <w:sz w:val="21"/>
        </w:rPr>
        <w:t>③ 어디까지 말할 수 있나 — OCD와 골관절염은 병태생리가 다르지만 ‘연골+연골하골’이라는 골연골 단위를 공유합니다. 골관절염에서도 연골하골 경화·낭종·골수병변이 병의 일부이므로, 골연골 단위를 복원한다는 사실은 골관절염의 구조적 병태에 직접 연결됩니다. 여기에 골관절염 무릎에서의 유리연골형 재생[2], 미세골절·B-MAC 대비 우수한 연골 등급[3][8][9], 관절간격 증가[6][7]가 더해지면, 카티스템은 골관절염의 핵심 구조요소(국소 연골±연골하골, 관절간격)를 국소적으로 개선하는 구조개선 치료로 볼 수 있습니다.</w:t>
      </w:r>
    </w:p>
    <w:p>
      <w:pPr>
        <w:spacing w:before="0" w:after="80"/>
      </w:pPr>
      <w:r>
        <w:rPr>
          <w:b w:val="0"/>
          <w:i w:val="0"/>
          <w:sz w:val="21"/>
        </w:rPr>
        <w:t>그러나 ‘골관절염을 (일부) 치료한다’는 표현은 다음 한계 위에서만 성립합니다: (i) 연골하골 재생 근거는 증례 수준(n=1~2)으로 근거가 낮고[4][5], (ii) 반월상연골·활막·정렬을 포함한 전관절 질환을 되돌린다는 근거는 없으며, (iii) 임상적 이득의 상당 부분이 HTO 병용에 의한 정렬 교정과 결합되어 있습니다[6][7].</w:t>
      </w:r>
    </w:p>
    <w:p>
      <w:r>
        <w:br w:type="page"/>
      </w:r>
    </w:p>
    <w:p>
      <w:pPr>
        <w:spacing w:before="0" w:after="160"/>
      </w:pPr>
      <w:r>
        <w:rPr>
          <w:b/>
          <w:i w:val="0"/>
          <w:color w:val="0C6B66"/>
          <w:sz w:val="30"/>
        </w:rPr>
        <w:t>■ 테이크홈 메시지 (Take-home)</w:t>
      </w:r>
    </w:p>
    <w:p>
      <w:pPr>
        <w:spacing w:after="120"/>
        <w:ind w:left="340"/>
      </w:pPr>
      <w:r>
        <w:rPr>
          <w:b/>
          <w:color w:val="0C6B66"/>
          <w:sz w:val="21"/>
        </w:rPr>
        <w:t xml:space="preserve">1. </w:t>
      </w:r>
      <w:r>
        <w:rPr>
          <w:sz w:val="21"/>
        </w:rPr>
        <w:t>카티스템의 허가 적응증은 ‘골관절염’이 아니라 ‘연골결손’이다. 다만 임상개발은 골관절염 환자(KL 3등급, ICRS 4등급)를 대상으로 이루어졌다.[1][2][3]</w:t>
      </w:r>
    </w:p>
    <w:p>
      <w:pPr>
        <w:spacing w:after="120"/>
        <w:ind w:left="340"/>
      </w:pPr>
      <w:r>
        <w:rPr>
          <w:b/>
          <w:color w:val="0C6B66"/>
          <w:sz w:val="21"/>
        </w:rPr>
        <w:t xml:space="preserve">2. </w:t>
      </w:r>
      <w:r>
        <w:rPr>
          <w:sz w:val="21"/>
        </w:rPr>
        <w:t>따라서 ‘골관절염 동반 연골결손을 재생시키는 세포치료제’가 정확한 위치이며, 관절 전체의 병 경과를 바꾸는 질병조절치료제(DMOAD)는 아니다.</w:t>
      </w:r>
    </w:p>
    <w:p>
      <w:pPr>
        <w:spacing w:after="120"/>
        <w:ind w:left="340"/>
      </w:pPr>
      <w:r>
        <w:rPr>
          <w:b/>
          <w:color w:val="0C6B66"/>
          <w:sz w:val="21"/>
        </w:rPr>
        <w:t xml:space="preserve">3. </w:t>
      </w:r>
      <w:r>
        <w:rPr>
          <w:sz w:val="21"/>
        </w:rPr>
        <w:t>카티라이프·콜라겐 제품·B-MAC 등 경쟁품도 규제상 ‘연골결손 회복’ 범주로, 골관절염 질환 적응증을 표방하지 않는다(정확한 문언은 최신 허가사항 확인 필요).</w:t>
      </w:r>
    </w:p>
    <w:p>
      <w:pPr>
        <w:spacing w:after="120"/>
        <w:ind w:left="340"/>
      </w:pPr>
      <w:r>
        <w:rPr>
          <w:b/>
          <w:color w:val="0C6B66"/>
          <w:sz w:val="21"/>
        </w:rPr>
        <w:t xml:space="preserve">4. </w:t>
      </w:r>
      <w:r>
        <w:rPr>
          <w:sz w:val="21"/>
        </w:rPr>
        <w:t>카티스템은 2차 관절경 소견에서 B-MAC보다 연골 재생 등급이 우수하다는 결과가 반복 보고되었다.[8][9]</w:t>
      </w:r>
    </w:p>
    <w:p>
      <w:pPr>
        <w:spacing w:after="120"/>
        <w:ind w:left="340"/>
      </w:pPr>
      <w:r>
        <w:rPr>
          <w:b/>
          <w:color w:val="0C6B66"/>
          <w:sz w:val="21"/>
        </w:rPr>
        <w:t xml:space="preserve">5. </w:t>
      </w:r>
      <w:r>
        <w:rPr>
          <w:sz w:val="21"/>
        </w:rPr>
        <w:t>OCD·골연골 결손 증례에서 연골하골까지 함께 재생되었고[4][5], 골관절염 무릎에서 유리연골형 재생[2]과 관절간격 증가[6][7]가 확인되어, 골관절염의 구조적 요소를 국소적으로 개선하는 치료로 볼 수 있다.</w:t>
      </w:r>
    </w:p>
    <w:p>
      <w:pPr>
        <w:spacing w:after="120"/>
        <w:ind w:left="340"/>
      </w:pPr>
      <w:r>
        <w:rPr>
          <w:b/>
          <w:color w:val="0C6B66"/>
          <w:sz w:val="21"/>
        </w:rPr>
        <w:t xml:space="preserve">6. </w:t>
      </w:r>
      <w:r>
        <w:rPr>
          <w:sz w:val="21"/>
        </w:rPr>
        <w:t>다만 연골하골 재생 근거는 증례 수준(n=1~2)으로 낮아, ‘골관절염을 치료한다’로 단정하기보다 ‘구조개선 가능성’으로 표현하는 것이 근거에 부합한다.</w:t>
      </w:r>
    </w:p>
    <w:p>
      <w:pPr>
        <w:spacing w:before="200" w:after="120"/>
      </w:pPr>
      <w:r>
        <w:rPr>
          <w:b/>
          <w:i w:val="0"/>
          <w:color w:val="0C6B66"/>
          <w:sz w:val="26"/>
        </w:rPr>
        <w:t>■ 용어 주석</w:t>
      </w:r>
    </w:p>
    <w:p>
      <w:pPr>
        <w:pStyle w:val="ListBullet"/>
        <w:spacing w:after="60"/>
      </w:pPr>
      <w:r>
        <w:rPr>
          <w:b/>
          <w:color w:val="16202C"/>
          <w:sz w:val="19"/>
        </w:rPr>
        <w:t xml:space="preserve">ICRS 등급 : </w:t>
      </w:r>
      <w:r>
        <w:rPr>
          <w:color w:val="556372"/>
          <w:sz w:val="19"/>
        </w:rPr>
        <w:t>국제연골재생학회(ICRS) 연골 손상 분류. 0~4등급이며 4등급이 뼈까지 노출되는 전층 결손.</w:t>
      </w:r>
    </w:p>
    <w:p>
      <w:pPr>
        <w:pStyle w:val="ListBullet"/>
        <w:spacing w:after="60"/>
      </w:pPr>
      <w:r>
        <w:rPr>
          <w:b/>
          <w:color w:val="16202C"/>
          <w:sz w:val="19"/>
        </w:rPr>
        <w:t xml:space="preserve">Kellgren–Lawrence(KL) 등급 : </w:t>
      </w:r>
      <w:r>
        <w:rPr>
          <w:color w:val="556372"/>
          <w:sz w:val="19"/>
        </w:rPr>
        <w:t>방사선상 골관절염 중증도 분류(0~4). 3등급은 명확한 관절간격 협착을 동반하는 중등도.</w:t>
      </w:r>
    </w:p>
    <w:p>
      <w:pPr>
        <w:pStyle w:val="ListBullet"/>
        <w:spacing w:after="60"/>
      </w:pPr>
      <w:r>
        <w:rPr>
          <w:b/>
          <w:color w:val="16202C"/>
          <w:sz w:val="19"/>
        </w:rPr>
        <w:t xml:space="preserve">ICRS CRA : </w:t>
      </w:r>
      <w:r>
        <w:rPr>
          <w:color w:val="556372"/>
          <w:sz w:val="19"/>
        </w:rPr>
        <w:t>2차 관절경에서 재생된 연골의 질을 평가하는 연골재생평가(Cartilage Repair Assessment) 등급.</w:t>
      </w:r>
    </w:p>
    <w:p>
      <w:pPr>
        <w:pStyle w:val="ListBullet"/>
        <w:spacing w:after="60"/>
      </w:pPr>
      <w:r>
        <w:rPr>
          <w:b/>
          <w:color w:val="16202C"/>
          <w:sz w:val="19"/>
        </w:rPr>
        <w:t xml:space="preserve">JSW / JSD : </w:t>
      </w:r>
      <w:r>
        <w:rPr>
          <w:color w:val="556372"/>
          <w:sz w:val="19"/>
        </w:rPr>
        <w:t>관절간격(Joint Space Width/Distance). 연골 두께·재생 정도를 방사선으로 가늠하는 간접 지표.</w:t>
      </w:r>
    </w:p>
    <w:p>
      <w:pPr>
        <w:pStyle w:val="ListBullet"/>
        <w:spacing w:after="60"/>
      </w:pPr>
      <w:r>
        <w:rPr>
          <w:b/>
          <w:color w:val="16202C"/>
          <w:sz w:val="19"/>
        </w:rPr>
        <w:t xml:space="preserve">골연골 단위(osteochondral unit) : </w:t>
      </w:r>
      <w:r>
        <w:rPr>
          <w:color w:val="556372"/>
          <w:sz w:val="19"/>
        </w:rPr>
        <w:t>관절연골과 그 아래 연골하골을 하나의 기능 단위로 보는 개념.</w:t>
      </w:r>
    </w:p>
    <w:p>
      <w:pPr>
        <w:pStyle w:val="ListBullet"/>
        <w:spacing w:after="60"/>
      </w:pPr>
      <w:r>
        <w:rPr>
          <w:b/>
          <w:color w:val="16202C"/>
          <w:sz w:val="19"/>
        </w:rPr>
        <w:t xml:space="preserve">DMOAD : </w:t>
      </w:r>
      <w:r>
        <w:rPr>
          <w:color w:val="556372"/>
          <w:sz w:val="19"/>
        </w:rPr>
        <w:t>질병조절 골관절염 치료제(Disease-Modifying OA Drug). 병의 경과 자체를 바꾸는 약제.</w:t>
      </w:r>
    </w:p>
    <w:p>
      <w:pPr>
        <w:pStyle w:val="ListBullet"/>
        <w:spacing w:after="60"/>
      </w:pPr>
      <w:r>
        <w:rPr>
          <w:b/>
          <w:color w:val="16202C"/>
          <w:sz w:val="19"/>
        </w:rPr>
        <w:t xml:space="preserve">HTO : </w:t>
      </w:r>
      <w:r>
        <w:rPr>
          <w:color w:val="556372"/>
          <w:sz w:val="19"/>
        </w:rPr>
        <w:t>고위경골절골술. 하지 정렬을 교정해 내측 구획의 하중을 줄이는 관절보존 수술.</w:t>
      </w:r>
    </w:p>
    <w:p>
      <w:pPr>
        <w:spacing w:before="200" w:after="120"/>
      </w:pPr>
      <w:r>
        <w:rPr>
          <w:b/>
          <w:i w:val="0"/>
          <w:color w:val="0C6B66"/>
          <w:sz w:val="26"/>
        </w:rPr>
        <w:t>■ 출처 (첨부 논문)</w:t>
      </w:r>
    </w:p>
    <w:p>
      <w:pPr>
        <w:spacing w:after="80"/>
        <w:ind w:left="454" w:hanging="454"/>
      </w:pPr>
      <w:r>
        <w:rPr>
          <w:b/>
          <w:color w:val="1C5FA8"/>
          <w:sz w:val="18"/>
        </w:rPr>
        <w:t xml:space="preserve">[1] </w:t>
      </w:r>
      <w:r>
        <w:rPr>
          <w:color w:val="16202C"/>
          <w:sz w:val="18"/>
        </w:rPr>
        <w:t>Oh SM, Kwon HN. Dry arthroscopy with a simple retraction technique for knee joint cartilage repair using allogenic hUCB-MSCs. Arthroscopy Techniques. 2021;10(12):e2747–e2752. (PMID 35004157)  — 동일 취지: Lee TJ, Lee TH. Arthrosc Tech. 2023. (PMID 37654868)</w:t>
      </w:r>
    </w:p>
    <w:p>
      <w:pPr>
        <w:spacing w:after="80"/>
        <w:ind w:left="454" w:hanging="454"/>
      </w:pPr>
      <w:r>
        <w:rPr>
          <w:b/>
          <w:color w:val="1C5FA8"/>
          <w:sz w:val="18"/>
        </w:rPr>
        <w:t xml:space="preserve">[2] </w:t>
      </w:r>
      <w:r>
        <w:rPr>
          <w:color w:val="16202C"/>
          <w:sz w:val="18"/>
        </w:rPr>
        <w:t>Park YB, Ha CW, Lee CH, Yoon YC, Park YG. Cartilage Regeneration in Osteoarthritic Patients by a Composite of Allogeneic UCB-MSCs and Hyaluronate Hydrogel: 7-Year Follow-Up. Stem Cells Transl Med. 2016. (PMID 28191757)</w:t>
      </w:r>
    </w:p>
    <w:p>
      <w:pPr>
        <w:spacing w:after="80"/>
        <w:ind w:left="454" w:hanging="454"/>
      </w:pPr>
      <w:r>
        <w:rPr>
          <w:b/>
          <w:color w:val="1C5FA8"/>
          <w:sz w:val="18"/>
        </w:rPr>
        <w:t xml:space="preserve">[3] </w:t>
      </w:r>
      <w:r>
        <w:rPr>
          <w:color w:val="16202C"/>
          <w:sz w:val="18"/>
        </w:rPr>
        <w:t>Lim HC, Park YB, Ha CW, Cole BJ, et al. Allogeneic UCB-MSC Implantation Versus Microfracture for Large, Full-Thickness Cartilage Defects in Older Patients: Multicenter RCT with 5-Year Follow-up. Am J Sports Med. 2021.</w:t>
      </w:r>
    </w:p>
    <w:p>
      <w:pPr>
        <w:spacing w:after="80"/>
        <w:ind w:left="454" w:hanging="454"/>
      </w:pPr>
      <w:r>
        <w:rPr>
          <w:b/>
          <w:color w:val="1C5FA8"/>
          <w:sz w:val="18"/>
        </w:rPr>
        <w:t xml:space="preserve">[4] </w:t>
      </w:r>
      <w:r>
        <w:rPr>
          <w:color w:val="16202C"/>
          <w:sz w:val="18"/>
        </w:rPr>
        <w:t>Park YB, Ha CW, Lee CH, Park YG. Restoration of a large osteochondral defect of the knee using a composite of UCB-MSCs and HA hydrogel: a case report with 5-year follow-up. BMC Musculoskelet Disord. 2017. (PMID 28148266)</w:t>
      </w:r>
    </w:p>
    <w:p>
      <w:pPr>
        <w:spacing w:after="80"/>
        <w:ind w:left="454" w:hanging="454"/>
      </w:pPr>
      <w:r>
        <w:rPr>
          <w:b/>
          <w:color w:val="1C5FA8"/>
          <w:sz w:val="18"/>
        </w:rPr>
        <w:t xml:space="preserve">[5] </w:t>
      </w:r>
      <w:r>
        <w:rPr>
          <w:color w:val="16202C"/>
          <w:sz w:val="18"/>
        </w:rPr>
        <w:t>Song JS, Hong KT, Kim NM, et al. Allogenic hUCB-MSC implantation for the treatment of juvenile osteochondritis dissecans of the knee. J Clin Orthop Trauma. 2019. (PMID 31700204)</w:t>
      </w:r>
    </w:p>
    <w:p>
      <w:pPr>
        <w:spacing w:after="80"/>
        <w:ind w:left="454" w:hanging="454"/>
      </w:pPr>
      <w:r>
        <w:rPr>
          <w:b/>
          <w:color w:val="1C5FA8"/>
          <w:sz w:val="18"/>
        </w:rPr>
        <w:t xml:space="preserve">[6] </w:t>
      </w:r>
      <w:r>
        <w:rPr>
          <w:color w:val="16202C"/>
          <w:sz w:val="18"/>
        </w:rPr>
        <w:t>Suh DW, Han SB, Yeo WJ, Cheong K, So SY, Kyung BS. hUCB-MSC can improve the clinical outcome and joint space width after high tibial osteotomy. The Knee. 2021. (PMID 34536766)</w:t>
      </w:r>
    </w:p>
    <w:p>
      <w:pPr>
        <w:spacing w:after="80"/>
        <w:ind w:left="454" w:hanging="454"/>
      </w:pPr>
      <w:r>
        <w:rPr>
          <w:b/>
          <w:color w:val="1C5FA8"/>
          <w:sz w:val="18"/>
        </w:rPr>
        <w:t xml:space="preserve">[7] </w:t>
      </w:r>
      <w:r>
        <w:rPr>
          <w:color w:val="16202C"/>
          <w:sz w:val="18"/>
        </w:rPr>
        <w:t>Cha DH, Kim DH, Kook JM. Safety and effectiveness of arthroscopic-assisted implantation of Cartistem® during medial open-wedge HTO. Arthrosc Orthop Sports Med. 2023.</w:t>
      </w:r>
    </w:p>
    <w:p>
      <w:pPr>
        <w:spacing w:after="80"/>
        <w:ind w:left="454" w:hanging="454"/>
      </w:pPr>
      <w:r>
        <w:rPr>
          <w:b/>
          <w:color w:val="1C5FA8"/>
          <w:sz w:val="18"/>
        </w:rPr>
        <w:t xml:space="preserve">[8] </w:t>
      </w:r>
      <w:r>
        <w:rPr>
          <w:color w:val="16202C"/>
          <w:sz w:val="18"/>
        </w:rPr>
        <w:t>Yang HY, Song EK, Kang SJ, Kwak WK, Kang JK, Seon JK. Allogenic UCB-MSC implantation was superior to BMAC augmentation for cartilage regeneration despite similar clinical outcomes. Knee Surg Sports Traumatol Arthrosc. 2022. (PMID 33492407)</w:t>
      </w:r>
    </w:p>
    <w:p>
      <w:pPr>
        <w:spacing w:after="80"/>
        <w:ind w:left="454" w:hanging="454"/>
      </w:pPr>
      <w:r>
        <w:rPr>
          <w:b/>
          <w:color w:val="1C5FA8"/>
          <w:sz w:val="18"/>
        </w:rPr>
        <w:t xml:space="preserve">[9] </w:t>
      </w:r>
      <w:r>
        <w:rPr>
          <w:color w:val="16202C"/>
          <w:sz w:val="18"/>
        </w:rPr>
        <w:t>Park D, Choi YH, Kang SH, Koh HS, In Y. BMAC versus hUCB-MSCs for Combined Cartilage Regeneration in HTO: A Systematic Review and Meta-Analysis. Medicina (Kaunas). 2023. (PMID 36984635)</w:t>
      </w:r>
    </w:p>
    <w:p>
      <w:pPr>
        <w:spacing w:after="40" w:before="40"/>
        <w:pBdr>
          <w:bottom w:val="single" w:sz="6" w:space="1" w:color="0C6B66"/>
        </w:pBdr>
      </w:pPr>
    </w:p>
    <w:p>
      <w:pPr>
        <w:spacing w:before="80" w:after="120"/>
      </w:pPr>
      <w:r>
        <w:rPr>
          <w:b w:val="0"/>
          <w:i w:val="0"/>
          <w:color w:val="556372"/>
          <w:sz w:val="17"/>
        </w:rPr>
        <w:t>본 보고서는 첨부 논문에 근거한 학술적 정리이며 개별 환자 진료 권고가 아닙니다. 경쟁품(카티라이프·콜라겐 제품·B-MAC)의 정확한 허가 적응증은 첨부 논문 범위를 벗어나므로 최신 식약처 허가사항으로 확인하시기 바랍니다.</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