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0304" w14:textId="17FD6102" w:rsidR="009F380E" w:rsidRPr="009F380E" w:rsidRDefault="009F380E" w:rsidP="003B42F6">
      <w:pPr>
        <w:jc w:val="center"/>
        <w:rPr>
          <w:b/>
          <w:bCs/>
          <w:sz w:val="24"/>
          <w:szCs w:val="28"/>
        </w:rPr>
      </w:pPr>
      <w:r w:rsidRPr="009F380E">
        <w:rPr>
          <w:rFonts w:hint="eastAsia"/>
          <w:b/>
          <w:bCs/>
          <w:sz w:val="24"/>
          <w:szCs w:val="28"/>
        </w:rPr>
        <w:t>P</w:t>
      </w:r>
      <w:r w:rsidRPr="009F380E">
        <w:rPr>
          <w:b/>
          <w:bCs/>
          <w:sz w:val="24"/>
          <w:szCs w:val="28"/>
        </w:rPr>
        <w:t>CA_1210_</w:t>
      </w:r>
      <w:r w:rsidRPr="009F380E">
        <w:rPr>
          <w:rFonts w:hint="eastAsia"/>
          <w:b/>
          <w:bCs/>
          <w:sz w:val="24"/>
          <w:szCs w:val="28"/>
        </w:rPr>
        <w:t>데이터마이닝</w:t>
      </w:r>
      <w:r w:rsidR="008213D4">
        <w:rPr>
          <w:rFonts w:hint="eastAsia"/>
          <w:b/>
          <w:bCs/>
          <w:sz w:val="24"/>
          <w:szCs w:val="28"/>
        </w:rPr>
        <w:t xml:space="preserve"> </w:t>
      </w:r>
      <w:r w:rsidR="008213D4">
        <w:rPr>
          <w:b/>
          <w:bCs/>
          <w:sz w:val="24"/>
          <w:szCs w:val="28"/>
        </w:rPr>
        <w:t xml:space="preserve">팀 </w:t>
      </w:r>
      <w:r w:rsidR="008213D4">
        <w:rPr>
          <w:rFonts w:hint="eastAsia"/>
          <w:b/>
          <w:bCs/>
          <w:sz w:val="24"/>
          <w:szCs w:val="28"/>
        </w:rPr>
        <w:t>프로젝트</w:t>
      </w:r>
    </w:p>
    <w:p w14:paraId="2175B998" w14:textId="01256149" w:rsidR="00744B27" w:rsidRDefault="00744B27">
      <w:r w:rsidRPr="00744B27">
        <w:rPr>
          <w:rFonts w:hint="eastAsia"/>
          <w:b/>
          <w:bCs/>
        </w:rPr>
        <w:t>#</w:t>
      </w:r>
      <w:r w:rsidRPr="00744B27">
        <w:rPr>
          <w:b/>
          <w:bCs/>
        </w:rPr>
        <w:t xml:space="preserve">1 </w:t>
      </w:r>
      <w:r w:rsidRPr="00744B27">
        <w:rPr>
          <w:rFonts w:hint="eastAsia"/>
          <w:b/>
          <w:bCs/>
        </w:rPr>
        <w:t>성능 비교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훈련 데이터 </w:t>
      </w:r>
      <w:r>
        <w:t>70%</w:t>
      </w:r>
      <w:r>
        <w:rPr>
          <w:rFonts w:hint="eastAsia"/>
        </w:rPr>
        <w:t>로 했을 때</w:t>
      </w:r>
    </w:p>
    <w:p w14:paraId="589269E5" w14:textId="77777777" w:rsidR="00744B27" w:rsidRDefault="00744B27" w:rsidP="00744B27">
      <w:r>
        <w:rPr>
          <w:noProof/>
        </w:rPr>
        <w:drawing>
          <wp:inline distT="0" distB="0" distL="0" distR="0" wp14:anchorId="639FEBE3" wp14:editId="68F472D9">
            <wp:extent cx="3152274" cy="1199234"/>
            <wp:effectExtent l="0" t="0" r="0" b="1270"/>
            <wp:docPr id="148056821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68218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0872" cy="12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P</w:t>
      </w:r>
      <w:r>
        <w:t xml:space="preserve">CA </w:t>
      </w:r>
      <w:r>
        <w:rPr>
          <w:rFonts w:hint="eastAsia"/>
        </w:rPr>
        <w:t>하기 전 성능</w:t>
      </w:r>
    </w:p>
    <w:p w14:paraId="2388E6A3" w14:textId="63D3A3F4" w:rsidR="00744B27" w:rsidRDefault="00744B27" w:rsidP="00744B27">
      <w:r>
        <w:rPr>
          <w:noProof/>
        </w:rPr>
        <w:drawing>
          <wp:inline distT="0" distB="0" distL="0" distR="0" wp14:anchorId="432CE3E4" wp14:editId="3D47F7EA">
            <wp:extent cx="3200400" cy="1119834"/>
            <wp:effectExtent l="0" t="0" r="0" b="4445"/>
            <wp:docPr id="14953265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651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421" cy="11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P</w:t>
      </w:r>
      <w:r>
        <w:t xml:space="preserve">CA </w:t>
      </w:r>
      <w:r>
        <w:rPr>
          <w:rFonts w:hint="eastAsia"/>
        </w:rPr>
        <w:t>한 후 성능</w:t>
      </w:r>
      <w:r w:rsidR="003B42F6">
        <w:rPr>
          <w:rFonts w:hint="eastAsia"/>
        </w:rPr>
        <w:t xml:space="preserve">(주성분 </w:t>
      </w:r>
      <w:r w:rsidR="003B42F6">
        <w:t>2</w:t>
      </w:r>
      <w:r w:rsidR="003B42F6">
        <w:rPr>
          <w:rFonts w:hint="eastAsia"/>
        </w:rPr>
        <w:t>개)</w:t>
      </w:r>
    </w:p>
    <w:p w14:paraId="67ECC876" w14:textId="4AC50CCA" w:rsidR="00744B27" w:rsidRDefault="003B42F6">
      <w:r w:rsidRPr="003B42F6">
        <w:rPr>
          <w:noProof/>
        </w:rPr>
        <w:drawing>
          <wp:inline distT="0" distB="0" distL="0" distR="0" wp14:anchorId="5A74AA29" wp14:editId="48B0DA22">
            <wp:extent cx="3130711" cy="1149409"/>
            <wp:effectExtent l="0" t="0" r="0" b="0"/>
            <wp:docPr id="74538877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8771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주성분 </w:t>
      </w:r>
      <w:r>
        <w:t>16</w:t>
      </w:r>
      <w:r>
        <w:rPr>
          <w:rFonts w:hint="eastAsia"/>
        </w:rPr>
        <w:t>개)</w:t>
      </w:r>
    </w:p>
    <w:p w14:paraId="22B385C2" w14:textId="43C01FA6" w:rsidR="00744B27" w:rsidRPr="00744B27" w:rsidRDefault="0005032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E5D79A" wp14:editId="56C26DC7">
                <wp:simplePos x="0" y="0"/>
                <wp:positionH relativeFrom="column">
                  <wp:posOffset>4505325</wp:posOffset>
                </wp:positionH>
                <wp:positionV relativeFrom="paragraph">
                  <wp:posOffset>101600</wp:posOffset>
                </wp:positionV>
                <wp:extent cx="1732280" cy="793750"/>
                <wp:effectExtent l="0" t="0" r="20320" b="2540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280" cy="79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2FE8E" w14:textId="2C9B0D11" w:rsidR="0005032A" w:rsidRDefault="0005032A">
                            <w:r>
                              <w:rPr>
                                <w:rFonts w:hint="eastAsia"/>
                              </w:rPr>
                              <w:t xml:space="preserve">기울기가 급격하게 낮아지는 부분의 수치로 주성분의 개수를 정한다 </w:t>
                            </w:r>
                            <w:r>
                              <w:t>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5D79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54.75pt;margin-top:8pt;width:136.4pt;height:6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">
                <v:textbox>
                  <w:txbxContent>
                    <w:p w14:paraId="0172FE8E" w14:textId="2C9B0D11" w:rsidR="0005032A" w:rsidRDefault="0005032A">
                      <w:r>
                        <w:rPr>
                          <w:rFonts w:hint="eastAsia"/>
                        </w:rPr>
                        <w:t xml:space="preserve">기울기가 급격하게 낮아지는 부분의 수치로 주성분의 개수를 정한다 </w:t>
                      </w:r>
                      <w:r>
                        <w:t>=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4B27" w:rsidRPr="00744B27">
        <w:rPr>
          <w:rFonts w:hint="eastAsia"/>
          <w:b/>
          <w:bCs/>
        </w:rPr>
        <w:t>#</w:t>
      </w:r>
      <w:r w:rsidR="00744B27" w:rsidRPr="00744B27">
        <w:rPr>
          <w:b/>
          <w:bCs/>
        </w:rPr>
        <w:t xml:space="preserve">2 PCA </w:t>
      </w:r>
      <w:r w:rsidR="00744B27" w:rsidRPr="00744B27">
        <w:rPr>
          <w:rFonts w:hint="eastAsia"/>
          <w:b/>
          <w:bCs/>
        </w:rPr>
        <w:t>실행</w:t>
      </w:r>
    </w:p>
    <w:p w14:paraId="7F0104CE" w14:textId="3C8B047D" w:rsidR="00744B27" w:rsidRDefault="000503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06E47C" wp14:editId="4D7A142A">
                <wp:simplePos x="0" y="0"/>
                <wp:positionH relativeFrom="column">
                  <wp:posOffset>4409440</wp:posOffset>
                </wp:positionH>
                <wp:positionV relativeFrom="paragraph">
                  <wp:posOffset>1459865</wp:posOffset>
                </wp:positionV>
                <wp:extent cx="1786255" cy="842010"/>
                <wp:effectExtent l="0" t="0" r="23495" b="15240"/>
                <wp:wrapSquare wrapText="bothSides"/>
                <wp:docPr id="16958058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842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4927B" w14:textId="1A74FEE7" w:rsidR="0005032A" w:rsidRDefault="0005032A">
                            <w:r>
                              <w:rPr>
                                <w:rFonts w:hint="eastAsia"/>
                              </w:rPr>
                              <w:t xml:space="preserve">위에 따르면 주성분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개지만,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설명력 </w:t>
                            </w:r>
                            <w:r>
                              <w:t>99%</w:t>
                            </w:r>
                            <w:r>
                              <w:rPr>
                                <w:rFonts w:hint="eastAsia"/>
                              </w:rPr>
                              <w:t>일 때의 주성분을 보겠음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6E47C" id="_x0000_s1027" type="#_x0000_t202" style="position:absolute;left:0;text-align:left;margin-left:347.2pt;margin-top:114.95pt;width:140.65pt;height:66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">
                <v:textbox>
                  <w:txbxContent>
                    <w:p w14:paraId="5354927B" w14:textId="1A74FEE7" w:rsidR="0005032A" w:rsidRDefault="0005032A">
                      <w:r>
                        <w:rPr>
                          <w:rFonts w:hint="eastAsia"/>
                        </w:rPr>
                        <w:t xml:space="preserve">위에 따르면 주성분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개지만,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설명력 </w:t>
                      </w:r>
                      <w:r>
                        <w:t>99%</w:t>
                      </w:r>
                      <w:r>
                        <w:rPr>
                          <w:rFonts w:hint="eastAsia"/>
                        </w:rPr>
                        <w:t>일 때의 주성분을 보겠음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4535E" wp14:editId="4DAD5B0F">
                <wp:simplePos x="0" y="0"/>
                <wp:positionH relativeFrom="column">
                  <wp:posOffset>4297278</wp:posOffset>
                </wp:positionH>
                <wp:positionV relativeFrom="paragraph">
                  <wp:posOffset>635936</wp:posOffset>
                </wp:positionV>
                <wp:extent cx="515353" cy="498976"/>
                <wp:effectExtent l="38100" t="0" r="18415" b="53975"/>
                <wp:wrapNone/>
                <wp:docPr id="1660944330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5353" cy="498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F6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338.35pt;margin-top:50.05pt;width:40.6pt;height:39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212CA" w:rsidRPr="003212CA">
        <w:rPr>
          <w:noProof/>
        </w:rPr>
        <w:drawing>
          <wp:inline distT="0" distB="0" distL="0" distR="0" wp14:anchorId="0BAA16DE" wp14:editId="5F1D6192">
            <wp:extent cx="4193005" cy="2371515"/>
            <wp:effectExtent l="0" t="0" r="0" b="0"/>
            <wp:docPr id="279681392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1392" name="그림 1" descr="텍스트, 라인, 그래프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760" cy="23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CA">
        <w:rPr>
          <w:rFonts w:hint="eastAsia"/>
        </w:rPr>
        <w:t xml:space="preserve"> </w:t>
      </w:r>
      <w:r w:rsidR="003212CA" w:rsidRPr="003212CA">
        <w:t>Scree plot</w:t>
      </w:r>
    </w:p>
    <w:p w14:paraId="67F01AF8" w14:textId="3B2D4815" w:rsidR="003212CA" w:rsidRDefault="003212CA" w:rsidP="003212CA">
      <w:r w:rsidRPr="003212CA">
        <w:t>붉은색 선분은 주성분의 각 개수 마다의 변동의 비율값이고, 초록색 선분은 주성분의 개수가 증가할 때의 변동의 누적 비율</w:t>
      </w:r>
      <w:r w:rsidRPr="003212CA">
        <w:rPr>
          <w:rFonts w:hint="eastAsia"/>
        </w:rPr>
        <w:t>이</w:t>
      </w:r>
      <w:r w:rsidRPr="003212CA">
        <w:t xml:space="preserve">다. X 축은 주성분들의 개수이고 y축은 변동의 비율 값이다.  이 도형에서 y축은 계산된 PCA의 값이 갖는 원 데이터세트에 대한 설명력이라고 보면 되며 값이 0.8, </w:t>
      </w:r>
      <w:r w:rsidRPr="003212CA">
        <w:lastRenderedPageBreak/>
        <w:t>즉 80% 이상의 설명력을 가진 때의 x 축 값을 보면 된다. 위의 그림에서는 PC(주성분)의 개수가 1일 때 0.</w:t>
      </w:r>
      <w:r>
        <w:t>3</w:t>
      </w:r>
      <w:r w:rsidRPr="003212CA">
        <w:t>(충분한 설명력 보장</w:t>
      </w:r>
      <w:r>
        <w:rPr>
          <w:rFonts w:hint="eastAsia"/>
        </w:rPr>
        <w:t>X</w:t>
      </w:r>
      <w:r w:rsidRPr="003212CA">
        <w:t>)이고 주성분의 개수가 16일 때 99%로 거의 100%의 설명력을 가짐을 알 수 있다.</w:t>
      </w:r>
    </w:p>
    <w:p w14:paraId="67BB20BC" w14:textId="22FE4E92" w:rsidR="006C1C68" w:rsidRDefault="006C1C68" w:rsidP="003212CA">
      <w:r w:rsidRPr="006C1C68">
        <w:rPr>
          <w:noProof/>
        </w:rPr>
        <w:drawing>
          <wp:inline distT="0" distB="0" distL="0" distR="0" wp14:anchorId="649CCAD6" wp14:editId="78595892">
            <wp:extent cx="3519237" cy="2130413"/>
            <wp:effectExtent l="0" t="0" r="5080" b="3810"/>
            <wp:docPr id="599086409" name="그림 1" descr="텍스트, 스크린샷, 번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6409" name="그림 1" descr="텍스트, 스크린샷, 번호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508" cy="21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19</w:t>
      </w:r>
      <w:r>
        <w:rPr>
          <w:rFonts w:hint="eastAsia"/>
        </w:rPr>
        <w:t xml:space="preserve">개 </w:t>
      </w:r>
      <w:r>
        <w:t>feature</w:t>
      </w:r>
      <w:r>
        <w:rPr>
          <w:rFonts w:hint="eastAsia"/>
        </w:rPr>
        <w:t xml:space="preserve">에서 </w:t>
      </w:r>
      <w:r>
        <w:t>16</w:t>
      </w:r>
      <w:r>
        <w:rPr>
          <w:rFonts w:hint="eastAsia"/>
        </w:rPr>
        <w:t xml:space="preserve">개의 </w:t>
      </w:r>
      <w:r>
        <w:t xml:space="preserve">PC </w:t>
      </w:r>
      <w:r>
        <w:rPr>
          <w:rFonts w:hint="eastAsia"/>
        </w:rPr>
        <w:t>생성</w:t>
      </w:r>
    </w:p>
    <w:p w14:paraId="41261131" w14:textId="765131B0" w:rsidR="00B67374" w:rsidRPr="00B67374" w:rsidRDefault="00B67374" w:rsidP="00B67374">
      <w:r w:rsidRPr="00B67374">
        <w:t>여기서는 PC1 즉 첫번째 주성분이 분산을 0.31을 보존했으므로 설명력이 31%라고 볼 수 있다. PC2는 두번째 주성분으로써 분산이 0.13 정도로써 PC1보다는 설명력이 높지 않음을 알 수 있다.</w:t>
      </w:r>
    </w:p>
    <w:p w14:paraId="09CCDD50" w14:textId="10FA6F9B" w:rsidR="004E7F10" w:rsidRDefault="004E7F10" w:rsidP="003212CA">
      <w:r w:rsidRPr="004E7F10">
        <w:rPr>
          <w:noProof/>
        </w:rPr>
        <w:drawing>
          <wp:inline distT="0" distB="0" distL="0" distR="0" wp14:anchorId="1546E89A" wp14:editId="2053498F">
            <wp:extent cx="1756575" cy="2598821"/>
            <wp:effectExtent l="0" t="0" r="0" b="0"/>
            <wp:docPr id="99196845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68452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0566" cy="26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informative projections </w:t>
      </w:r>
      <w:r>
        <w:rPr>
          <w:rFonts w:hint="eastAsia"/>
        </w:rPr>
        <w:t>순위</w:t>
      </w:r>
    </w:p>
    <w:p w14:paraId="56112FA8" w14:textId="1811DC6A" w:rsidR="004E7F10" w:rsidRPr="003212CA" w:rsidRDefault="004E7F10" w:rsidP="003212CA">
      <w:r w:rsidRPr="004E7F10">
        <w:rPr>
          <w:noProof/>
        </w:rPr>
        <w:drawing>
          <wp:inline distT="0" distB="0" distL="0" distR="0" wp14:anchorId="39D8C90B" wp14:editId="4F9119F8">
            <wp:extent cx="3513607" cy="2147637"/>
            <wp:effectExtent l="0" t="0" r="0" b="5080"/>
            <wp:docPr id="1443115383" name="그림 1" descr="텍스트, 스크린샷, 도표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5383" name="그림 1" descr="텍스트, 스크린샷, 도표, 지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177" cy="21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PC1</w:t>
      </w:r>
      <w:r>
        <w:rPr>
          <w:rFonts w:hint="eastAsia"/>
        </w:rPr>
        <w:t xml:space="preserve">과 </w:t>
      </w:r>
      <w:r>
        <w:t>PC3</w:t>
      </w:r>
      <w:r>
        <w:rPr>
          <w:rFonts w:hint="eastAsia"/>
        </w:rPr>
        <w:t xml:space="preserve">을 </w:t>
      </w:r>
      <w:r w:rsidR="009262D1">
        <w:rPr>
          <w:rFonts w:hint="eastAsia"/>
        </w:rPr>
        <w:t>x</w:t>
      </w:r>
      <w:r w:rsidR="009262D1">
        <w:t>,y</w:t>
      </w:r>
      <w:r w:rsidR="009262D1">
        <w:rPr>
          <w:rFonts w:hint="eastAsia"/>
        </w:rPr>
        <w:t>축</w:t>
      </w:r>
    </w:p>
    <w:p w14:paraId="240CB986" w14:textId="1926627A" w:rsidR="00E61783" w:rsidRDefault="00E61783">
      <w:r>
        <w:rPr>
          <w:rFonts w:hint="eastAsia"/>
        </w:rPr>
        <w:lastRenderedPageBreak/>
        <w:t>I</w:t>
      </w:r>
      <w:r>
        <w:t xml:space="preserve">F </w:t>
      </w:r>
      <w:r>
        <w:rPr>
          <w:rFonts w:hint="eastAsia"/>
        </w:rPr>
        <w:t xml:space="preserve">주성분의 개수를 </w:t>
      </w:r>
      <w:r>
        <w:t>2</w:t>
      </w:r>
      <w:r>
        <w:rPr>
          <w:rFonts w:hint="eastAsia"/>
        </w:rPr>
        <w:t>개로 하였을</w:t>
      </w:r>
      <w:r w:rsidR="003B42F6">
        <w:rPr>
          <w:rFonts w:hint="eastAsia"/>
        </w:rPr>
        <w:t xml:space="preserve"> </w:t>
      </w:r>
      <w:r>
        <w:rPr>
          <w:rFonts w:hint="eastAsia"/>
        </w:rPr>
        <w:t>때</w:t>
      </w:r>
    </w:p>
    <w:p w14:paraId="56987381" w14:textId="75C78EFB" w:rsidR="003212CA" w:rsidRDefault="003212CA">
      <w:r>
        <w:rPr>
          <w:noProof/>
        </w:rPr>
        <w:drawing>
          <wp:inline distT="0" distB="0" distL="0" distR="0" wp14:anchorId="057FE0DD" wp14:editId="7F2CD3D5">
            <wp:extent cx="3556277" cy="2129590"/>
            <wp:effectExtent l="0" t="0" r="6350" b="4445"/>
            <wp:docPr id="1470686516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6516" name="그림 1" descr="텍스트, 스크린샷, 도표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685" cy="2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56A" w14:textId="674B36CC" w:rsidR="003212CA" w:rsidRDefault="003212CA">
      <w:r>
        <w:rPr>
          <w:noProof/>
        </w:rPr>
        <w:drawing>
          <wp:inline distT="0" distB="0" distL="0" distR="0" wp14:anchorId="43093639" wp14:editId="0142CFFB">
            <wp:extent cx="3543300" cy="2415851"/>
            <wp:effectExtent l="0" t="0" r="0" b="3810"/>
            <wp:docPr id="131265142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1426" name="그림 1" descr="텍스트, 스크린샷, 번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543" cy="24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120">
        <w:rPr>
          <w:rFonts w:hint="eastAsia"/>
        </w:rPr>
        <w:t xml:space="preserve"> P</w:t>
      </w:r>
      <w:r w:rsidR="00561120">
        <w:t xml:space="preserve">C1, PC2 </w:t>
      </w:r>
      <w:r w:rsidR="00561120">
        <w:rPr>
          <w:rFonts w:hint="eastAsia"/>
        </w:rPr>
        <w:t>설명력 변화</w:t>
      </w:r>
      <w:r w:rsidR="00C06FFC">
        <w:rPr>
          <w:rFonts w:hint="eastAsia"/>
        </w:rPr>
        <w:t xml:space="preserve"> </w:t>
      </w:r>
      <w:r w:rsidR="00561120">
        <w:rPr>
          <w:rFonts w:hint="eastAsia"/>
        </w:rPr>
        <w:t>없음</w:t>
      </w:r>
    </w:p>
    <w:p w14:paraId="1226C39C" w14:textId="1B7A116B" w:rsidR="003212CA" w:rsidRDefault="003212CA">
      <w:r>
        <w:rPr>
          <w:noProof/>
        </w:rPr>
        <w:drawing>
          <wp:inline distT="0" distB="0" distL="0" distR="0" wp14:anchorId="5D52F644" wp14:editId="6C56437D">
            <wp:extent cx="3459079" cy="2118140"/>
            <wp:effectExtent l="0" t="0" r="8255" b="0"/>
            <wp:docPr id="1595657008" name="그림 1" descr="텍스트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7008" name="그림 1" descr="텍스트, 스크린샷, 지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253" cy="21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4A">
        <w:rPr>
          <w:rFonts w:hint="eastAsia"/>
        </w:rPr>
        <w:t xml:space="preserve"> </w:t>
      </w:r>
      <w:r w:rsidR="0040654A">
        <w:t>t-SNE</w:t>
      </w:r>
    </w:p>
    <w:p w14:paraId="41E119F4" w14:textId="203F0ED4" w:rsidR="007B67BC" w:rsidRPr="007B67BC" w:rsidRDefault="00C06FFC">
      <w:pPr>
        <w:rPr>
          <w:rFonts w:ascii="Consolas" w:hAnsi="Consolas"/>
          <w:color w:val="CE887B"/>
          <w:sz w:val="21"/>
          <w:szCs w:val="21"/>
          <w:shd w:val="clear" w:color="auto" w:fill="FFFFFF"/>
        </w:rPr>
      </w:pPr>
      <w:r>
        <w:rPr>
          <w:rFonts w:ascii="Consolas" w:hAnsi="Consolas"/>
          <w:color w:val="CE887B"/>
          <w:sz w:val="21"/>
          <w:szCs w:val="21"/>
          <w:shd w:val="clear" w:color="auto" w:fill="FFFFFF"/>
        </w:rPr>
        <w:t>t-distributed stochastic neighbor embedding</w:t>
      </w:r>
      <w:r w:rsidR="007B67BC">
        <w:rPr>
          <w:rFonts w:ascii="Consolas" w:hAnsi="Consolas" w:hint="eastAsia"/>
          <w:color w:val="CE887B"/>
          <w:sz w:val="21"/>
          <w:szCs w:val="21"/>
          <w:shd w:val="clear" w:color="auto" w:fill="FFFFFF"/>
        </w:rPr>
        <w:t>:</w:t>
      </w:r>
      <w:r w:rsidR="007B67BC">
        <w:rPr>
          <w:rFonts w:ascii="Consolas" w:hAnsi="Consolas"/>
          <w:color w:val="CE887B"/>
          <w:sz w:val="21"/>
          <w:szCs w:val="21"/>
          <w:shd w:val="clear" w:color="auto" w:fill="FFFFFF"/>
        </w:rPr>
        <w:t xml:space="preserve"> </w:t>
      </w:r>
      <w:r>
        <w:rPr>
          <w:rFonts w:ascii="NanumGothicCoding" w:eastAsia="NanumGothicCoding" w:hAnsi="NanumGothicCoding" w:hint="eastAsia"/>
          <w:color w:val="212529"/>
          <w:shd w:val="clear" w:color="auto" w:fill="FFFFFF"/>
        </w:rPr>
        <w:t xml:space="preserve">높은 차원의 복잡한 데이터를 2차원에 차원 축소하는 방법, 낮은 차원 공간의 시각화에 주로 사용하며 차원 축소할 때는 비슷한 구조끼리 데이터를 정리한 상태이므로 데이터 구조를 이해하는 데 도움을 </w:t>
      </w:r>
      <w:r w:rsidR="00863F2B">
        <w:rPr>
          <w:rFonts w:ascii="NanumGothicCoding" w:eastAsia="NanumGothicCoding" w:hAnsi="NanumGothicCoding" w:hint="eastAsia"/>
          <w:color w:val="212529"/>
          <w:shd w:val="clear" w:color="auto" w:fill="FFFFFF"/>
        </w:rPr>
        <w:t>준</w:t>
      </w:r>
      <w:r>
        <w:rPr>
          <w:rFonts w:ascii="NanumGothicCoding" w:eastAsia="NanumGothicCoding" w:hAnsi="NanumGothicCoding" w:hint="eastAsia"/>
          <w:color w:val="212529"/>
          <w:shd w:val="clear" w:color="auto" w:fill="FFFFFF"/>
        </w:rPr>
        <w:t>다.</w:t>
      </w:r>
      <w:r w:rsidR="007B67BC">
        <w:rPr>
          <w:rFonts w:ascii="Consolas" w:hAnsi="Consolas" w:hint="eastAsia"/>
          <w:color w:val="CE887B"/>
          <w:sz w:val="21"/>
          <w:szCs w:val="21"/>
          <w:shd w:val="clear" w:color="auto" w:fill="FFFFFF"/>
        </w:rPr>
        <w:t xml:space="preserve"> </w:t>
      </w:r>
      <w:r w:rsidR="007B67BC">
        <w:rPr>
          <w:rFonts w:ascii="NanumGothicCoding" w:eastAsia="NanumGothicCoding" w:hAnsi="NanumGothicCoding" w:hint="eastAsia"/>
          <w:color w:val="212529"/>
          <w:shd w:val="clear" w:color="auto" w:fill="FFFFFF"/>
        </w:rPr>
        <w:t>매니폴드</w:t>
      </w:r>
      <w:r w:rsidR="0057346E">
        <w:rPr>
          <w:rFonts w:ascii="NanumGothicCoding" w:eastAsia="NanumGothicCoding" w:hAnsi="NanumGothicCoding" w:hint="eastAsia"/>
          <w:color w:val="212529"/>
          <w:shd w:val="clear" w:color="auto" w:fill="FFFFFF"/>
        </w:rPr>
        <w:t>(</w:t>
      </w:r>
      <w:r w:rsidR="0057346E">
        <w:rPr>
          <w:rFonts w:ascii="NanumGothicCoding" w:eastAsia="NanumGothicCoding" w:hAnsi="NanumGothicCoding"/>
          <w:color w:val="212529"/>
          <w:shd w:val="clear" w:color="auto" w:fill="FFFFFF"/>
        </w:rPr>
        <w:t>Manifold)</w:t>
      </w:r>
      <w:r w:rsidR="007B67BC">
        <w:rPr>
          <w:rFonts w:ascii="NanumGothicCoding" w:eastAsia="NanumGothicCoding" w:hAnsi="NanumGothicCoding" w:hint="eastAsia"/>
          <w:color w:val="212529"/>
          <w:shd w:val="clear" w:color="auto" w:fill="FFFFFF"/>
        </w:rPr>
        <w:t xml:space="preserve"> 학습의 하나로 복잡한 데이터의 시각화가 목적</w:t>
      </w:r>
      <w:r w:rsidR="00D07977">
        <w:rPr>
          <w:rFonts w:ascii="NanumGothicCoding" w:eastAsia="NanumGothicCoding" w:hAnsi="NanumGothicCoding" w:hint="eastAsia"/>
          <w:color w:val="212529"/>
          <w:shd w:val="clear" w:color="auto" w:fill="FFFFFF"/>
        </w:rPr>
        <w:t>이</w:t>
      </w:r>
      <w:r w:rsidR="007B67BC">
        <w:rPr>
          <w:rFonts w:ascii="NanumGothicCoding" w:eastAsia="NanumGothicCoding" w:hAnsi="NanumGothicCoding" w:hint="eastAsia"/>
          <w:color w:val="212529"/>
          <w:shd w:val="clear" w:color="auto" w:fill="FFFFFF"/>
        </w:rPr>
        <w:t>다. 높은 차원의 데이터를 2차원 또는 3차원으로 축소시켜 시각화 합니다.</w:t>
      </w:r>
      <w:r w:rsidR="007B67BC">
        <w:rPr>
          <w:rFonts w:ascii="NanumGothicCoding" w:eastAsia="NanumGothicCoding" w:hAnsi="NanumGothicCoding"/>
          <w:color w:val="212529"/>
          <w:shd w:val="clear" w:color="auto" w:fill="FFFFFF"/>
        </w:rPr>
        <w:t xml:space="preserve"> </w:t>
      </w:r>
      <w:r w:rsidR="007B67BC">
        <w:rPr>
          <w:rFonts w:ascii="NanumGothicCoding" w:eastAsia="NanumGothicCoding" w:hAnsi="NanumGothicCoding" w:hint="eastAsia"/>
          <w:color w:val="212529"/>
          <w:shd w:val="clear" w:color="auto" w:fill="FFFFFF"/>
        </w:rPr>
        <w:t>높은 차원 공간에서 비슷한 데이터 구조는 낮은 차원 공간에서 가깝게 대응하며, 비슷하지 않은 데이터 구조는 멀리 떨어져 대응된다.</w:t>
      </w:r>
    </w:p>
    <w:sectPr w:rsidR="007B67BC" w:rsidRPr="007B67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numGothicCoding"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27"/>
    <w:rsid w:val="0005032A"/>
    <w:rsid w:val="003212CA"/>
    <w:rsid w:val="003B42F6"/>
    <w:rsid w:val="0040654A"/>
    <w:rsid w:val="004E7F10"/>
    <w:rsid w:val="00561120"/>
    <w:rsid w:val="0057346E"/>
    <w:rsid w:val="006960E8"/>
    <w:rsid w:val="006C1C68"/>
    <w:rsid w:val="00744B27"/>
    <w:rsid w:val="007B67BC"/>
    <w:rsid w:val="008213D4"/>
    <w:rsid w:val="00863F2B"/>
    <w:rsid w:val="009262D1"/>
    <w:rsid w:val="009F380E"/>
    <w:rsid w:val="00B67374"/>
    <w:rsid w:val="00C06FFC"/>
    <w:rsid w:val="00D07977"/>
    <w:rsid w:val="00D15865"/>
    <w:rsid w:val="00E6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1C1BA"/>
  <w15:chartTrackingRefBased/>
  <w15:docId w15:val="{91510912-8B17-4CBB-A45B-BF409675E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우지윤</dc:creator>
  <cp:keywords/>
  <dc:description/>
  <cp:lastModifiedBy>우지윤</cp:lastModifiedBy>
  <cp:revision>17</cp:revision>
  <dcterms:created xsi:type="dcterms:W3CDTF">2023-12-10T01:42:00Z</dcterms:created>
  <dcterms:modified xsi:type="dcterms:W3CDTF">2023-12-13T13:55:00Z</dcterms:modified>
</cp:coreProperties>
</file>